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Budget Training Examples</w:t>
      </w:r>
    </w:p>
    <w:p>
      <w:r>
        <w:rPr>
          <w:i/>
        </w:rPr>
        <w:t>Synthetic civic finance practice data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budget rows designed for public training and exact amount retrieval.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BUD-310</w:t>
            </w:r>
          </w:p>
        </w:tc>
        <w:tc>
          <w:tcPr>
            <w:tcW w:type="dxa" w:w="1440"/>
          </w:tcPr>
          <w:p>
            <w:r>
              <w:t>Library outreach</w:t>
            </w:r>
          </w:p>
        </w:tc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$42,000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Quarter 2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BUD-311</w:t>
            </w:r>
          </w:p>
        </w:tc>
        <w:tc>
          <w:tcPr>
            <w:tcW w:type="dxa" w:w="1440"/>
          </w:tcPr>
          <w:p>
            <w:r>
              <w:t>Park benches</w:t>
            </w:r>
          </w:p>
        </w:tc>
        <w:tc>
          <w:tcPr>
            <w:tcW w:type="dxa" w:w="1440"/>
          </w:tcPr>
          <w:p>
            <w:r>
              <w:t>Public works</w:t>
            </w:r>
          </w:p>
        </w:tc>
        <w:tc>
          <w:tcPr>
            <w:tcW w:type="dxa" w:w="1440"/>
          </w:tcPr>
          <w:p>
            <w:r>
              <w:t>$18,500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Quarter 3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BUD-312</w:t>
            </w:r>
          </w:p>
        </w:tc>
        <w:tc>
          <w:tcPr>
            <w:tcW w:type="dxa" w:w="1440"/>
          </w:tcPr>
          <w:p>
            <w:r>
              <w:t>Heat response supplies</w:t>
            </w:r>
          </w:p>
        </w:tc>
        <w:tc>
          <w:tcPr>
            <w:tcW w:type="dxa" w:w="1440"/>
          </w:tcPr>
          <w:p>
            <w:r>
              <w:t>Emergency planning</w:t>
            </w:r>
          </w:p>
        </w:tc>
        <w:tc>
          <w:tcPr>
            <w:tcW w:type="dxa" w:w="1440"/>
          </w:tcPr>
          <w:p>
            <w:r>
              <w:t>$27,250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Quarter 2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What amount is assigned to Heat response supplies?</w:t>
      </w:r>
      <w:r>
        <w:rPr>
          <w:b/>
        </w:rPr>
        <w:br/>
        <w:t xml:space="preserve">Expected: </w:t>
      </w:r>
      <w:r>
        <w:t>$27,250</w:t>
      </w:r>
    </w:p>
    <w:p>
      <w:r>
        <w:rPr>
          <w:b/>
        </w:rPr>
        <w:t xml:space="preserve">Q: </w:t>
      </w:r>
      <w:r>
        <w:t>Which budget item is still draft?</w:t>
      </w:r>
      <w:r>
        <w:rPr>
          <w:b/>
        </w:rPr>
        <w:br/>
        <w:t xml:space="preserve">Expected: </w:t>
      </w:r>
      <w:r>
        <w:t>Park benches</w:t>
      </w:r>
    </w:p>
    <w:p>
      <w:pPr>
        <w:pStyle w:val="Heading1"/>
      </w:pPr>
      <w:r>
        <w:t>Notes</w:t>
      </w:r>
    </w:p>
    <w:p>
      <w:pPr>
        <w:pStyle w:val="ListBullet"/>
      </w:pPr>
      <w:r>
        <w:t>Amounts are synthetic and not financial advice.</w:t>
      </w:r>
    </w:p>
    <w:p>
      <w:pPr>
        <w:pStyle w:val="ListBullet"/>
      </w:pPr>
      <w:r>
        <w:t>Use for public RAG testing only.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Budget Training Examples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