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0" w:after="40"/>
              <w:rPr/>
            </w:pPr>
            <w:r>
              <w:rPr>
                <w:highlight w:val="yellow"/>
              </w:rPr>
              <w:t>[DD Month YYYY]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0" w:after="40"/>
              <w:rPr/>
            </w:pPr>
            <w:r>
              <w:rPr>
                <w:highlight w:val="yellow"/>
              </w:rPr>
              <w:t>[Team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before="0" w:after="40"/>
              <w:rPr/>
            </w:pPr>
            <w:r>
              <w:t>Automated Network Request Management in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007"/>
        <w:gridCol w:w="2520"/>
        <w:gridCol w:w="5472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9"/>
              </w:rPr>
              <w:t>FR No.</w:t>
            </w:r>
          </w:p>
        </w:tc>
        <w:tc>
          <w:tcPr>
            <w:tcW w:type="dxa" w:w="2520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9"/>
              </w:rPr>
              <w:t>Functional Requirement (Epic)</w:t>
            </w:r>
          </w:p>
        </w:tc>
        <w:tc>
          <w:tcPr>
            <w:tcW w:type="dxa" w:w="5472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9"/>
              </w:rPr>
              <w:t>Sub Requirement (Story / Sub-Task)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9"/>
              </w:rPr>
              <w:t>FR-1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9"/>
              </w:rPr>
              <w:t>Network Service Request Intake</w:t>
            </w:r>
          </w:p>
        </w:tc>
        <w:tc>
          <w:tcPr>
            <w:tcW w:type="dxa" w:w="5472"/>
          </w:tcPr>
          <w:p>
            <w:pPr>
              <w:spacing w:before="0" w:after="40"/>
            </w:pPr>
            <w:r>
              <w:rPr>
                <w:sz w:val="19"/>
              </w:rPr>
              <w:t>Publish the Network Request item in the Service Catalog (Category: Network, short description 'Network Services Request')</w:t>
            </w:r>
          </w:p>
          <w:p>
            <w:pPr>
              <w:spacing w:after="40" w:before="0"/>
            </w:pPr>
            <w:r>
              <w:rPr>
                <w:sz w:val="19"/>
              </w:rPr>
              <w:t>Capture Requested For, Mobile Number, Type of Connection, Enter your existing id, Total Amount, Mode of Payment (UPI / CARD) and Address</w:t>
            </w:r>
          </w:p>
          <w:p>
            <w:pPr>
              <w:spacing w:after="40" w:before="0"/>
            </w:pPr>
            <w:r>
              <w:rPr>
                <w:sz w:val="19"/>
              </w:rPr>
              <w:t>Generate a request record on submission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9"/>
              </w:rPr>
              <w:t>FR-2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9"/>
              </w:rPr>
              <w:t>Requester Information</w:t>
            </w:r>
          </w:p>
        </w:tc>
        <w:tc>
          <w:tcPr>
            <w:tcW w:type="dxa" w:w="5472"/>
          </w:tcPr>
          <w:p>
            <w:pPr>
              <w:spacing w:before="0" w:after="40"/>
            </w:pPr>
            <w:r>
              <w:rPr>
                <w:sz w:val="19"/>
              </w:rPr>
              <w:t>Provide the 'Requester Information' variable set (Opened on behalf of, Email, User Name, Phone Number)</w:t>
            </w:r>
          </w:p>
          <w:p>
            <w:pPr>
              <w:spacing w:after="40" w:before="0"/>
            </w:pPr>
            <w:r>
              <w:rPr>
                <w:sz w:val="19"/>
              </w:rPr>
              <w:t>Populate Email and User Name from the referenced user</w:t>
            </w:r>
          </w:p>
          <w:p>
            <w:pPr>
              <w:spacing w:after="40" w:before="0"/>
            </w:pPr>
            <w:r>
              <w:rPr>
                <w:sz w:val="19"/>
              </w:rPr>
              <w:t>Populate Phone Number (not populating for System Administrator — requires verification)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9"/>
              </w:rPr>
              <w:t>FR-3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9"/>
              </w:rPr>
              <w:t>Dynamic Field Visibility</w:t>
            </w:r>
          </w:p>
        </w:tc>
        <w:tc>
          <w:tcPr>
            <w:tcW w:type="dxa" w:w="5472"/>
          </w:tcPr>
          <w:p>
            <w:pPr>
              <w:spacing w:before="0" w:after="40"/>
            </w:pPr>
            <w:r>
              <w:rPr>
                <w:sz w:val="19"/>
              </w:rPr>
              <w:t>Show 'Enter your existing id' when Type of Connection = Existing (UI Policy 'Show existing ID field', On load, Reverse if false)</w:t>
            </w:r>
          </w:p>
          <w:p>
            <w:pPr>
              <w:spacing w:after="40" w:before="0"/>
            </w:pPr>
            <w:r>
              <w:rPr>
                <w:sz w:val="19"/>
              </w:rPr>
              <w:t>Hide the field when Type of Connection = New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9"/>
              </w:rPr>
              <w:t>FR-4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9"/>
              </w:rPr>
              <w:t>Request Data Storage</w:t>
            </w:r>
          </w:p>
        </w:tc>
        <w:tc>
          <w:tcPr>
            <w:tcW w:type="dxa" w:w="5472"/>
          </w:tcPr>
          <w:p>
            <w:pPr>
              <w:spacing w:before="0" w:after="40"/>
            </w:pPr>
            <w:r>
              <w:rPr>
                <w:sz w:val="19"/>
              </w:rPr>
              <w:t>Store each request in the custom table Database Tables (u_database_table)</w:t>
            </w:r>
          </w:p>
          <w:p>
            <w:pPr>
              <w:spacing w:after="40" w:before="0"/>
            </w:pPr>
            <w:r>
              <w:rPr>
                <w:sz w:val="19"/>
              </w:rPr>
              <w:t>Store the submitted Address, Mobile Number, Requested For, Type of Connection, Mode of Payment and Total Amount</w:t>
            </w:r>
          </w:p>
          <w:p>
            <w:pPr>
              <w:spacing w:after="40" w:before="0"/>
            </w:pPr>
            <w:r>
              <w:rPr>
                <w:sz w:val="19"/>
              </w:rPr>
              <w:t>Record the approval outcome in Approval Status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9"/>
              </w:rPr>
              <w:t>FR-5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9"/>
              </w:rPr>
              <w:t>Workflow Automation</w:t>
            </w:r>
          </w:p>
        </w:tc>
        <w:tc>
          <w:tcPr>
            <w:tcW w:type="dxa" w:w="5472"/>
          </w:tcPr>
          <w:p>
            <w:pPr>
              <w:spacing w:before="0" w:after="40"/>
            </w:pPr>
            <w:r>
              <w:rPr>
                <w:sz w:val="19"/>
              </w:rPr>
              <w:t>Trigger the 'Network Request Automation' flow when the Network Request item is requested (Service Catalog trigger)</w:t>
            </w:r>
          </w:p>
          <w:p>
            <w:pPr>
              <w:spacing w:after="40" w:before="0"/>
            </w:pPr>
            <w:r>
              <w:rPr>
                <w:sz w:val="19"/>
              </w:rPr>
              <w:t>Retrieve catalog variables with Get Catalog Variables</w:t>
            </w:r>
          </w:p>
          <w:p>
            <w:pPr>
              <w:spacing w:after="40" w:before="0"/>
            </w:pPr>
            <w:r>
              <w:rPr>
                <w:sz w:val="19"/>
              </w:rPr>
              <w:t>Create the Database Tables record with the submitted values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9"/>
              </w:rPr>
              <w:t>FR-6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9"/>
              </w:rPr>
              <w:t>Email Notification</w:t>
            </w:r>
          </w:p>
        </w:tc>
        <w:tc>
          <w:tcPr>
            <w:tcW w:type="dxa" w:w="5472"/>
          </w:tcPr>
          <w:p>
            <w:pPr>
              <w:spacing w:before="0" w:after="40"/>
            </w:pPr>
            <w:r>
              <w:rPr>
                <w:sz w:val="19"/>
              </w:rPr>
              <w:t>Generate an email with subject 'Network Request Received - Pending Approval' and the configured body</w:t>
            </w:r>
          </w:p>
          <w:p>
            <w:pPr>
              <w:spacing w:after="40" w:before="0"/>
            </w:pPr>
            <w:r>
              <w:rPr>
                <w:sz w:val="19"/>
              </w:rPr>
              <w:t>Create an outbound email record targeted at the Database Tables record</w:t>
            </w:r>
          </w:p>
          <w:p>
            <w:pPr>
              <w:spacing w:after="40" w:before="0"/>
            </w:pPr>
            <w:r>
              <w:rPr>
                <w:sz w:val="19"/>
              </w:rPr>
              <w:t>Deliver the email externally (requires an active SMTP account — not configured)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9"/>
              </w:rPr>
              <w:t>FR-7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9"/>
              </w:rPr>
              <w:t>Approval Management</w:t>
            </w:r>
          </w:p>
        </w:tc>
        <w:tc>
          <w:tcPr>
            <w:tcW w:type="dxa" w:w="5472"/>
          </w:tcPr>
          <w:p>
            <w:pPr>
              <w:spacing w:before="0" w:after="40"/>
            </w:pPr>
            <w:r>
              <w:rPr>
                <w:sz w:val="19"/>
              </w:rPr>
              <w:t>Request approval through Ask For Approval on Database Tables (Approval Field: Approval Status)</w:t>
            </w:r>
          </w:p>
          <w:p>
            <w:pPr>
              <w:spacing w:after="40" w:before="0"/>
            </w:pPr>
            <w:r>
              <w:rPr>
                <w:sz w:val="19"/>
              </w:rPr>
              <w:t>Apply the rule 'Approve when anyone approves' with System Administrator as approver</w:t>
            </w:r>
          </w:p>
          <w:p>
            <w:pPr>
              <w:spacing w:after="40" w:before="0"/>
            </w:pPr>
            <w:r>
              <w:rPr>
                <w:sz w:val="19"/>
              </w:rPr>
              <w:t>Show related approvals on the record through the 'Approval Request' relationship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9"/>
              </w:rPr>
              <w:t>FR-8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9"/>
              </w:rPr>
              <w:t>Decision Processing</w:t>
            </w:r>
          </w:p>
        </w:tc>
        <w:tc>
          <w:tcPr>
            <w:tcW w:type="dxa" w:w="5472"/>
          </w:tcPr>
          <w:p>
            <w:pPr>
              <w:spacing w:before="0" w:after="40"/>
            </w:pPr>
            <w:r>
              <w:rPr>
                <w:sz w:val="19"/>
              </w:rPr>
              <w:t>Evaluate 'If Request is Approved'</w:t>
            </w:r>
          </w:p>
          <w:p>
            <w:pPr>
              <w:spacing w:after="40" w:before="0"/>
            </w:pPr>
            <w:r>
              <w:rPr>
                <w:sz w:val="19"/>
              </w:rPr>
              <w:t>Update Approval Status in the Approved branch</w:t>
            </w:r>
          </w:p>
          <w:p>
            <w:pPr>
              <w:spacing w:after="40" w:before="0"/>
            </w:pPr>
            <w:r>
              <w:rPr>
                <w:sz w:val="19"/>
              </w:rPr>
              <w:t>Update Approval Status in the Else (rejected) branch — to be tested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9"/>
              </w:rPr>
              <w:t>FR-9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9"/>
              </w:rPr>
              <w:t>Fulfilment and Closure</w:t>
            </w:r>
          </w:p>
        </w:tc>
        <w:tc>
          <w:tcPr>
            <w:tcW w:type="dxa" w:w="5472"/>
          </w:tcPr>
          <w:p>
            <w:pPr>
              <w:spacing w:before="0" w:after="40"/>
            </w:pPr>
            <w:r>
              <w:rPr>
                <w:sz w:val="19"/>
              </w:rPr>
              <w:t>Allow the Network Team to work on the catalog task</w:t>
            </w:r>
          </w:p>
          <w:p>
            <w:pPr>
              <w:spacing w:after="40" w:before="0"/>
            </w:pPr>
            <w:r>
              <w:rPr>
                <w:sz w:val="19"/>
              </w:rPr>
              <w:t>Close the catalog task with state Closed Complete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/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007"/>
        <w:gridCol w:w="2160"/>
        <w:gridCol w:w="5832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9"/>
              </w:rPr>
              <w:t>NFR No.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9"/>
              </w:rPr>
              <w:t>Non-Functional Requirement</w:t>
            </w:r>
          </w:p>
        </w:tc>
        <w:tc>
          <w:tcPr>
            <w:tcW w:type="dxa" w:w="5832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9"/>
              </w:rPr>
              <w:t>NFR-1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b/>
                <w:sz w:val="19"/>
              </w:rPr>
              <w:t>Usability</w:t>
            </w:r>
          </w:p>
        </w:tc>
        <w:tc>
          <w:tcPr>
            <w:tcW w:type="dxa" w:w="5832"/>
          </w:tcPr>
          <w:p>
            <w:pPr>
              <w:spacing w:before="0" w:after="40"/>
            </w:pPr>
            <w:r>
              <w:rPr>
                <w:sz w:val="19"/>
              </w:rPr>
              <w:t>Requests are raised through the standard catalog form. Only relevant fields are shown (UI Policy), mandatory fields are marked with an asterisk, and requester details can be pre-filled by the variable set.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9"/>
              </w:rPr>
              <w:t>NFR-2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b/>
                <w:sz w:val="19"/>
              </w:rPr>
              <w:t>Security</w:t>
            </w:r>
          </w:p>
        </w:tc>
        <w:tc>
          <w:tcPr>
            <w:tcW w:type="dxa" w:w="5832"/>
          </w:tcPr>
          <w:p>
            <w:pPr>
              <w:spacing w:before="0" w:after="40"/>
            </w:pPr>
            <w:r>
              <w:rPr>
                <w:sz w:val="19"/>
              </w:rPr>
              <w:t>Access is governed by ServiceNow authentication and roles. Approval is restricted to the configured approver. No table-specific access controls (ACLs) are listed for u_database_table (BG-04), and access behaviour for non-admin users has not been tested. No credentials are included in this documentation.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9"/>
              </w:rPr>
              <w:t>NFR-3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b/>
                <w:sz w:val="19"/>
              </w:rPr>
              <w:t>Reliability</w:t>
            </w:r>
          </w:p>
        </w:tc>
        <w:tc>
          <w:tcPr>
            <w:tcW w:type="dxa" w:w="5832"/>
          </w:tcPr>
          <w:p>
            <w:pPr>
              <w:spacing w:before="0" w:after="40"/>
            </w:pPr>
            <w:r>
              <w:rPr>
                <w:sz w:val="19"/>
              </w:rPr>
              <w:t>Each run is recorded as a Flow Designer execution with per-step state and duration, so failures can be traced. Known issues: the Create Record mapping stores variable names instead of values (BG-03), and external email delivery depends on SMTP (BG-02).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9"/>
              </w:rPr>
              <w:t>NFR-4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b/>
                <w:sz w:val="19"/>
              </w:rPr>
              <w:t>Performance</w:t>
            </w:r>
          </w:p>
        </w:tc>
        <w:tc>
          <w:tcPr>
            <w:tcW w:type="dxa" w:w="5832"/>
          </w:tcPr>
          <w:p>
            <w:pPr>
              <w:spacing w:before="0" w:after="40"/>
            </w:pPr>
            <w:r>
              <w:rPr>
                <w:sz w:val="19"/>
              </w:rPr>
              <w:t>In one test run, the automated steps completed in milliseconds (e.g. Get Catalog Variables 98 ms, Create Record 152 ms, Send Email 925 ms). End-to-end time is dominated by the human approval. No load testing has been performed.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9"/>
              </w:rPr>
              <w:t>NFR-5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b/>
                <w:sz w:val="19"/>
              </w:rPr>
              <w:t>Availability</w:t>
            </w:r>
          </w:p>
        </w:tc>
        <w:tc>
          <w:tcPr>
            <w:tcW w:type="dxa" w:w="5832"/>
          </w:tcPr>
          <w:p>
            <w:pPr>
              <w:spacing w:before="0" w:after="40"/>
            </w:pPr>
            <w:r>
              <w:rPr>
                <w:sz w:val="19"/>
              </w:rPr>
              <w:t>The solution runs on a ServiceNow-hosted Personal Developer Instance. Developer instances can hibernate when inactive, so availability is suitable for development and demonstration, not for production use.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9"/>
              </w:rPr>
              <w:t>NFR-6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b/>
                <w:sz w:val="19"/>
              </w:rPr>
              <w:t>Scalability</w:t>
            </w:r>
          </w:p>
        </w:tc>
        <w:tc>
          <w:tcPr>
            <w:tcW w:type="dxa" w:w="5832"/>
          </w:tcPr>
          <w:p>
            <w:pPr>
              <w:spacing w:before="0" w:after="40"/>
            </w:pPr>
            <w:r>
              <w:rPr>
                <w:sz w:val="19"/>
              </w:rPr>
              <w:t>Additional catalog items, approvers, approval rules and flow branches can be added by configuration. The solution is built in the Global scope; packaging as a scoped application is recommended before wider rollout.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