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Machine Learning Model Evaluation &amp; Comparison Report</w:t>
      </w:r>
    </w:p>
    <w:p>
      <w:pPr>
        <w:jc w:val="center"/>
      </w:pPr>
      <w:r>
        <w:rPr>
          <w:i/>
        </w:rPr>
        <w:t>Mall Customers Dataset • Binary Classification</w:t>
      </w:r>
    </w:p>
    <w:p>
      <w:pPr>
        <w:pStyle w:val="Heading1"/>
      </w:pPr>
      <w:r>
        <w:t>1. Executive Summary</w:t>
      </w:r>
    </w:p>
    <w:p>
      <w:r>
        <w:t>This project evaluates five supervised classification algorithms using the Mall Customers dataset. Because the original dataset does not contain a supervised target, the Spending Score was converted into a binary target: customers with a Spending Score of 60 or above are labeled High Spender (1), and the remaining customers are labeled Not High Spender (0). The objective is to demonstrate train-test splitting, metric selection, model comparison, and the practical effects of underfitting and overfitting.</w:t>
      </w:r>
    </w:p>
    <w:p>
      <w:r>
        <w:t>On the fixed stratified 80/20 test split, Decision Tree and K-Nearest Neighbors produced the highest F1-score (0.710). The Decision Tree is the most attractive choice when interpretability is important, while KNN provides comparable predictive performance. However, the dataset contains only 200 observations, so cross-validation and further validation would be recommended before using the model in a real business setting.</w:t>
      </w:r>
    </w:p>
    <w:p>
      <w:pPr>
        <w:pStyle w:val="Heading1"/>
      </w:pPr>
      <w:r>
        <w:t>2. Dataset and Problem Definition</w:t>
      </w:r>
    </w:p>
    <w:p>
      <w:r>
        <w:t>The dataset contains 200 customer records and five original columns: CustomerID, Genre, Age, Annual Income (k$), and Spending Score (1-100). CustomerID was excluded from modeling because it is an identifier rather than a meaningful predictive feature. The input features used were Genre, Age, and Annual Income (k$). Spending Score was used only to construct the target and was not included as an input feature, avoiding target leakage.</w:t>
      </w:r>
    </w:p>
    <w:p>
      <w:r>
        <w:t>Target definition: High_Spender = 1 if Spending Score ≥ 60; otherwise 0.</w:t>
      </w:r>
    </w:p>
    <w:p>
      <w:r>
        <w:t>The resulting target is not perfectly balanced, so accuracy alone is insufficient for judging model quality.</w:t>
      </w:r>
    </w:p>
    <w:p>
      <w:pPr>
        <w:pStyle w:val="Heading1"/>
      </w:pPr>
      <w:r>
        <w:t>3. Methodology</w:t>
      </w:r>
    </w:p>
    <w:p>
      <w:r>
        <w:t>The workflow followed these steps:</w:t>
      </w:r>
    </w:p>
    <w:p>
      <w:pPr>
        <w:pStyle w:val="ListNumber"/>
      </w:pPr>
      <w:r>
        <w:t>Inspect the dataset and check data types and missing values.</w:t>
      </w:r>
    </w:p>
    <w:p>
      <w:pPr>
        <w:pStyle w:val="ListNumber"/>
      </w:pPr>
      <w:r>
        <w:t>Create the binary High_Spender target.</w:t>
      </w:r>
    </w:p>
    <w:p>
      <w:pPr>
        <w:pStyle w:val="ListNumber"/>
      </w:pPr>
      <w:r>
        <w:t>Use a stratified 80/20 train-test split with random_state=42.</w:t>
      </w:r>
    </w:p>
    <w:p>
      <w:pPr>
        <w:pStyle w:val="ListNumber"/>
      </w:pPr>
      <w:r>
        <w:t>One-hot encode Genre and standardize Age and Annual Income using a preprocessing pipeline.</w:t>
      </w:r>
    </w:p>
    <w:p>
      <w:pPr>
        <w:pStyle w:val="ListNumber"/>
      </w:pPr>
      <w:r>
        <w:t>Train Logistic Regression, Decision Tree, Random Forest, KNN, and RBF-kernel SVM.</w:t>
      </w:r>
    </w:p>
    <w:p>
      <w:pPr>
        <w:pStyle w:val="ListNumber"/>
      </w:pPr>
      <w:r>
        <w:t>Evaluate each model on the unseen test set using Accuracy, Precision, Recall, F1-score, and ROC-AUC.</w:t>
      </w:r>
    </w:p>
    <w:p>
      <w:pPr>
        <w:pStyle w:val="ListNumber"/>
      </w:pPr>
      <w:r>
        <w:t>Use 5-fold stratified cross-validation on the training set as an additional stability check.</w:t>
      </w:r>
    </w:p>
    <w:p>
      <w:pPr>
        <w:pStyle w:val="ListNumber"/>
      </w:pPr>
      <w:r>
        <w:t>Compare Decision Tree depths to illustrate underfitting and overfitting.</w:t>
      </w:r>
    </w:p>
    <w:p>
      <w:pPr>
        <w:pStyle w:val="Heading1"/>
      </w:pPr>
      <w:r>
        <w:t>4. Metric Selection</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Metric</w:t>
            </w:r>
          </w:p>
        </w:tc>
        <w:tc>
          <w:tcPr>
            <w:tcW w:type="dxa" w:w="3312"/>
          </w:tcPr>
          <w:p>
            <w:r>
              <w:t>Meaning</w:t>
            </w:r>
          </w:p>
        </w:tc>
        <w:tc>
          <w:tcPr>
            <w:tcW w:type="dxa" w:w="3312"/>
          </w:tcPr>
          <w:p>
            <w:r>
              <w:t>Why it matters here</w:t>
            </w:r>
          </w:p>
        </w:tc>
      </w:tr>
      <w:tr>
        <w:tc>
          <w:tcPr>
            <w:tcW w:type="dxa" w:w="3312"/>
          </w:tcPr>
          <w:p>
            <w:r>
              <w:t>Accuracy</w:t>
            </w:r>
          </w:p>
        </w:tc>
        <w:tc>
          <w:tcPr>
            <w:tcW w:type="dxa" w:w="3312"/>
          </w:tcPr>
          <w:p>
            <w:r>
              <w:t>Fraction of all predictions that are correct.</w:t>
            </w:r>
          </w:p>
        </w:tc>
        <w:tc>
          <w:tcPr>
            <w:tcW w:type="dxa" w:w="3312"/>
          </w:tcPr>
          <w:p>
            <w:r>
              <w:t>Useful as a general summary, but can hide poor performance on a minority class.</w:t>
            </w:r>
          </w:p>
        </w:tc>
      </w:tr>
      <w:tr>
        <w:tc>
          <w:tcPr>
            <w:tcW w:type="dxa" w:w="3312"/>
          </w:tcPr>
          <w:p>
            <w:r>
              <w:t>Precision</w:t>
            </w:r>
          </w:p>
        </w:tc>
        <w:tc>
          <w:tcPr>
            <w:tcW w:type="dxa" w:w="3312"/>
          </w:tcPr>
          <w:p>
            <w:r>
              <w:t>Among customers predicted as high spenders, the proportion that are actually high spenders.</w:t>
            </w:r>
          </w:p>
        </w:tc>
        <w:tc>
          <w:tcPr>
            <w:tcW w:type="dxa" w:w="3312"/>
          </w:tcPr>
          <w:p>
            <w:r>
              <w:t>Important when false positive targeting is costly.</w:t>
            </w:r>
          </w:p>
        </w:tc>
      </w:tr>
      <w:tr>
        <w:tc>
          <w:tcPr>
            <w:tcW w:type="dxa" w:w="3312"/>
          </w:tcPr>
          <w:p>
            <w:r>
              <w:t>Recall</w:t>
            </w:r>
          </w:p>
        </w:tc>
        <w:tc>
          <w:tcPr>
            <w:tcW w:type="dxa" w:w="3312"/>
          </w:tcPr>
          <w:p>
            <w:r>
              <w:t>Among actual high spenders, the proportion correctly identified.</w:t>
            </w:r>
          </w:p>
        </w:tc>
        <w:tc>
          <w:tcPr>
            <w:tcW w:type="dxa" w:w="3312"/>
          </w:tcPr>
          <w:p>
            <w:r>
              <w:t>Important when missing potential high-value customers is costly.</w:t>
            </w:r>
          </w:p>
        </w:tc>
      </w:tr>
      <w:tr>
        <w:tc>
          <w:tcPr>
            <w:tcW w:type="dxa" w:w="3312"/>
          </w:tcPr>
          <w:p>
            <w:r>
              <w:t>F1-score</w:t>
            </w:r>
          </w:p>
        </w:tc>
        <w:tc>
          <w:tcPr>
            <w:tcW w:type="dxa" w:w="3312"/>
          </w:tcPr>
          <w:p>
            <w:r>
              <w:t>Balances precision and recall.</w:t>
            </w:r>
          </w:p>
        </w:tc>
        <w:tc>
          <w:tcPr>
            <w:tcW w:type="dxa" w:w="3312"/>
          </w:tcPr>
          <w:p>
            <w:r>
              <w:t>Primary selection metric here because both error types matter and the classes are not perfectly balanced.</w:t>
            </w:r>
          </w:p>
        </w:tc>
      </w:tr>
      <w:tr>
        <w:tc>
          <w:tcPr>
            <w:tcW w:type="dxa" w:w="3312"/>
          </w:tcPr>
          <w:p>
            <w:r>
              <w:t>ROC-AUC</w:t>
            </w:r>
          </w:p>
        </w:tc>
        <w:tc>
          <w:tcPr>
            <w:tcW w:type="dxa" w:w="3312"/>
          </w:tcPr>
          <w:p>
            <w:r>
              <w:t>Measures how well the model ranks positive examples above negative examples across thresholds.</w:t>
            </w:r>
          </w:p>
        </w:tc>
        <w:tc>
          <w:tcPr>
            <w:tcW w:type="dxa" w:w="3312"/>
          </w:tcPr>
          <w:p>
            <w:r>
              <w:t>Useful secondary metric for comparing discrimination without fixing one threshold.</w:t>
            </w:r>
          </w:p>
        </w:tc>
      </w:tr>
    </w:tbl>
    <w:p>
      <w:pPr>
        <w:pStyle w:val="Heading1"/>
      </w:pPr>
      <w:r>
        <w:t>5. Performance Comparison</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tcPr>
          <w:p>
            <w:r>
              <w:t>Model</w:t>
            </w:r>
          </w:p>
        </w:tc>
        <w:tc>
          <w:tcPr>
            <w:tcW w:type="dxa" w:w="1656"/>
          </w:tcPr>
          <w:p>
            <w:r>
              <w:t>Accuracy</w:t>
            </w:r>
          </w:p>
        </w:tc>
        <w:tc>
          <w:tcPr>
            <w:tcW w:type="dxa" w:w="1656"/>
          </w:tcPr>
          <w:p>
            <w:r>
              <w:t>Precision</w:t>
            </w:r>
          </w:p>
        </w:tc>
        <w:tc>
          <w:tcPr>
            <w:tcW w:type="dxa" w:w="1656"/>
          </w:tcPr>
          <w:p>
            <w:r>
              <w:t>Recall</w:t>
            </w:r>
          </w:p>
        </w:tc>
        <w:tc>
          <w:tcPr>
            <w:tcW w:type="dxa" w:w="1656"/>
          </w:tcPr>
          <w:p>
            <w:r>
              <w:t>F1 Score</w:t>
            </w:r>
          </w:p>
        </w:tc>
        <w:tc>
          <w:tcPr>
            <w:tcW w:type="dxa" w:w="1656"/>
          </w:tcPr>
          <w:p>
            <w:r>
              <w:t>ROC-AUC</w:t>
            </w:r>
          </w:p>
        </w:tc>
      </w:tr>
      <w:tr>
        <w:tc>
          <w:tcPr>
            <w:tcW w:type="dxa" w:w="1656"/>
          </w:tcPr>
          <w:p>
            <w:r>
              <w:t>Decision Tree</w:t>
            </w:r>
          </w:p>
        </w:tc>
        <w:tc>
          <w:tcPr>
            <w:tcW w:type="dxa" w:w="1656"/>
          </w:tcPr>
          <w:p>
            <w:r>
              <w:t>0.775</w:t>
            </w:r>
          </w:p>
        </w:tc>
        <w:tc>
          <w:tcPr>
            <w:tcW w:type="dxa" w:w="1656"/>
          </w:tcPr>
          <w:p>
            <w:r>
              <w:t>0.611</w:t>
            </w:r>
          </w:p>
        </w:tc>
        <w:tc>
          <w:tcPr>
            <w:tcW w:type="dxa" w:w="1656"/>
          </w:tcPr>
          <w:p>
            <w:r>
              <w:t>0.846</w:t>
            </w:r>
          </w:p>
        </w:tc>
        <w:tc>
          <w:tcPr>
            <w:tcW w:type="dxa" w:w="1656"/>
          </w:tcPr>
          <w:p>
            <w:r>
              <w:t>0.710</w:t>
            </w:r>
          </w:p>
        </w:tc>
        <w:tc>
          <w:tcPr>
            <w:tcW w:type="dxa" w:w="1656"/>
          </w:tcPr>
          <w:p>
            <w:r>
              <w:t>0.843</w:t>
            </w:r>
          </w:p>
        </w:tc>
      </w:tr>
      <w:tr>
        <w:tc>
          <w:tcPr>
            <w:tcW w:type="dxa" w:w="1656"/>
          </w:tcPr>
          <w:p>
            <w:r>
              <w:t>K-Nearest Neighbors</w:t>
            </w:r>
          </w:p>
        </w:tc>
        <w:tc>
          <w:tcPr>
            <w:tcW w:type="dxa" w:w="1656"/>
          </w:tcPr>
          <w:p>
            <w:r>
              <w:t>0.775</w:t>
            </w:r>
          </w:p>
        </w:tc>
        <w:tc>
          <w:tcPr>
            <w:tcW w:type="dxa" w:w="1656"/>
          </w:tcPr>
          <w:p>
            <w:r>
              <w:t>0.611</w:t>
            </w:r>
          </w:p>
        </w:tc>
        <w:tc>
          <w:tcPr>
            <w:tcW w:type="dxa" w:w="1656"/>
          </w:tcPr>
          <w:p>
            <w:r>
              <w:t>0.846</w:t>
            </w:r>
          </w:p>
        </w:tc>
        <w:tc>
          <w:tcPr>
            <w:tcW w:type="dxa" w:w="1656"/>
          </w:tcPr>
          <w:p>
            <w:r>
              <w:t>0.710</w:t>
            </w:r>
          </w:p>
        </w:tc>
        <w:tc>
          <w:tcPr>
            <w:tcW w:type="dxa" w:w="1656"/>
          </w:tcPr>
          <w:p>
            <w:r>
              <w:t>0.856</w:t>
            </w:r>
          </w:p>
        </w:tc>
      </w:tr>
      <w:tr>
        <w:tc>
          <w:tcPr>
            <w:tcW w:type="dxa" w:w="1656"/>
          </w:tcPr>
          <w:p>
            <w:r>
              <w:t>Random Forest</w:t>
            </w:r>
          </w:p>
        </w:tc>
        <w:tc>
          <w:tcPr>
            <w:tcW w:type="dxa" w:w="1656"/>
          </w:tcPr>
          <w:p>
            <w:r>
              <w:t>0.750</w:t>
            </w:r>
          </w:p>
        </w:tc>
        <w:tc>
          <w:tcPr>
            <w:tcW w:type="dxa" w:w="1656"/>
          </w:tcPr>
          <w:p>
            <w:r>
              <w:t>0.588</w:t>
            </w:r>
          </w:p>
        </w:tc>
        <w:tc>
          <w:tcPr>
            <w:tcW w:type="dxa" w:w="1656"/>
          </w:tcPr>
          <w:p>
            <w:r>
              <w:t>0.769</w:t>
            </w:r>
          </w:p>
        </w:tc>
        <w:tc>
          <w:tcPr>
            <w:tcW w:type="dxa" w:w="1656"/>
          </w:tcPr>
          <w:p>
            <w:r>
              <w:t>0.667</w:t>
            </w:r>
          </w:p>
        </w:tc>
        <w:tc>
          <w:tcPr>
            <w:tcW w:type="dxa" w:w="1656"/>
          </w:tcPr>
          <w:p>
            <w:r>
              <w:t>0.822</w:t>
            </w:r>
          </w:p>
        </w:tc>
      </w:tr>
      <w:tr>
        <w:tc>
          <w:tcPr>
            <w:tcW w:type="dxa" w:w="1656"/>
          </w:tcPr>
          <w:p>
            <w:r>
              <w:t>SVM</w:t>
            </w:r>
          </w:p>
        </w:tc>
        <w:tc>
          <w:tcPr>
            <w:tcW w:type="dxa" w:w="1656"/>
          </w:tcPr>
          <w:p>
            <w:r>
              <w:t>0.725</w:t>
            </w:r>
          </w:p>
        </w:tc>
        <w:tc>
          <w:tcPr>
            <w:tcW w:type="dxa" w:w="1656"/>
          </w:tcPr>
          <w:p>
            <w:r>
              <w:t>0.571</w:t>
            </w:r>
          </w:p>
        </w:tc>
        <w:tc>
          <w:tcPr>
            <w:tcW w:type="dxa" w:w="1656"/>
          </w:tcPr>
          <w:p>
            <w:r>
              <w:t>0.615</w:t>
            </w:r>
          </w:p>
        </w:tc>
        <w:tc>
          <w:tcPr>
            <w:tcW w:type="dxa" w:w="1656"/>
          </w:tcPr>
          <w:p>
            <w:r>
              <w:t>0.593</w:t>
            </w:r>
          </w:p>
        </w:tc>
        <w:tc>
          <w:tcPr>
            <w:tcW w:type="dxa" w:w="1656"/>
          </w:tcPr>
          <w:p>
            <w:r>
              <w:t>0.823</w:t>
            </w:r>
          </w:p>
        </w:tc>
      </w:tr>
      <w:tr>
        <w:tc>
          <w:tcPr>
            <w:tcW w:type="dxa" w:w="1656"/>
          </w:tcPr>
          <w:p>
            <w:r>
              <w:t>Logistic Regression</w:t>
            </w:r>
          </w:p>
        </w:tc>
        <w:tc>
          <w:tcPr>
            <w:tcW w:type="dxa" w:w="1656"/>
          </w:tcPr>
          <w:p>
            <w:r>
              <w:t>0.550</w:t>
            </w:r>
          </w:p>
        </w:tc>
        <w:tc>
          <w:tcPr>
            <w:tcW w:type="dxa" w:w="1656"/>
          </w:tcPr>
          <w:p>
            <w:r>
              <w:t>0.273</w:t>
            </w:r>
          </w:p>
        </w:tc>
        <w:tc>
          <w:tcPr>
            <w:tcW w:type="dxa" w:w="1656"/>
          </w:tcPr>
          <w:p>
            <w:r>
              <w:t>0.231</w:t>
            </w:r>
          </w:p>
        </w:tc>
        <w:tc>
          <w:tcPr>
            <w:tcW w:type="dxa" w:w="1656"/>
          </w:tcPr>
          <w:p>
            <w:r>
              <w:t>0.250</w:t>
            </w:r>
          </w:p>
        </w:tc>
        <w:tc>
          <w:tcPr>
            <w:tcW w:type="dxa" w:w="1656"/>
          </w:tcPr>
          <w:p>
            <w:r>
              <w:t>0.670</w:t>
            </w:r>
          </w:p>
        </w:tc>
      </w:tr>
    </w:tbl>
    <w:p>
      <w:r>
        <w:t>Ranking by F1-score: Decision Tree = 0.710 and KNN = 0.710, followed by Random Forest = 0.667, SVM = 0.593, and Logistic Regression = 0.250. Decision Tree also has strong recall (0.846), which means it identifies most of the actual high-spender cases in the test set.</w:t>
      </w:r>
    </w:p>
    <w:p>
      <w:pPr>
        <w:pStyle w:val="Heading1"/>
      </w:pPr>
      <w:r>
        <w:t>6. Model Strengths and Weaknesses</w:t>
      </w:r>
    </w:p>
    <w:tbl>
      <w:tblPr>
        <w:tblStyle w:val="TableGrid"/>
        <w:tblW w:type="auto" w:w="0"/>
        <w:tblLook w:firstColumn="1" w:firstRow="1" w:lastColumn="0" w:lastRow="0" w:noHBand="0" w:noVBand="1" w:val="04A0"/>
      </w:tblPr>
      <w:tblGrid>
        <w:gridCol w:w="3312"/>
        <w:gridCol w:w="3312"/>
        <w:gridCol w:w="3312"/>
      </w:tblGrid>
      <w:tr>
        <w:tc>
          <w:tcPr>
            <w:tcW w:type="dxa" w:w="3312"/>
          </w:tcPr>
          <w:p>
            <w:r>
              <w:t>Model</w:t>
            </w:r>
          </w:p>
        </w:tc>
        <w:tc>
          <w:tcPr>
            <w:tcW w:type="dxa" w:w="3312"/>
          </w:tcPr>
          <w:p>
            <w:r>
              <w:t>Strengths</w:t>
            </w:r>
          </w:p>
        </w:tc>
        <w:tc>
          <w:tcPr>
            <w:tcW w:type="dxa" w:w="3312"/>
          </w:tcPr>
          <w:p>
            <w:r>
              <w:t>Weaknesses</w:t>
            </w:r>
          </w:p>
        </w:tc>
      </w:tr>
      <w:tr>
        <w:tc>
          <w:tcPr>
            <w:tcW w:type="dxa" w:w="3312"/>
          </w:tcPr>
          <w:p>
            <w:r>
              <w:t>Logistic Regression</w:t>
            </w:r>
          </w:p>
        </w:tc>
        <w:tc>
          <w:tcPr>
            <w:tcW w:type="dxa" w:w="3312"/>
          </w:tcPr>
          <w:p>
            <w:r>
              <w:t>Fast, simple, interpretable baseline.</w:t>
            </w:r>
          </w:p>
        </w:tc>
        <w:tc>
          <w:tcPr>
            <w:tcW w:type="dxa" w:w="3312"/>
          </w:tcPr>
          <w:p>
            <w:r>
              <w:t>Assumes a relatively simple decision boundary; it produced the weakest F1-score on this split.</w:t>
            </w:r>
          </w:p>
        </w:tc>
      </w:tr>
      <w:tr>
        <w:tc>
          <w:tcPr>
            <w:tcW w:type="dxa" w:w="3312"/>
          </w:tcPr>
          <w:p>
            <w:r>
              <w:t>Decision Tree</w:t>
            </w:r>
          </w:p>
        </w:tc>
        <w:tc>
          <w:tcPr>
            <w:tcW w:type="dxa" w:w="3312"/>
          </w:tcPr>
          <w:p>
            <w:r>
              <w:t>Highly interpretable and captures nonlinear relationships; strong recall and F1-score here.</w:t>
            </w:r>
          </w:p>
        </w:tc>
        <w:tc>
          <w:tcPr>
            <w:tcW w:type="dxa" w:w="3312"/>
          </w:tcPr>
          <w:p>
            <w:r>
              <w:t>Can overfit if allowed to grow too deeply; depth must be controlled.</w:t>
            </w:r>
          </w:p>
        </w:tc>
      </w:tr>
      <w:tr>
        <w:tc>
          <w:tcPr>
            <w:tcW w:type="dxa" w:w="3312"/>
          </w:tcPr>
          <w:p>
            <w:r>
              <w:t>Random Forest</w:t>
            </w:r>
          </w:p>
        </w:tc>
        <w:tc>
          <w:tcPr>
            <w:tcW w:type="dxa" w:w="3312"/>
          </w:tcPr>
          <w:p>
            <w:r>
              <w:t>Combines many trees and is generally more robust than a single tree.</w:t>
            </w:r>
          </w:p>
        </w:tc>
        <w:tc>
          <w:tcPr>
            <w:tcW w:type="dxa" w:w="3312"/>
          </w:tcPr>
          <w:p>
            <w:r>
              <w:t>Less interpretable and can be more computationally expensive.</w:t>
            </w:r>
          </w:p>
        </w:tc>
      </w:tr>
      <w:tr>
        <w:tc>
          <w:tcPr>
            <w:tcW w:type="dxa" w:w="3312"/>
          </w:tcPr>
          <w:p>
            <w:r>
              <w:t>K-Nearest Neighbors</w:t>
            </w:r>
          </w:p>
        </w:tc>
        <w:tc>
          <w:tcPr>
            <w:tcW w:type="dxa" w:w="3312"/>
          </w:tcPr>
          <w:p>
            <w:r>
              <w:t>Simple and effective for this feature set; tied for the best test F1-score.</w:t>
            </w:r>
          </w:p>
        </w:tc>
        <w:tc>
          <w:tcPr>
            <w:tcW w:type="dxa" w:w="3312"/>
          </w:tcPr>
          <w:p>
            <w:r>
              <w:t>Sensitive to scaling, the choice of K, and local data density.</w:t>
            </w:r>
          </w:p>
        </w:tc>
      </w:tr>
      <w:tr>
        <w:tc>
          <w:tcPr>
            <w:tcW w:type="dxa" w:w="3312"/>
          </w:tcPr>
          <w:p>
            <w:r>
              <w:t>SVM (RBF)</w:t>
            </w:r>
          </w:p>
        </w:tc>
        <w:tc>
          <w:tcPr>
            <w:tcW w:type="dxa" w:w="3312"/>
          </w:tcPr>
          <w:p>
            <w:r>
              <w:t>Can model nonlinear boundaries and provides good discrimination.</w:t>
            </w:r>
          </w:p>
        </w:tc>
        <w:tc>
          <w:tcPr>
            <w:tcW w:type="dxa" w:w="3312"/>
          </w:tcPr>
          <w:p>
            <w:r>
              <w:t>Less interpretable and may require more tuning; performance here was below Tree/KNN.</w:t>
            </w:r>
          </w:p>
        </w:tc>
      </w:tr>
    </w:tbl>
    <w:p>
      <w:pPr>
        <w:pStyle w:val="Heading1"/>
      </w:pPr>
      <w:r>
        <w:t>7. Overfitting and Underfitting</w:t>
      </w:r>
    </w:p>
    <w:p>
      <w:r>
        <w:t>Underfitting occurs when a model is too simple to capture the useful structure in the training data. For the Decision Tree experiment, very shallow trees have limited flexibility. As depth increases, training performance generally improves, but excessive depth can create a growing gap between training and test performance, indicating overfitting.</w:t>
      </w:r>
    </w:p>
    <w:p>
      <w:r>
        <w:t>The notebook includes a depth experiment from max_depth=1 through 10 and an unrestricted tree. A controlled depth of 4 was selected for the main Decision Tree model to provide a reasonable balance between flexibility and generalization.</w:t>
      </w:r>
    </w:p>
    <w:p>
      <w:pPr>
        <w:pStyle w:val="Heading1"/>
      </w:pPr>
      <w:r>
        <w:t>8. Cross-Validation and Reliability</w:t>
      </w:r>
    </w:p>
    <w:p>
      <w:r>
        <w:t>Because there are only 200 records, a single train-test split can produce unstable estimates. The notebook therefore includes 5-fold stratified cross-validation on the training data using F1-score. Cross-validation should be considered together with the held-out test results when deciding whether a model generalizes reliably.</w:t>
      </w:r>
    </w:p>
    <w:p>
      <w:pPr>
        <w:pStyle w:val="Heading1"/>
      </w:pPr>
      <w:r>
        <w:t>9. Final Recommendation</w:t>
      </w:r>
    </w:p>
    <w:p>
      <w:r>
        <w:t>For this internship exercise, the Decision Tree is the recommended model because it ties for the best test F1-score with KNN, has strong recall, and is easier to explain to a non-technical audience. KNN is a useful alternative when interpretability is less important. Before production use, the workflow should be strengthened with hyperparameter tuning, repeated cross-validation, a larger dataset, and an independently collected test set.</w:t>
      </w:r>
    </w:p>
    <w:p>
      <w:pPr>
        <w:pStyle w:val="Heading1"/>
      </w:pPr>
      <w:r>
        <w:t>10. Deliverables Included</w:t>
      </w:r>
    </w:p>
    <w:p>
      <w:pPr>
        <w:pStyle w:val="ListBullet"/>
      </w:pPr>
      <w:r>
        <w:t>Executed Jupyter Notebook: ML_Model_Evaluation_Mall_Customers.ipynb</w:t>
      </w:r>
    </w:p>
    <w:p>
      <w:pPr>
        <w:pStyle w:val="ListBullet"/>
      </w:pPr>
      <w:r>
        <w:t>HTML export of the executed notebook for easy viewing: ML_Model_Evaluation_Mall_Customers.html</w:t>
      </w:r>
    </w:p>
    <w:p>
      <w:pPr>
        <w:pStyle w:val="ListBullet"/>
      </w:pPr>
      <w:r>
        <w:t>Performance comparison table: performance_comparison_table.csv</w:t>
      </w:r>
    </w:p>
    <w:p>
      <w:pPr>
        <w:pStyle w:val="ListBullet"/>
      </w:pPr>
      <w:r>
        <w:t>This detailed report: ML_Model_Evaluation_Report.docx</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