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Template 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>77,BHANOOR VILLAGE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>PATANCHERU MANDAL,HYDERABAD Medak TG 502305 IN.And Rep.by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>HYDERABAD Medak TG 502305 IN.And Rep.by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>50oo89 Telangana State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</w:tbl>
    <w:sectPr>
      <w:headerReference w:type="default" r:id="rId8"/>
      <w:footerReference w:type="default" r:id="rId9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jc w:val="center"/>
      <w:outlineLvl w:val="0"/>
    </w:pPr>
    <w:rPr>
      <w:rFonts w:ascii="Arial" w:cs="Arial" w:eastAsia="Arial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240" w:before="0"/>
      <w:jc w:val="center"/>
      <w:outlineLvl w:val="1"/>
    </w:pPr>
    <w:rPr>
      <w:rFonts w:ascii="Arial" w:cs="Arial" w:eastAsia="Arial" w:hAnsi="Arial"/>
      <w:b/>
      <w:bCs/>
      <w:i/>
      <w:iCs/>
      <w:color w:val="00000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2026-06-21T11:49:11.910Z</dcterms:created>
  <dcterms:modified xsi:type="dcterms:W3CDTF">2026-06-21T11:49:11.910Z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