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ASSET VALUATION REPORT</w:t>
      </w:r>
    </w:p>
    <w:p>
      <w:pPr>
        <w:pStyle w:val="Heading2"/>
      </w:pPr>
      <w:r>
        <w:t xml:space="preserve">NBFC Standard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 1: LOAN PARTICULARS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Application / LAN 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Borrower Name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(AOS.PDF/AOS.docx): "In favour of" or "Vendee"}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Purchase Loan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 of Visit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System date (dd-mmm-yyyy)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 2: PROPERTY IDENTIFICATION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Property Address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Survey No. / Door 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Ownership Document Reference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(AOS.PDF/AOS.docx): "Schedule of the property"}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Building Approval Reference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(PERMISSION.PDF/PERMISSION.docx): "Permit No"}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 3: COMPARABLE SALES ANALYSIS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Comparable Sale 1 - Rate (per sq.ft)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Comparable Sale 2 - Rate (per sq.ft)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Comparable Sale 3 - Rate (per sq.ft)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Average Rate Adopted (per sq.ft)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 4: VALUE COMPUTATION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Guideline Value (Rs.)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Fair Market Value (Rs.)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Realizable Value (Rs.) (90% of FMV)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Distress Value (Rs.) (80% of FMV)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Insurable / Replacement Value (Rs.)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 5: RISK FACTORS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Litigation Risk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Nil / Present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Encroachment Risk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Nil / Present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Environmental / Zoning Risk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Nil / Present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Overall Risk Rating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 / Medium / High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 6: VALUER DECLARATION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Valuer Name &amp; Registration 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 of Report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Signature &amp; Seal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240" w:before="0"/>
      <w:jc w:val="center"/>
      <w:outlineLvl w:val="1"/>
    </w:pPr>
    <w:rPr>
      <w:rFonts w:ascii="Arial" w:cs="Arial" w:eastAsia="Arial" w:hAnsi="Arial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2026-06-19T06:56:10.948Z</dcterms:created>
  <dcterms:modified xsi:type="dcterms:W3CDTF">2026-06-19T06:56:10.948Z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