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Planning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Project Planning Phase — Product Backlog, Sprint Planning, Stories,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25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Product Backlog &amp; Sprint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00"/>
        <w:gridCol w:w="2900"/>
        <w:gridCol w:w="900"/>
        <w:gridCol w:w="1000"/>
        <w:gridCol w:w="660"/>
      </w:tblGrid>
      <w:tr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USN</w:t>
            </w:r>
          </w:p>
        </w:tc>
        <w:tc>
          <w:tcPr>
            <w:tcW w:type="dxa" w:w="2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1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6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Team Member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register by entering my name, email, phone and password.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Sri Krishna Sai Pavan Goli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my password is securely hashed with bcrypt before it is stored.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Maroju Bhanu Prasad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log in and receive a JWT token to access protected pages.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Satya Narayana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receive a clear error if my email is already registered.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Jagadeesh Sai Kalyan Khandavilli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Loan Application Intake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submit my income, employment and credit details for assessment.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Veedhi Ranadheer Kumar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Document Upload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USN-6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securely upload my KYC and income-proof documents.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Sri Krishna Sai Pavan Goli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ML Prediction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USN-7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submit my application and instantly receive an approval prediction.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Maroju Bhanu Prasad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Loan Recommendation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USN-8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user, I can view a recommended loan product suited to my profile.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Satya Narayana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Application Review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USN-9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loan officer, I can view an application along with its ML prediction and risk score.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Jagadeesh Sai Kalyan Khandavilli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Fraud Flagging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USN-10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 loan officer, I can see applications flagged for possible inconsistency.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Veedhi Ranadheer Kumar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USN-11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an admin, I can view all registered users and applications platform-wide.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Sri Krishna Sai Pavan Goli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</w:rPr>
              <w:t xml:space="preserve">USN-12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As an admin, I can view aggregate approval-rate and risk-distribution statistics.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Maroju Bhanu Prasad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Project Tracker, Velocity &amp; Burndown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c>
          <w:tcPr>
            <w:tcW w:type="dxa" w:w="1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1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End Date (Planned)</w:t>
            </w:r>
          </w:p>
        </w:tc>
        <w:tc>
          <w:tcPr>
            <w:tcW w:type="dxa" w:w="15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02 Feb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07 Feb 2026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09 Feb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14 Feb 2026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16 Feb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21 Feb 2026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23 Feb 2026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28 Feb 2026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160"/>
      </w:pPr>
      <w:r>
        <w:t xml:space="preserve">Across the four sprints, the team planned and completed 26 story points on schedule, taking SmartLender from registration and login through loan-application intake, ML-based prediction, officer review/fraud flagging, and the admin analytics panel.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Burndown Chart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</w:pPr>
      <w:r>
        <w:rPr>
          <w:i/>
          <w:iCs/>
          <w:sz w:val="20"/>
          <w:szCs w:val="20"/>
        </w:rPr>
        <w:t xml:space="preserve">Figure: SmartLender release burndown across Sprint 1–4, story points remaining vs. ideal pace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351a04f5da3251359991508db26b148b4a23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2026-07-29T03:43:34.991Z</dcterms:created>
  <dcterms:modified xsi:type="dcterms:W3CDTF">2026-07-29T03:43:34.991Z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