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Solution Requirements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Project Design Phase-II — Functional &amp;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960"/>
          </w:tcPr>
          <w:p>
            <w:r>
              <w:t xml:space="preserve">20 January 2026</w:t>
            </w:r>
          </w:p>
        </w:tc>
      </w:tr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960"/>
          </w:tcPr>
          <w:p>
            <w:r>
              <w:t xml:space="preserve">SWTID-2026-8588</w:t>
            </w:r>
          </w:p>
        </w:tc>
      </w:tr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960"/>
          </w:tcPr>
          <w:p>
            <w:r>
              <w:t xml:space="preserve">SmartLender</w:t>
            </w:r>
          </w:p>
        </w:tc>
      </w:tr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Team Size</w:t>
            </w:r>
          </w:p>
        </w:tc>
        <w:tc>
          <w:tcPr>
            <w:tcW w:type="dxa" w:w="6960"/>
          </w:tcPr>
          <w:p>
            <w:r>
              <w:t xml:space="preserve">5</w:t>
            </w:r>
          </w:p>
        </w:tc>
      </w:tr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Team Leader</w:t>
            </w:r>
          </w:p>
        </w:tc>
        <w:tc>
          <w:tcPr>
            <w:tcW w:type="dxa" w:w="6960"/>
          </w:tcPr>
          <w:p>
            <w:r>
              <w:t xml:space="preserve">Sri Krishna Sai Pavan Goli</w:t>
            </w:r>
          </w:p>
        </w:tc>
      </w:tr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Team Members</w:t>
            </w:r>
          </w:p>
        </w:tc>
        <w:tc>
          <w:tcPr>
            <w:tcW w:type="dxa" w:w="6960"/>
          </w:tcPr>
          <w:p>
            <w:r>
              <w:t xml:space="preserve">Maroju Bhanu Prasad, Satya Narayana, Jagadeesh Sai Kalyan Khandavilli, Veedhi Ranadheer Kumar</w:t>
            </w:r>
          </w:p>
        </w:tc>
      </w:tr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960"/>
          </w:tcPr>
          <w:p>
            <w:r>
              <w:t xml:space="preserve">4 Marks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b/>
          <w:bCs/>
          <w:sz w:val="26"/>
          <w:szCs w:val="26"/>
        </w:rPr>
        <w:t xml:space="preserve">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FR No.</w:t>
            </w:r>
          </w:p>
        </w:tc>
        <w:tc>
          <w:tcPr>
            <w:tcW w:type="dxa" w:w="30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Functional Requirement (Epic)</w:t>
            </w:r>
          </w:p>
        </w:tc>
        <w:tc>
          <w:tcPr>
            <w:tcW w:type="dxa" w:w="516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Sub Requirement (Story / Sub-Task)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FR-1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User Registration</w:t>
            </w:r>
          </w:p>
        </w:tc>
        <w:tc>
          <w:tcPr>
            <w:tcW w:type="dxa" w:w="5160"/>
          </w:tcPr>
          <w:p>
            <w:r>
              <w:rPr>
                <w:b w:val="false"/>
                <w:bCs w:val="false"/>
              </w:rPr>
              <w:t xml:space="preserve">Registration through form (name, email, phone, user type, password); password hashing with bcrypt before storage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FR-2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User Confirmation</w:t>
            </w:r>
          </w:p>
        </w:tc>
        <w:tc>
          <w:tcPr>
            <w:tcW w:type="dxa" w:w="5160"/>
          </w:tcPr>
          <w:p>
            <w:r>
              <w:rPr>
                <w:b w:val="false"/>
                <w:bCs w:val="false"/>
              </w:rPr>
              <w:t xml:space="preserve">Duplicate-email check ('User already exists'); JWT token issued on successful registration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FR-3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User Login</w:t>
            </w:r>
          </w:p>
        </w:tc>
        <w:tc>
          <w:tcPr>
            <w:tcW w:type="dxa" w:w="5160"/>
          </w:tcPr>
          <w:p>
            <w:r>
              <w:rPr>
                <w:b w:val="false"/>
                <w:bCs w:val="false"/>
              </w:rPr>
              <w:t xml:space="preserve">Login via email &amp; password; JWT token generation; protected route access using Bearer token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FR-4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Loan Application Intake</w:t>
            </w:r>
          </w:p>
        </w:tc>
        <w:tc>
          <w:tcPr>
            <w:tcW w:type="dxa" w:w="5160"/>
          </w:tcPr>
          <w:p>
            <w:r>
              <w:rPr>
                <w:b w:val="false"/>
                <w:bCs w:val="false"/>
              </w:rPr>
              <w:t xml:space="preserve">Capture applicant income, employment type, credit history, dependents, education, property area and loan amount/term requested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FR-5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Data Pre-processing</w:t>
            </w:r>
          </w:p>
        </w:tc>
        <w:tc>
          <w:tcPr>
            <w:tcW w:type="dxa" w:w="5160"/>
          </w:tcPr>
          <w:p>
            <w:r>
              <w:rPr>
                <w:b w:val="false"/>
                <w:bCs w:val="false"/>
              </w:rPr>
              <w:t xml:space="preserve">Handle missing values, encode categorical fields, scale numerical features and balance classes (SMOTE) before model inference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FR-6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ML Prediction Engine</w:t>
            </w:r>
          </w:p>
        </w:tc>
        <w:tc>
          <w:tcPr>
            <w:tcW w:type="dxa" w:w="5160"/>
          </w:tcPr>
          <w:p>
            <w:r>
              <w:rPr>
                <w:b w:val="false"/>
                <w:bCs w:val="false"/>
              </w:rPr>
              <w:t xml:space="preserve">Trained Random Forest / XGBoost model returns loan-approval prediction with a credit-risk probability score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FR-7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Loan Recommendation</w:t>
            </w:r>
          </w:p>
        </w:tc>
        <w:tc>
          <w:tcPr>
            <w:tcW w:type="dxa" w:w="5160"/>
          </w:tcPr>
          <w:p>
            <w:r>
              <w:rPr>
                <w:b w:val="false"/>
                <w:bCs w:val="false"/>
              </w:rPr>
              <w:t xml:space="preserve">Recommend the loan product/tenure combination best suited to the applicant's predicted risk profile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FR-8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Document Upload</w:t>
            </w:r>
          </w:p>
        </w:tc>
        <w:tc>
          <w:tcPr>
            <w:tcW w:type="dxa" w:w="5160"/>
          </w:tcPr>
          <w:p>
            <w:r>
              <w:rPr>
                <w:b w:val="false"/>
                <w:bCs w:val="false"/>
              </w:rPr>
              <w:t xml:space="preserve">Upload KYC and income-proof documents to AWS S3 with basic completeness and fraud-flag checks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FR-9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Admin / Officer Panel</w:t>
            </w:r>
          </w:p>
        </w:tc>
        <w:tc>
          <w:tcPr>
            <w:tcW w:type="dxa" w:w="5160"/>
          </w:tcPr>
          <w:p>
            <w:r>
              <w:rPr>
                <w:b w:val="false"/>
                <w:bCs w:val="false"/>
              </w:rPr>
              <w:t xml:space="preserve">View all applications, predictions and flagged cases (role-restricted via adminProtect middleware)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b/>
          <w:bCs/>
          <w:sz w:val="26"/>
          <w:szCs w:val="26"/>
        </w:rPr>
        <w:t xml:space="preserve">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NFR No.</w:t>
            </w:r>
          </w:p>
        </w:tc>
        <w:tc>
          <w:tcPr>
            <w:tcW w:type="dxa" w:w="24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Non-Functional Requirement</w:t>
            </w:r>
          </w:p>
        </w:tc>
        <w:tc>
          <w:tcPr>
            <w:tcW w:type="dxa" w:w="576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NFR-1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Usability</w:t>
            </w:r>
          </w:p>
        </w:tc>
        <w:tc>
          <w:tcPr>
            <w:tcW w:type="dxa" w:w="5760"/>
          </w:tcPr>
          <w:p>
            <w:r>
              <w:rPr>
                <w:b w:val="false"/>
                <w:bCs w:val="false"/>
              </w:rPr>
              <w:t xml:space="preserve">The application form, prediction result and officer dashboard are designed to be simple enough for a first-time applicant or officer to use without training.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NFR-2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Security</w:t>
            </w:r>
          </w:p>
        </w:tc>
        <w:tc>
          <w:tcPr>
            <w:tcW w:type="dxa" w:w="5760"/>
          </w:tcPr>
          <w:p>
            <w:r>
              <w:rPr>
                <w:b w:val="false"/>
                <w:bCs w:val="false"/>
              </w:rPr>
              <w:t xml:space="preserve">All passwords are hashed with bcrypt (salted); all protected routes require a valid JWT Bearer token verified by middleware before any data is returned; documents are stored in access-controlled AWS S3 buckets.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NFR-3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Reliability</w:t>
            </w:r>
          </w:p>
        </w:tc>
        <w:tc>
          <w:tcPr>
            <w:tcW w:type="dxa" w:w="5760"/>
          </w:tcPr>
          <w:p>
            <w:r>
              <w:rPr>
                <w:b w:val="false"/>
                <w:bCs w:val="false"/>
              </w:rPr>
              <w:t xml:space="preserve">Input validation and consistent error handling (400/401/403/404/500 responses) ensure the API fails predictably instead of returning an incorrect prediction.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NFR-4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Performance</w:t>
            </w:r>
          </w:p>
        </w:tc>
        <w:tc>
          <w:tcPr>
            <w:tcW w:type="dxa" w:w="5760"/>
          </w:tcPr>
          <w:p>
            <w:r>
              <w:rPr>
                <w:b w:val="false"/>
                <w:bCs w:val="false"/>
              </w:rPr>
              <w:t xml:space="preserve">The trained model is loaded once and served via lightweight Flask endpoints, keeping prediction response times low even under concurrent requests.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NFR-5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Availability</w:t>
            </w:r>
          </w:p>
        </w:tc>
        <w:tc>
          <w:tcPr>
            <w:tcW w:type="dxa" w:w="5760"/>
          </w:tcPr>
          <w:p>
            <w:r>
              <w:rPr>
                <w:b w:val="false"/>
                <w:bCs w:val="false"/>
              </w:rPr>
              <w:t xml:space="preserve">AWS-managed hosting and a MySQL database with regular backups provide independent uptime for the model-serving API and the web application.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NFR-6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Scalability</w:t>
            </w:r>
          </w:p>
        </w:tc>
        <w:tc>
          <w:tcPr>
            <w:tcW w:type="dxa" w:w="5760"/>
          </w:tcPr>
          <w:p>
            <w:r>
              <w:rPr>
                <w:b w:val="false"/>
                <w:bCs w:val="false"/>
              </w:rPr>
              <w:t xml:space="preserve">Stateless JWT sessions, a cloud-hosted MySQL database and a containerizable Flask service allow SmartLender to scale horizontally as applicant volume grows.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2026-07-29T03:42:09.385Z</dcterms:created>
  <dcterms:modified xsi:type="dcterms:W3CDTF">2026-07-29T03:42:09.385Z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