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60E" w:rsidRDefault="0053157E">
      <w:r>
        <w:t>1) Where should reports be collected?</w:t>
      </w:r>
    </w:p>
    <w:p w:rsidR="0053157E" w:rsidRDefault="0053157E">
      <w:r>
        <w:t>Report dispatch section in ground floor.</w:t>
      </w:r>
    </w:p>
    <w:p w:rsidR="003F20E3" w:rsidRDefault="003F20E3"/>
    <w:p w:rsidR="0053157E" w:rsidRDefault="0053157E">
      <w:r>
        <w:t>2) Where should review slides and blocks be deposited?</w:t>
      </w:r>
    </w:p>
    <w:p w:rsidR="0053157E" w:rsidRDefault="0053157E">
      <w:r>
        <w:t>- Histopathology lab in (-1) upper basement. Billing for the same in ground floor.</w:t>
      </w:r>
    </w:p>
    <w:p w:rsidR="003F20E3" w:rsidRDefault="003F20E3"/>
    <w:p w:rsidR="0053157E" w:rsidRDefault="0053157E">
      <w:r>
        <w:t>3) How should TRF forms be filled?</w:t>
      </w:r>
    </w:p>
    <w:p w:rsidR="0053157E" w:rsidRDefault="0053157E">
      <w:r>
        <w:t>-</w:t>
      </w:r>
      <w:r w:rsidR="00EF7841">
        <w:t xml:space="preserve"> As per IT team’s instructions </w:t>
      </w:r>
    </w:p>
    <w:p w:rsidR="003F20E3" w:rsidRDefault="003F20E3"/>
    <w:p w:rsidR="0053157E" w:rsidRDefault="0053157E">
      <w:r>
        <w:t xml:space="preserve">4) How should </w:t>
      </w:r>
      <w:proofErr w:type="spellStart"/>
      <w:r>
        <w:t>frozen</w:t>
      </w:r>
      <w:proofErr w:type="spellEnd"/>
      <w:r>
        <w:t xml:space="preserve"> </w:t>
      </w:r>
      <w:r w:rsidR="00EF7841">
        <w:t xml:space="preserve">section </w:t>
      </w:r>
      <w:r>
        <w:t>samples be sent?</w:t>
      </w:r>
    </w:p>
    <w:p w:rsidR="0053157E" w:rsidRDefault="0053157E">
      <w:r>
        <w:t xml:space="preserve">- In a properly labelled container </w:t>
      </w:r>
      <w:r w:rsidRPr="0053157E">
        <w:rPr>
          <w:b/>
        </w:rPr>
        <w:t xml:space="preserve">WITHOUT </w:t>
      </w:r>
      <w:r>
        <w:t>formalin/saline.</w:t>
      </w:r>
    </w:p>
    <w:p w:rsidR="003F20E3" w:rsidRDefault="003F20E3"/>
    <w:p w:rsidR="0053157E" w:rsidRDefault="0053157E">
      <w:r>
        <w:t>5) Timings f</w:t>
      </w:r>
      <w:r w:rsidR="00EF7841">
        <w:t>or</w:t>
      </w:r>
      <w:r w:rsidR="006C2EF6">
        <w:t xml:space="preserve"> </w:t>
      </w:r>
      <w:r>
        <w:t>frozen section.</w:t>
      </w:r>
    </w:p>
    <w:p w:rsidR="0053157E" w:rsidRDefault="0053157E">
      <w:r>
        <w:t>- 9:00 a.m. to 4:00 p.m. (Monday to Saturday) on prior information</w:t>
      </w:r>
    </w:p>
    <w:p w:rsidR="003F20E3" w:rsidRDefault="003F20E3"/>
    <w:p w:rsidR="0053157E" w:rsidRDefault="0053157E">
      <w:r>
        <w:t>6) How are frozen report collected?</w:t>
      </w:r>
    </w:p>
    <w:p w:rsidR="0053157E" w:rsidRDefault="0053157E">
      <w:r>
        <w:t>- Along with final HPE report – no separate frozen report with be given.</w:t>
      </w:r>
    </w:p>
    <w:p w:rsidR="003F20E3" w:rsidRDefault="003F20E3"/>
    <w:p w:rsidR="0053157E" w:rsidRDefault="0053157E" w:rsidP="0053157E">
      <w:r>
        <w:t>7) How are cell block samples sent?</w:t>
      </w:r>
    </w:p>
    <w:p w:rsidR="0053157E" w:rsidRDefault="0053157E" w:rsidP="0053157E">
      <w:r>
        <w:t>- In cell block fluid – composed of formalin and alcohol – available on request/day care.</w:t>
      </w:r>
    </w:p>
    <w:p w:rsidR="003F20E3" w:rsidRDefault="003F20E3" w:rsidP="0053157E"/>
    <w:p w:rsidR="0053157E" w:rsidRDefault="0053157E" w:rsidP="0053157E">
      <w:r>
        <w:t>8) How are cytology sample</w:t>
      </w:r>
      <w:r w:rsidR="003858C4">
        <w:t>s</w:t>
      </w:r>
      <w:r>
        <w:t xml:space="preserve"> sent?</w:t>
      </w:r>
    </w:p>
    <w:p w:rsidR="0053157E" w:rsidRDefault="0053157E" w:rsidP="0053157E">
      <w:r>
        <w:t xml:space="preserve">- Collected with properly labelled containers and sent immediately to </w:t>
      </w:r>
      <w:proofErr w:type="spellStart"/>
      <w:r>
        <w:t>histocytopathology</w:t>
      </w:r>
      <w:proofErr w:type="spellEnd"/>
      <w:r>
        <w:t xml:space="preserve"> lab. </w:t>
      </w:r>
    </w:p>
    <w:p w:rsidR="0053157E" w:rsidRDefault="0053157E" w:rsidP="0053157E">
      <w:r>
        <w:t>Separate samples for separate tests (</w:t>
      </w:r>
      <w:proofErr w:type="spellStart"/>
      <w:r>
        <w:t>Eg</w:t>
      </w:r>
      <w:proofErr w:type="spellEnd"/>
      <w:r>
        <w:t>) fluid for malignant cells, cell counts, AFB, biochemistry, etc.</w:t>
      </w:r>
    </w:p>
    <w:p w:rsidR="003F20E3" w:rsidRDefault="003F20E3" w:rsidP="0053157E"/>
    <w:p w:rsidR="0053157E" w:rsidRDefault="0053157E" w:rsidP="0053157E">
      <w:r>
        <w:t>9) How are IHC test requests raised?</w:t>
      </w:r>
    </w:p>
    <w:p w:rsidR="0053157E" w:rsidRDefault="0053157E" w:rsidP="0053157E">
      <w:r>
        <w:t>- Breast panel for ER, PR,</w:t>
      </w:r>
      <w:r w:rsidR="00A66FC6">
        <w:t xml:space="preserve"> HER2, Ki67 for carcinoma breast samples.</w:t>
      </w:r>
    </w:p>
    <w:p w:rsidR="00A66FC6" w:rsidRDefault="00A66FC6" w:rsidP="0053157E">
      <w:r>
        <w:lastRenderedPageBreak/>
        <w:t>Lymphoma panel and LBP/ELP for suspicious lymphoma cases.</w:t>
      </w:r>
    </w:p>
    <w:p w:rsidR="00A66FC6" w:rsidRDefault="00A66FC6" w:rsidP="0053157E">
      <w:r>
        <w:t>Neuroendocrine (NE) panel – If only neuroendocrine markers required (</w:t>
      </w:r>
      <w:proofErr w:type="spellStart"/>
      <w:r>
        <w:t>Eg</w:t>
      </w:r>
      <w:proofErr w:type="spellEnd"/>
      <w:r>
        <w:t>: P</w:t>
      </w:r>
      <w:r w:rsidR="00F2706D">
        <w:t>r</w:t>
      </w:r>
      <w:r>
        <w:t>ostatic biopsy)</w:t>
      </w:r>
    </w:p>
    <w:p w:rsidR="0053157E" w:rsidRDefault="00A66FC6" w:rsidP="0053157E">
      <w:r>
        <w:t>IHC panel 1/2/3 – depending on number of markers.</w:t>
      </w:r>
    </w:p>
    <w:p w:rsidR="00B33BA2" w:rsidRDefault="00B33BA2" w:rsidP="0053157E"/>
    <w:p w:rsidR="00A66FC6" w:rsidRDefault="00A66FC6" w:rsidP="0053157E">
      <w:r>
        <w:t>10) How will I know if HPE/cytology report is ready?</w:t>
      </w:r>
    </w:p>
    <w:p w:rsidR="00A66FC6" w:rsidRDefault="00A66FC6" w:rsidP="0053157E">
      <w:r>
        <w:t>- If in doubt please call histopath</w:t>
      </w:r>
      <w:r w:rsidR="005700EE">
        <w:t>ology</w:t>
      </w:r>
      <w:r>
        <w:t xml:space="preserve"> reception phone: 080 – 26981070</w:t>
      </w:r>
    </w:p>
    <w:p w:rsidR="00B33BA2" w:rsidRDefault="00B33BA2" w:rsidP="0053157E"/>
    <w:p w:rsidR="00A66FC6" w:rsidRDefault="00A66FC6" w:rsidP="0053157E">
      <w:r>
        <w:t>11) How much fluid should be sent for testing in case &gt;100mL is tapped?</w:t>
      </w:r>
    </w:p>
    <w:p w:rsidR="00A66FC6" w:rsidRDefault="00A66FC6" w:rsidP="0053157E">
      <w:r>
        <w:t>- Send all the fluid that is collected.</w:t>
      </w:r>
    </w:p>
    <w:p w:rsidR="00B33BA2" w:rsidRDefault="00B33BA2" w:rsidP="0053157E"/>
    <w:p w:rsidR="00A66FC6" w:rsidRDefault="00A66FC6" w:rsidP="0053157E">
      <w:r>
        <w:t>12) How should I send pap smear sample?</w:t>
      </w:r>
    </w:p>
    <w:p w:rsidR="00A66FC6" w:rsidRDefault="00A66FC6" w:rsidP="0053157E">
      <w:r>
        <w:t xml:space="preserve">- The smears prepared are immediately fixed in 95% isopropyl alcohol in </w:t>
      </w:r>
      <w:proofErr w:type="spellStart"/>
      <w:r w:rsidRPr="00A66FC6">
        <w:t>Coplin</w:t>
      </w:r>
      <w:proofErr w:type="spellEnd"/>
      <w:r w:rsidRPr="00A66FC6">
        <w:t xml:space="preserve"> jar</w:t>
      </w:r>
      <w:r>
        <w:t xml:space="preserve"> to the lab within 30 minutes.</w:t>
      </w:r>
    </w:p>
    <w:p w:rsidR="00B33BA2" w:rsidRDefault="00B33BA2" w:rsidP="0053157E"/>
    <w:p w:rsidR="00A66FC6" w:rsidRDefault="00A66FC6" w:rsidP="0053157E">
      <w:r>
        <w:t>13) How do we send fluid collected after the histopathology lab is closed?</w:t>
      </w:r>
    </w:p>
    <w:p w:rsidR="00B33BA2" w:rsidRDefault="00A66FC6" w:rsidP="0053157E">
      <w:r>
        <w:t xml:space="preserve">- Keep fluid in </w:t>
      </w:r>
      <w:r w:rsidR="00B33BA2">
        <w:t>refrigerator at 4</w:t>
      </w:r>
      <w:r w:rsidR="00B33BA2">
        <w:rPr>
          <w:rFonts w:cstheme="minorHAnsi"/>
        </w:rPr>
        <w:t>°</w:t>
      </w:r>
      <w:r w:rsidR="00B33BA2">
        <w:t>C and send as soon as lab opens.</w:t>
      </w:r>
    </w:p>
    <w:p w:rsidR="00B33BA2" w:rsidRDefault="00B33BA2" w:rsidP="0053157E"/>
    <w:p w:rsidR="00B33BA2" w:rsidRDefault="00EF7841" w:rsidP="0053157E">
      <w:r>
        <w:t>14</w:t>
      </w:r>
      <w:r w:rsidR="00B33BA2">
        <w:t>) What is the time taken for tissue processing?</w:t>
      </w:r>
    </w:p>
    <w:p w:rsidR="00B33BA2" w:rsidRDefault="00B33BA2" w:rsidP="0053157E">
      <w:r>
        <w:t xml:space="preserve">- Once the sample is received, tissue fixation in formalin 8 </w:t>
      </w:r>
      <w:r w:rsidR="006C2EF6">
        <w:t>t</w:t>
      </w:r>
      <w:r>
        <w:t>o 24 hours depending on the size of the sample.</w:t>
      </w:r>
    </w:p>
    <w:p w:rsidR="00B33BA2" w:rsidRDefault="00B33BA2" w:rsidP="0053157E">
      <w:r>
        <w:t>Tissue processing – 15 hours.</w:t>
      </w:r>
    </w:p>
    <w:p w:rsidR="00A66FC6" w:rsidRDefault="00B33BA2" w:rsidP="0053157E">
      <w:r>
        <w:t xml:space="preserve">Staining, mounting - 02 hours. </w:t>
      </w:r>
    </w:p>
    <w:p w:rsidR="00B33BA2" w:rsidRDefault="00B33BA2" w:rsidP="0053157E"/>
    <w:p w:rsidR="0053157E" w:rsidRDefault="00EF7841">
      <w:r>
        <w:t>15</w:t>
      </w:r>
      <w:r w:rsidR="00B33BA2">
        <w:t>) What is ROSE?</w:t>
      </w:r>
    </w:p>
    <w:p w:rsidR="00B33BA2" w:rsidRDefault="00B33BA2">
      <w:r>
        <w:t>- Rapid on-site evaluation. Cytology samples are stained immediately during the procedure and provisional report is given verbally. It mainly assesses the adequacy of tissue.</w:t>
      </w:r>
    </w:p>
    <w:p w:rsidR="00B33BA2" w:rsidRDefault="00B33BA2"/>
    <w:p w:rsidR="00B33BA2" w:rsidRDefault="00EF7841">
      <w:r>
        <w:t>16)</w:t>
      </w:r>
      <w:r w:rsidR="00B33BA2">
        <w:t xml:space="preserve"> Why do bone reports take longer?</w:t>
      </w:r>
    </w:p>
    <w:p w:rsidR="00B33BA2" w:rsidRDefault="00B33BA2">
      <w:r>
        <w:t>- Bone specimens have to be decalcified for them to get cut by routine microtomes. It may take 1 day or several months depending on the size.</w:t>
      </w:r>
    </w:p>
    <w:p w:rsidR="00B33BA2" w:rsidRDefault="00B33BA2"/>
    <w:p w:rsidR="00B33BA2" w:rsidRDefault="00EF7841">
      <w:r>
        <w:t>17</w:t>
      </w:r>
      <w:r w:rsidR="00B33BA2">
        <w:t>) What are addendum reports?</w:t>
      </w:r>
    </w:p>
    <w:p w:rsidR="00B33BA2" w:rsidRDefault="00B33BA2">
      <w:r>
        <w:t xml:space="preserve">- Reports that follow a report with additional findings, </w:t>
      </w:r>
      <w:proofErr w:type="spellStart"/>
      <w:r>
        <w:t>Eg</w:t>
      </w:r>
      <w:proofErr w:type="spellEnd"/>
      <w:r>
        <w:t>: Special stains, decalcification reports, etc.</w:t>
      </w:r>
    </w:p>
    <w:p w:rsidR="00B33BA2" w:rsidRDefault="00B33BA2"/>
    <w:p w:rsidR="00B33BA2" w:rsidRDefault="00EF7841">
      <w:r>
        <w:t>18</w:t>
      </w:r>
      <w:r w:rsidR="00B33BA2">
        <w:t>) Is frozen report to be considered final?</w:t>
      </w:r>
    </w:p>
    <w:p w:rsidR="00B33BA2" w:rsidRDefault="00B33BA2">
      <w:r>
        <w:t>-Frozen reports are only provisional done in the interest of the patients, during surgery. Due to intrinsic processing artefacts, the frozen reports are only provisional. The following report on paraffin sections are to be considered final.</w:t>
      </w:r>
    </w:p>
    <w:p w:rsidR="00EF7841" w:rsidRDefault="00EF7841"/>
    <w:p w:rsidR="006C2EF6" w:rsidRDefault="00EF7841">
      <w:r>
        <w:t xml:space="preserve">19) What is cold ischemia time? </w:t>
      </w:r>
    </w:p>
    <w:p w:rsidR="00EF7841" w:rsidRDefault="00EF7841">
      <w:r>
        <w:t>The time interval between removal of specimen from patient’s body to the time it is put in formalin.  Ideally CIT should be less than 1 hour.</w:t>
      </w:r>
    </w:p>
    <w:p w:rsidR="006C2EF6" w:rsidRDefault="006C2EF6"/>
    <w:p w:rsidR="006C2EF6" w:rsidRDefault="006C2EF6">
      <w:r>
        <w:t>20. What is billing code</w:t>
      </w:r>
      <w:r w:rsidR="005F73C0">
        <w:t>?</w:t>
      </w:r>
      <w:bookmarkStart w:id="0" w:name="_GoBack"/>
      <w:bookmarkEnd w:id="0"/>
      <w:r>
        <w:t xml:space="preserve">. </w:t>
      </w:r>
    </w:p>
    <w:p w:rsidR="006C2EF6" w:rsidRDefault="006C2EF6">
      <w:r>
        <w:t>It is a code peculiar to a particular test. This is written on the patients’ form by the lab staff and sent to the billing section for billing.</w:t>
      </w:r>
    </w:p>
    <w:sectPr w:rsidR="006C2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157E"/>
    <w:rsid w:val="0034160E"/>
    <w:rsid w:val="003858C4"/>
    <w:rsid w:val="003F20E3"/>
    <w:rsid w:val="0053157E"/>
    <w:rsid w:val="005700EE"/>
    <w:rsid w:val="005F73C0"/>
    <w:rsid w:val="006C2EF6"/>
    <w:rsid w:val="009764FC"/>
    <w:rsid w:val="00A66FC6"/>
    <w:rsid w:val="00B33BA2"/>
    <w:rsid w:val="00EF7841"/>
    <w:rsid w:val="00F27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CB4E2"/>
  <w15:chartTrackingRefBased/>
  <w15:docId w15:val="{B9DBBFAD-327C-4944-B07D-17BE302B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5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HISTOPATHOLOGY</dc:creator>
  <cp:keywords/>
  <dc:description/>
  <cp:lastModifiedBy>DIVYA V</cp:lastModifiedBy>
  <cp:revision>8</cp:revision>
  <dcterms:created xsi:type="dcterms:W3CDTF">2026-02-16T12:03:00Z</dcterms:created>
  <dcterms:modified xsi:type="dcterms:W3CDTF">2026-02-17T09:54:00Z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18e3aa8e-f4cb-48e0-9f83-a9642bb36189</vt:lpwstr>
  </property>
</Properties>
</file>