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46"/>
        </w:rPr>
        <w:t>WEEK 3 REPORT</w:t>
      </w:r>
    </w:p>
    <w:p>
      <w:pPr>
        <w:jc w:val="center"/>
      </w:pPr>
      <w:r>
        <w:rPr>
          <w:i/>
          <w:color w:val="5A646E"/>
          <w:sz w:val="22"/>
        </w:rPr>
        <w:t>Advanced Data Analysis and Visualization in Logistics</w:t>
      </w:r>
    </w:p>
    <w:p>
      <w:r>
        <w:t>Project: Logistics Delivery Performance Analysis and Optimization</w:t>
      </w:r>
    </w:p>
    <w:p>
      <w:r>
        <w:t>Educational internship task | Dataset: simulated synthetic shipment records unless stated otherwise</w:t>
      </w:r>
    </w:p>
    <w:p>
      <w:pPr>
        <w:pStyle w:val="Heading1"/>
      </w:pPr>
      <w:r>
        <w:t>1. Executive Summary</w:t>
      </w:r>
    </w:p>
    <w:p>
      <w:r>
        <w:t>This report explores the cleaned synthetic logistics dataset to understand delivery duration, cost patterns, on-time performance, and relationships among operational variables. Descriptive statistics and four charts communicate transit-time distribution, on-time delivery by mode, monthly average cost, and correlations among numeric variables. All results are computed from the demonstration dataset, not a real logistics provider.</w:t>
      </w:r>
    </w:p>
    <w:p>
      <w:pPr>
        <w:pStyle w:val="Heading1"/>
      </w:pPr>
      <w:r>
        <w:t>2. Analytical Questions</w:t>
      </w:r>
    </w:p>
    <w:p>
      <w:pPr>
        <w:pStyle w:val="ListBullet"/>
      </w:pPr>
      <w:r>
        <w:t>What is the typical delivery duration and how spread out are delivery times?</w:t>
      </w:r>
    </w:p>
    <w:p>
      <w:pPr>
        <w:pStyle w:val="ListBullet"/>
      </w:pPr>
      <w:r>
        <w:t>Does on-time performance vary by transport mode or region?</w:t>
      </w:r>
    </w:p>
    <w:p>
      <w:pPr>
        <w:pStyle w:val="ListBullet"/>
      </w:pPr>
      <w:r>
        <w:t>How does average shipping cost change over time?</w:t>
      </w:r>
    </w:p>
    <w:p>
      <w:pPr>
        <w:pStyle w:val="ListBullet"/>
      </w:pPr>
      <w:r>
        <w:t>Which numeric variables move together and deserve further investigation?</w:t>
      </w:r>
    </w:p>
    <w:p>
      <w:pPr>
        <w:pStyle w:val="ListBullet"/>
      </w:pPr>
      <w:r>
        <w:t>Which operational actions should be tested rather than assumed from correlation?</w:t>
      </w:r>
    </w:p>
    <w:p>
      <w:pPr>
        <w:pStyle w:val="Heading1"/>
      </w:pPr>
      <w:r>
        <w:t>3. KPI Snapshot</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Calculated value</w:t>
            </w:r>
          </w:p>
        </w:tc>
      </w:tr>
      <w:tr>
        <w:tc>
          <w:tcPr>
            <w:tcW w:type="dxa" w:w="4968"/>
          </w:tcPr>
          <w:p>
            <w:r>
              <w:t>Unique shipments</w:t>
            </w:r>
          </w:p>
        </w:tc>
        <w:tc>
          <w:tcPr>
            <w:tcW w:type="dxa" w:w="4968"/>
          </w:tcPr>
          <w:p>
            <w:r>
              <w:t>1,800</w:t>
            </w:r>
          </w:p>
        </w:tc>
      </w:tr>
      <w:tr>
        <w:tc>
          <w:tcPr>
            <w:tcW w:type="dxa" w:w="4968"/>
          </w:tcPr>
          <w:p>
            <w:r>
              <w:t>On-time delivery rate</w:t>
            </w:r>
          </w:p>
        </w:tc>
        <w:tc>
          <w:tcPr>
            <w:tcW w:type="dxa" w:w="4968"/>
          </w:tcPr>
          <w:p>
            <w:r>
              <w:t>38.4%</w:t>
            </w:r>
          </w:p>
        </w:tc>
      </w:tr>
      <w:tr>
        <w:tc>
          <w:tcPr>
            <w:tcW w:type="dxa" w:w="4968"/>
          </w:tcPr>
          <w:p>
            <w:r>
              <w:t>Average delivery duration</w:t>
            </w:r>
          </w:p>
        </w:tc>
        <w:tc>
          <w:tcPr>
            <w:tcW w:type="dxa" w:w="4968"/>
          </w:tcPr>
          <w:p>
            <w:r>
              <w:t>4.00 days</w:t>
            </w:r>
          </w:p>
        </w:tc>
      </w:tr>
      <w:tr>
        <w:tc>
          <w:tcPr>
            <w:tcW w:type="dxa" w:w="4968"/>
          </w:tcPr>
          <w:p>
            <w:r>
              <w:t>Average shipping cost</w:t>
            </w:r>
          </w:p>
        </w:tc>
        <w:tc>
          <w:tcPr>
            <w:tcW w:type="dxa" w:w="4968"/>
          </w:tcPr>
          <w:p>
            <w:r>
              <w:t>91.14 synthetic cost units</w:t>
            </w:r>
          </w:p>
        </w:tc>
      </w:tr>
      <w:tr>
        <w:tc>
          <w:tcPr>
            <w:tcW w:type="dxa" w:w="4968"/>
          </w:tcPr>
          <w:p>
            <w:r>
              <w:t>Delay rate</w:t>
            </w:r>
          </w:p>
        </w:tc>
        <w:tc>
          <w:tcPr>
            <w:tcW w:type="dxa" w:w="4968"/>
          </w:tcPr>
          <w:p>
            <w:r>
              <w:t>61.6%</w:t>
            </w:r>
          </w:p>
        </w:tc>
      </w:tr>
      <w:tr>
        <w:tc>
          <w:tcPr>
            <w:tcW w:type="dxa" w:w="4968"/>
          </w:tcPr>
          <w:p>
            <w:r>
              <w:t>Average delay when delayed</w:t>
            </w:r>
          </w:p>
        </w:tc>
        <w:tc>
          <w:tcPr>
            <w:tcW w:type="dxa" w:w="4968"/>
          </w:tcPr>
          <w:p>
            <w:r>
              <w:t>0.70 days</w:t>
            </w:r>
          </w:p>
        </w:tc>
      </w:tr>
    </w:tbl>
    <w:p>
      <w:r>
        <w:t>Cost units are arbitrary synthetic units and should not be interpreted as Indian rupees or any real currency.</w:t>
      </w:r>
    </w:p>
    <w:p>
      <w:pPr>
        <w:pStyle w:val="Heading2"/>
      </w:pPr>
      <w:r>
        <w:t>4.1 Delivery-Time Distribution</w:t>
      </w:r>
    </w:p>
    <w:p>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669280" cy="3307080"/>
                    </a:xfrm>
                    <a:prstGeom prst="rect"/>
                  </pic:spPr>
                </pic:pic>
              </a:graphicData>
            </a:graphic>
          </wp:inline>
        </w:drawing>
      </w:r>
    </w:p>
    <w:p>
      <w:r>
        <w:t>A histogram shows the frequency and spread of a continuous variable. It helps managers see the typical transit-time range and whether a long-delay tail exists. Compare this distribution with promised service levels and investigate extreme-duration shipments.</w:t>
      </w:r>
    </w:p>
    <w:p>
      <w:pPr>
        <w:pStyle w:val="Heading2"/>
      </w:pPr>
      <w:r>
        <w:t>4.2 On-Time Delivery by Transport Mode</w:t>
      </w:r>
    </w:p>
    <w:p>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on_time_by_mode.png"/>
                    <pic:cNvPicPr/>
                  </pic:nvPicPr>
                  <pic:blipFill>
                    <a:blip r:embed="rId10"/>
                    <a:stretch>
                      <a:fillRect/>
                    </a:stretch>
                  </pic:blipFill>
                  <pic:spPr>
                    <a:xfrm>
                      <a:off x="0" y="0"/>
                      <a:ext cx="5669280" cy="3307080"/>
                    </a:xfrm>
                    <a:prstGeom prst="rect"/>
                  </pic:spPr>
                </pic:pic>
              </a:graphicData>
            </a:graphic>
          </wp:inline>
        </w:drawing>
      </w:r>
    </w:p>
    <w:p>
      <w:r>
        <w:t>A bar chart compares a KPI across categories. Mode-level rankings can support investigation, but do not prove that a mode causes better performance: distance, weight, schedule commitments, and assigned routes may differ. Control for these factors before making a fair comparison.</w:t>
      </w:r>
    </w:p>
    <w:p>
      <w:pPr>
        <w:pStyle w:val="Heading2"/>
      </w:pPr>
      <w:r>
        <w:t>4.3 Monthly Average Shipping Cost</w:t>
      </w:r>
    </w:p>
    <w:p>
      <w:r>
        <w:drawing>
          <wp:inline xmlns:a="http://schemas.openxmlformats.org/drawingml/2006/main" xmlns:pic="http://schemas.openxmlformats.org/drawingml/2006/picture">
            <wp:extent cx="5669280" cy="2976372"/>
            <wp:docPr id="3" name="Picture 3"/>
            <wp:cNvGraphicFramePr>
              <a:graphicFrameLocks noChangeAspect="1"/>
            </wp:cNvGraphicFramePr>
            <a:graphic>
              <a:graphicData uri="http://schemas.openxmlformats.org/drawingml/2006/picture">
                <pic:pic>
                  <pic:nvPicPr>
                    <pic:cNvPr id="0" name="monthly_cost.png"/>
                    <pic:cNvPicPr/>
                  </pic:nvPicPr>
                  <pic:blipFill>
                    <a:blip r:embed="rId11"/>
                    <a:stretch>
                      <a:fillRect/>
                    </a:stretch>
                  </pic:blipFill>
                  <pic:spPr>
                    <a:xfrm>
                      <a:off x="0" y="0"/>
                      <a:ext cx="5669280" cy="2976372"/>
                    </a:xfrm>
                    <a:prstGeom prst="rect"/>
                  </pic:spPr>
                </pic:pic>
              </a:graphicData>
            </a:graphic>
          </wp:inline>
        </w:drawing>
      </w:r>
    </w:p>
    <w:p>
      <w:r>
        <w:t>A line chart makes time trends easier to inspect. Monthly averages may reveal seasonality or unusual spikes, but shipment mix and volume must also be checked. A higher average may reflect a larger share of air or express shipments rather than a rate increase.</w:t>
      </w:r>
    </w:p>
    <w:p>
      <w:pPr>
        <w:pStyle w:val="Heading2"/>
      </w:pPr>
      <w:r>
        <w:t>4.4 Correlation Matrix</w:t>
      </w:r>
    </w:p>
    <w:p>
      <w:r>
        <w:drawing>
          <wp:inline xmlns:a="http://schemas.openxmlformats.org/drawingml/2006/main" xmlns:pic="http://schemas.openxmlformats.org/drawingml/2006/picture">
            <wp:extent cx="5669280" cy="409448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669280" cy="4094480"/>
                    </a:xfrm>
                    <a:prstGeom prst="rect"/>
                  </pic:spPr>
                </pic:pic>
              </a:graphicData>
            </a:graphic>
          </wp:inline>
        </w:drawing>
      </w:r>
    </w:p>
    <w:p>
      <w:r>
        <w:t>A correlation matrix summarizes linear relationships among numeric fields. Distance and duration may move together, while cost may rise with distance and weight. Correlation does not establish causation and can be affected by scheduling policies and confounding variables.</w:t>
      </w:r>
    </w:p>
    <w:p>
      <w:pPr>
        <w:pStyle w:val="Heading1"/>
      </w:pPr>
      <w:r>
        <w:t>5. Python EDA Code</w:t>
      </w:r>
    </w:p>
    <w:p>
      <w:pPr>
        <w:ind w:left="288" w:right="144"/>
      </w:pPr>
      <w:r>
        <w:rPr>
          <w:rFonts w:ascii="Consolas" w:hAnsi="Consolas"/>
          <w:color w:val="283746"/>
          <w:sz w:val="15"/>
        </w:rPr>
        <w:t>import pandas as pd</w:t>
        <w:br/>
      </w:r>
      <w:r>
        <w:rPr>
          <w:rFonts w:ascii="Consolas" w:hAnsi="Consolas"/>
          <w:color w:val="283746"/>
          <w:sz w:val="15"/>
        </w:rPr>
        <w:t>import matplotlib.pyplot as plt</w:t>
        <w:br/>
      </w:r>
      <w:r>
        <w:rPr>
          <w:rFonts w:ascii="Consolas" w:hAnsi="Consolas"/>
          <w:color w:val="283746"/>
          <w:sz w:val="15"/>
        </w:rPr>
        <w:t>import seaborn as sns</w:t>
        <w:br/>
      </w:r>
      <w:r>
        <w:rPr>
          <w:rFonts w:ascii="Consolas" w:hAnsi="Consolas"/>
          <w:color w:val="283746"/>
          <w:sz w:val="15"/>
        </w:rPr>
        <w:t>df = pd.read_csv("simulated_logistics_shipments_clean.csv")</w:t>
        <w:br/>
      </w:r>
      <w:r>
        <w:rPr>
          <w:rFonts w:ascii="Consolas" w:hAnsi="Consolas"/>
          <w:color w:val="283746"/>
          <w:sz w:val="15"/>
        </w:rPr>
        <w:t>df["ship_date"] = pd.to_datetime(df["ship_date"])</w:t>
        <w:br/>
      </w:r>
      <w:r>
        <w:rPr>
          <w:rFonts w:ascii="Consolas" w:hAnsi="Consolas"/>
          <w:color w:val="283746"/>
          <w:sz w:val="15"/>
        </w:rPr>
        <w:t>print(df[["actual_delivery_days", "shipping_cost", "distance_km"]].describe())</w:t>
        <w:br/>
      </w:r>
      <w:r>
        <w:rPr>
          <w:rFonts w:ascii="Consolas" w:hAnsi="Consolas"/>
          <w:color w:val="283746"/>
          <w:sz w:val="15"/>
        </w:rPr>
        <w:t>print("On-time rate (%):", round(df["on_time"].mean() * 100, 2))</w:t>
        <w:br/>
      </w:r>
      <w:r>
        <w:rPr>
          <w:rFonts w:ascii="Consolas" w:hAnsi="Consolas"/>
          <w:color w:val="283746"/>
          <w:sz w:val="15"/>
        </w:rPr>
        <w:t>sns.histplot(data=df, x="actual_delivery_days", bins=24, kde=True)</w:t>
        <w:br/>
      </w:r>
      <w:r>
        <w:rPr>
          <w:rFonts w:ascii="Consolas" w:hAnsi="Consolas"/>
          <w:color w:val="283746"/>
          <w:sz w:val="15"/>
        </w:rPr>
        <w:t>plt.title("Distribution of Actual Delivery Time"); plt.tight_layout(); plt.show()</w:t>
        <w:br/>
      </w:r>
      <w:r>
        <w:rPr>
          <w:rFonts w:ascii="Consolas" w:hAnsi="Consolas"/>
          <w:color w:val="283746"/>
          <w:sz w:val="15"/>
        </w:rPr>
        <w:t>mode_rate = df.groupby("transport_mode")["on_time"].mean().mul(100)</w:t>
        <w:br/>
      </w:r>
      <w:r>
        <w:rPr>
          <w:rFonts w:ascii="Consolas" w:hAnsi="Consolas"/>
          <w:color w:val="283746"/>
          <w:sz w:val="15"/>
        </w:rPr>
        <w:t>mode_rate.plot(kind="bar", title="On-Time Delivery Rate by Transport Mode")</w:t>
        <w:br/>
      </w:r>
      <w:r>
        <w:rPr>
          <w:rFonts w:ascii="Consolas" w:hAnsi="Consolas"/>
          <w:color w:val="283746"/>
          <w:sz w:val="15"/>
        </w:rPr>
        <w:t>plt.ylabel("On-time shipments (%)"); plt.tight_layout(); plt.show()</w:t>
        <w:br/>
      </w:r>
      <w:r>
        <w:rPr>
          <w:rFonts w:ascii="Consolas" w:hAnsi="Consolas"/>
          <w:color w:val="283746"/>
          <w:sz w:val="15"/>
        </w:rPr>
        <w:t>sns.heatmap(df[["distance_km", "weight_kg", "scheduled_days",</w:t>
        <w:br/>
      </w:r>
      <w:r>
        <w:rPr>
          <w:rFonts w:ascii="Consolas" w:hAnsi="Consolas"/>
          <w:color w:val="283746"/>
          <w:sz w:val="15"/>
        </w:rPr>
        <w:t xml:space="preserve">                "actual_delivery_days", "shipping_cost", "delay_days"]].corr(),</w:t>
        <w:br/>
      </w:r>
      <w:r>
        <w:rPr>
          <w:rFonts w:ascii="Consolas" w:hAnsi="Consolas"/>
          <w:color w:val="283746"/>
          <w:sz w:val="15"/>
        </w:rPr>
        <w:t xml:space="preserve">            annot=True, cmap="coolwarm", center=0)</w:t>
        <w:br/>
      </w:r>
      <w:r>
        <w:rPr>
          <w:rFonts w:ascii="Consolas" w:hAnsi="Consolas"/>
          <w:color w:val="283746"/>
          <w:sz w:val="15"/>
        </w:rPr>
        <w:t>plt.tight_layout(); plt.show()</w:t>
      </w:r>
    </w:p>
    <w:p>
      <w:pPr>
        <w:pStyle w:val="Heading1"/>
      </w:pPr>
      <w:r>
        <w:t>6. Transport Mode Segment Review</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Mode</w:t>
            </w:r>
          </w:p>
        </w:tc>
        <w:tc>
          <w:tcPr>
            <w:tcW w:type="dxa" w:w="1987"/>
          </w:tcPr>
          <w:p>
            <w:r>
              <w:t>Shipments</w:t>
            </w:r>
          </w:p>
        </w:tc>
        <w:tc>
          <w:tcPr>
            <w:tcW w:type="dxa" w:w="1987"/>
          </w:tcPr>
          <w:p>
            <w:r>
              <w:t>On-time rate</w:t>
            </w:r>
          </w:p>
        </w:tc>
        <w:tc>
          <w:tcPr>
            <w:tcW w:type="dxa" w:w="1987"/>
          </w:tcPr>
          <w:p>
            <w:r>
              <w:t>Average days</w:t>
            </w:r>
          </w:p>
        </w:tc>
        <w:tc>
          <w:tcPr>
            <w:tcW w:type="dxa" w:w="1987"/>
          </w:tcPr>
          <w:p>
            <w:r>
              <w:t>Average cost</w:t>
            </w:r>
          </w:p>
        </w:tc>
      </w:tr>
      <w:tr>
        <w:tc>
          <w:tcPr>
            <w:tcW w:type="dxa" w:w="1987"/>
          </w:tcPr>
          <w:p>
            <w:r>
              <w:t>Air</w:t>
            </w:r>
          </w:p>
        </w:tc>
        <w:tc>
          <w:tcPr>
            <w:tcW w:type="dxa" w:w="1987"/>
          </w:tcPr>
          <w:p>
            <w:r>
              <w:t>288</w:t>
            </w:r>
          </w:p>
        </w:tc>
        <w:tc>
          <w:tcPr>
            <w:tcW w:type="dxa" w:w="1987"/>
          </w:tcPr>
          <w:p>
            <w:r>
              <w:t>42.7%</w:t>
            </w:r>
          </w:p>
        </w:tc>
        <w:tc>
          <w:tcPr>
            <w:tcW w:type="dxa" w:w="1987"/>
          </w:tcPr>
          <w:p>
            <w:r>
              <w:t>3.21</w:t>
            </w:r>
          </w:p>
        </w:tc>
        <w:tc>
          <w:tcPr>
            <w:tcW w:type="dxa" w:w="1987"/>
          </w:tcPr>
          <w:p>
            <w:r>
              <w:t>119.77</w:t>
            </w:r>
          </w:p>
        </w:tc>
      </w:tr>
      <w:tr>
        <w:tc>
          <w:tcPr>
            <w:tcW w:type="dxa" w:w="1987"/>
          </w:tcPr>
          <w:p>
            <w:r>
              <w:t>Rail</w:t>
            </w:r>
          </w:p>
        </w:tc>
        <w:tc>
          <w:tcPr>
            <w:tcW w:type="dxa" w:w="1987"/>
          </w:tcPr>
          <w:p>
            <w:r>
              <w:t>332</w:t>
            </w:r>
          </w:p>
        </w:tc>
        <w:tc>
          <w:tcPr>
            <w:tcW w:type="dxa" w:w="1987"/>
          </w:tcPr>
          <w:p>
            <w:r>
              <w:t>41.0%</w:t>
            </w:r>
          </w:p>
        </w:tc>
        <w:tc>
          <w:tcPr>
            <w:tcW w:type="dxa" w:w="1987"/>
          </w:tcPr>
          <w:p>
            <w:r>
              <w:t>4.83</w:t>
            </w:r>
          </w:p>
        </w:tc>
        <w:tc>
          <w:tcPr>
            <w:tcW w:type="dxa" w:w="1987"/>
          </w:tcPr>
          <w:p>
            <w:r>
              <w:t>86.75</w:t>
            </w:r>
          </w:p>
        </w:tc>
      </w:tr>
      <w:tr>
        <w:tc>
          <w:tcPr>
            <w:tcW w:type="dxa" w:w="1987"/>
          </w:tcPr>
          <w:p>
            <w:r>
              <w:t>Road</w:t>
            </w:r>
          </w:p>
        </w:tc>
        <w:tc>
          <w:tcPr>
            <w:tcW w:type="dxa" w:w="1987"/>
          </w:tcPr>
          <w:p>
            <w:r>
              <w:t>873</w:t>
            </w:r>
          </w:p>
        </w:tc>
        <w:tc>
          <w:tcPr>
            <w:tcW w:type="dxa" w:w="1987"/>
          </w:tcPr>
          <w:p>
            <w:r>
              <w:t>37.0%</w:t>
            </w:r>
          </w:p>
        </w:tc>
        <w:tc>
          <w:tcPr>
            <w:tcW w:type="dxa" w:w="1987"/>
          </w:tcPr>
          <w:p>
            <w:r>
              <w:t>4.14</w:t>
            </w:r>
          </w:p>
        </w:tc>
        <w:tc>
          <w:tcPr>
            <w:tcW w:type="dxa" w:w="1987"/>
          </w:tcPr>
          <w:p>
            <w:r>
              <w:t>76.87</w:t>
            </w:r>
          </w:p>
        </w:tc>
      </w:tr>
      <w:tr>
        <w:tc>
          <w:tcPr>
            <w:tcW w:type="dxa" w:w="1987"/>
          </w:tcPr>
          <w:p>
            <w:r>
              <w:t>Express</w:t>
            </w:r>
          </w:p>
        </w:tc>
        <w:tc>
          <w:tcPr>
            <w:tcW w:type="dxa" w:w="1987"/>
          </w:tcPr>
          <w:p>
            <w:r>
              <w:t>307</w:t>
            </w:r>
          </w:p>
        </w:tc>
        <w:tc>
          <w:tcPr>
            <w:tcW w:type="dxa" w:w="1987"/>
          </w:tcPr>
          <w:p>
            <w:r>
              <w:t>35.5%</w:t>
            </w:r>
          </w:p>
        </w:tc>
        <w:tc>
          <w:tcPr>
            <w:tcW w:type="dxa" w:w="1987"/>
          </w:tcPr>
          <w:p>
            <w:r>
              <w:t>3.42</w:t>
            </w:r>
          </w:p>
        </w:tc>
        <w:tc>
          <w:tcPr>
            <w:tcW w:type="dxa" w:w="1987"/>
          </w:tcPr>
          <w:p>
            <w:r>
              <w:t>109.62</w:t>
            </w:r>
          </w:p>
        </w:tc>
      </w:tr>
    </w:tbl>
    <w:p>
      <w:r>
        <w:t>Always report segment counts alongside percentages; small groups can have unstable rates. Compare like-for-like service windows and, where appropriate, use confidence intervals or multiple time periods.</w:t>
      </w:r>
    </w:p>
    <w:p>
      <w:pPr>
        <w:pStyle w:val="Heading1"/>
      </w:pPr>
      <w:r>
        <w:t>7. Recommendations</w:t>
      </w:r>
    </w:p>
    <w:p>
      <w:pPr>
        <w:pStyle w:val="ListNumber"/>
      </w:pPr>
      <w:r>
        <w:t>Create a weekly exception report for shipments exceeding their scheduled duration.</w:t>
      </w:r>
    </w:p>
    <w:p>
      <w:pPr>
        <w:pStyle w:val="ListNumber"/>
      </w:pPr>
      <w:r>
        <w:t>Compare modes after controlling for distance, weight, region, and promised window.</w:t>
      </w:r>
    </w:p>
    <w:p>
      <w:pPr>
        <w:pStyle w:val="ListNumber"/>
      </w:pPr>
      <w:r>
        <w:t>Investigate months or regions with high costs using invoice and shipment-mix data.</w:t>
      </w:r>
    </w:p>
    <w:p>
      <w:pPr>
        <w:pStyle w:val="ListNumber"/>
      </w:pPr>
      <w:r>
        <w:t>Track on-time rate, delivery time, and cost together to avoid optimizing one metric at another's expense.</w:t>
      </w:r>
    </w:p>
    <w:p>
      <w:pPr>
        <w:pStyle w:val="ListNumber"/>
      </w:pPr>
      <w:r>
        <w:t>Validate patterns on real operational data before changing carrier allocation or service promises.</w:t>
      </w:r>
    </w:p>
    <w:p>
      <w:pPr>
        <w:pStyle w:val="Heading1"/>
      </w:pPr>
      <w:r>
        <w:t>8. Conclusion and Limitations</w:t>
      </w:r>
    </w:p>
    <w:p>
      <w:r>
        <w:t>Visual analysis turns shipment records into patterns managers can discuss and test. The charts prioritize investigation but do not prove causal explanations. Because the dataset is synthetic, figures demonstrate an analytical workflow; real decisions require validation with actual records and operational context.</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Delivery Performance Analysis |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