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1F4E79"/>
          <w:sz w:val="80"/>
          <w:szCs w:val="80"/>
        </w:rPr>
        <w:t xml:space="preserve">FAILURERAG</w:t>
      </w:r>
    </w:p>
    <w:p>
      <w:pPr>
        <w:spacing w:after="160" w:before="0"/>
        <w:jc w:val="center"/>
      </w:pPr>
      <w:r>
        <w:rPr>
          <w:rFonts w:ascii="Arial" w:cs="Arial" w:eastAsia="Arial" w:hAnsi="Arial"/>
          <w:b/>
          <w:bCs/>
          <w:color w:val="2E75B6"/>
          <w:sz w:val="30"/>
          <w:szCs w:val="30"/>
        </w:rPr>
        <w:t xml:space="preserve">Autonomous Self-Healing Agentic RAG System</w:t>
      </w:r>
    </w:p>
    <w:p>
      <w:pPr>
        <w:spacing w:after="480" w:before="0"/>
        <w:jc w:val="center"/>
      </w:pPr>
      <w:r>
        <w:rPr>
          <w:rFonts w:ascii="Arial" w:cs="Arial" w:eastAsia="Arial" w:hAnsi="Arial"/>
          <w:color w:val="2E75B6"/>
          <w:sz w:val="26"/>
          <w:szCs w:val="26"/>
        </w:rPr>
        <w:t xml:space="preserve">with Adversarial Reliability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1"/>
              <w:left w:val="single" w:color="BDD7EE" w:sz="1"/>
              <w:bottom w:val="single" w:color="BDD7EE" w:sz="1"/>
              <w:right w:val="single" w:color="BDD7EE" w:sz="1"/>
            </w:tcBorders>
            <w:shd w:fill="D6E4F0" w:val="clear"/>
            <w:tcMar>
              <w:top w:type="dxa" w:w="140"/>
              <w:left w:type="dxa" w:w="150"/>
              <w:bottom w:type="dxa" w:w="140"/>
              <w:right w:type="dxa" w:w="150"/>
            </w:tcMar>
          </w:tcPr>
          <w:p>
            <w:pPr>
              <w:jc w:val="center"/>
            </w:pPr>
            <w:r>
              <w:rPr>
                <w:rFonts w:ascii="Arial" w:cs="Arial" w:eastAsia="Arial" w:hAnsi="Arial"/>
                <w:b/>
                <w:bCs/>
                <w:color w:val="1F4E79"/>
                <w:sz w:val="20"/>
                <w:szCs w:val="20"/>
              </w:rPr>
              <w:t xml:space="preserve">Product Requirements Document</w:t>
            </w:r>
          </w:p>
        </w:tc>
        <w:tc>
          <w:tcPr>
            <w:tcW w:type="dxa" w:w="3120"/>
            <w:tcBorders>
              <w:top w:val="single" w:color="BDD7EE" w:sz="1"/>
              <w:left w:val="single" w:color="BDD7EE" w:sz="1"/>
              <w:bottom w:val="single" w:color="BDD7EE" w:sz="1"/>
              <w:right w:val="single" w:color="BDD7EE" w:sz="1"/>
            </w:tcBorders>
            <w:shd w:fill="1F4E79" w:val="clear"/>
            <w:tcMar>
              <w:top w:type="dxa" w:w="140"/>
              <w:left w:type="dxa" w:w="150"/>
              <w:bottom w:type="dxa" w:w="140"/>
              <w:right w:type="dxa" w:w="150"/>
            </w:tcMar>
          </w:tcPr>
          <w:p>
            <w:pPr>
              <w:jc w:val="center"/>
            </w:pPr>
            <w:r>
              <w:rPr>
                <w:rFonts w:ascii="Arial" w:cs="Arial" w:eastAsia="Arial" w:hAnsi="Arial"/>
                <w:b/>
                <w:bCs/>
                <w:color w:val="FFFFFF"/>
                <w:sz w:val="20"/>
                <w:szCs w:val="20"/>
              </w:rPr>
              <w:t xml:space="preserve">Version 2.0</w:t>
            </w:r>
          </w:p>
        </w:tc>
        <w:tc>
          <w:tcPr>
            <w:tcW w:type="dxa" w:w="3120"/>
            <w:tcBorders>
              <w:top w:val="single" w:color="BDD7EE" w:sz="1"/>
              <w:left w:val="single" w:color="BDD7EE" w:sz="1"/>
              <w:bottom w:val="single" w:color="BDD7EE" w:sz="1"/>
              <w:right w:val="single" w:color="BDD7EE" w:sz="1"/>
            </w:tcBorders>
            <w:shd w:fill="D6E4F0" w:val="clear"/>
            <w:tcMar>
              <w:top w:type="dxa" w:w="140"/>
              <w:left w:type="dxa" w:w="150"/>
              <w:bottom w:type="dxa" w:w="140"/>
              <w:right w:type="dxa" w:w="150"/>
            </w:tcMar>
          </w:tcPr>
          <w:p>
            <w:pPr>
              <w:jc w:val="center"/>
            </w:pPr>
            <w:r>
              <w:rPr>
                <w:rFonts w:ascii="Arial" w:cs="Arial" w:eastAsia="Arial" w:hAnsi="Arial"/>
                <w:b/>
                <w:bCs/>
                <w:color w:val="1F4E79"/>
                <w:sz w:val="20"/>
                <w:szCs w:val="20"/>
              </w:rPr>
              <w:t xml:space="preserve">May 2026</w:t>
            </w:r>
          </w:p>
        </w:tc>
      </w:tr>
    </w:tbl>
    <w:p>
      <w:pPr>
        <w:spacing w:after="0" w:before="120"/>
      </w:pPr>
      <w:r>
        <w:t xml:space="preserve"/>
      </w:r>
    </w:p>
    <w:p>
      <w:pPr>
        <w:jc w:val="center"/>
      </w:pPr>
      <w:r>
        <w:rPr>
          <w:rFonts w:ascii="Arial" w:cs="Arial" w:eastAsia="Arial" w:hAnsi="Arial"/>
          <w:b/>
          <w:bCs/>
          <w:color w:val="1A1A2E"/>
          <w:sz w:val="24"/>
          <w:szCs w:val="24"/>
        </w:rPr>
        <w:t xml:space="preserve">Pavan Kumar Kunukuntla</w:t>
      </w:r>
    </w:p>
    <w:p>
      <w:r>
        <w:br w:type="page"/>
      </w:r>
    </w:p>
    <w:p>
      <w:pPr>
        <w:pStyle w:val="Heading1"/>
        <w:pBdr>
          <w:bottom w:val="single" w:color="2E75B6" w:sz="10" w:space="6"/>
        </w:pBdr>
        <w:spacing w:after="240" w:before="480"/>
      </w:pPr>
      <w:r>
        <w:rPr>
          <w:rFonts w:ascii="Arial" w:cs="Arial" w:eastAsia="Arial" w:hAnsi="Arial"/>
          <w:b/>
          <w:bCs/>
          <w:color w:val="1F4E79"/>
          <w:sz w:val="34"/>
          <w:szCs w:val="34"/>
        </w:rPr>
        <w:t xml:space="preserve">1. Executive Summary</w:t>
      </w:r>
    </w:p>
    <w:p>
      <w:pPr>
        <w:spacing w:after="80" w:before="80"/>
      </w:pPr>
      <w:r>
        <w:rPr>
          <w:rFonts w:ascii="Arial" w:cs="Arial" w:eastAsia="Arial" w:hAnsi="Arial"/>
          <w:color w:val="1A1A2E"/>
          <w:sz w:val="21"/>
          <w:szCs w:val="21"/>
        </w:rPr>
        <w:t xml:space="preserve">FailureRAG is a unified autonomous self-healing agentic RAG system built over biomedical research literature. It does not separate evaluation from the RAG pipeline — it is the pipeline. Every query is retrieved, generated, self-evaluated, diagnosed if failing, and repaired — all within one coherent system that gets smarter with every query it processes.</w:t>
      </w:r>
    </w:p>
    <w:p>
      <w:pPr>
        <w:spacing w:after="0" w:before="60"/>
      </w:pPr>
      <w:r>
        <w:t xml:space="preserve"/>
      </w:r>
    </w:p>
    <w:p>
      <w:pPr>
        <w:spacing w:after="80" w:before="80"/>
      </w:pPr>
      <w:r>
        <w:rPr>
          <w:rFonts w:ascii="Arial" w:cs="Arial" w:eastAsia="Arial" w:hAnsi="Arial"/>
          <w:color w:val="1A1A2E"/>
          <w:sz w:val="21"/>
          <w:szCs w:val="21"/>
        </w:rPr>
        <w:t xml:space="preserve">The system operates in two loops simultaneously. The hot path handles user queries in real time — retrieving, generating, evaluating, and applying instant repairs in under 8 seconds. The cold path runs background agents continuously — verifying new publications, ingesting relevant papers, re-chunking failing document clusters, and detecting longitudinal failure patterns — all without ever blocking or slowing the hot path.</w:t>
      </w:r>
    </w:p>
    <w:p>
      <w:pPr>
        <w:spacing w:after="0" w:before="60"/>
      </w:pPr>
      <w:r>
        <w:t xml:space="preserve"/>
      </w:r>
    </w:p>
    <w:p>
      <w:pPr>
        <w:spacing w:after="80" w:before="80"/>
      </w:pPr>
      <w:r>
        <w:rPr>
          <w:rFonts w:ascii="Arial" w:cs="Arial" w:eastAsia="Arial" w:hAnsi="Arial"/>
          <w:color w:val="1A1A2E"/>
          <w:sz w:val="21"/>
          <w:szCs w:val="21"/>
        </w:rPr>
        <w:t xml:space="preserve">Every RAG system in production today fails silently. FailureRAG is the first system that knows when it is wrong, understands why, fixes it, and becomes harder to break over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31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Without FailureRAG</w:t>
            </w:r>
          </w:p>
        </w:tc>
        <w:tc>
          <w:tcPr>
            <w:tcW w:type="dxa" w:w="31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With FailureRAG</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Failure detection method</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User complaints after deployment</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Autonomous pre-deployment discovery</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Failure diagnosis</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Manual investigation — days</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Automated root cause — seconds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Knowledge freshness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Manual periodic updates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Continuous drift detection and targeted repair</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Confidence calibration</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Unknown — assumed correct</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Measured, calibrated, monitored continuously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Time to detect systematic failure</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Weeks to months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Within 6 hours of failure onset</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Corpus improvement</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Never — static</w:t>
            </w:r>
          </w:p>
        </w:tc>
        <w:tc>
          <w:tcPr>
            <w:tcW w:type="dxa" w:w="31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After every repair cycle — compounding</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2. Problem Statement</w:t>
      </w:r>
    </w:p>
    <w:p>
      <w:pPr>
        <w:pStyle w:val="Heading2"/>
        <w:spacing w:after="160" w:before="320"/>
      </w:pPr>
      <w:r>
        <w:rPr>
          <w:rFonts w:ascii="Arial" w:cs="Arial" w:eastAsia="Arial" w:hAnsi="Arial"/>
          <w:b/>
          <w:bCs/>
          <w:color w:val="2E75B6"/>
          <w:sz w:val="26"/>
          <w:szCs w:val="26"/>
        </w:rPr>
        <w:t xml:space="preserve">2.1 The Silent Crisis in Production RAG</w:t>
      </w:r>
    </w:p>
    <w:p>
      <w:pPr>
        <w:spacing w:after="80" w:before="80"/>
      </w:pPr>
      <w:r>
        <w:rPr>
          <w:rFonts w:ascii="Arial" w:cs="Arial" w:eastAsia="Arial" w:hAnsi="Arial"/>
          <w:color w:val="1A1A2E"/>
          <w:sz w:val="21"/>
          <w:szCs w:val="21"/>
        </w:rPr>
        <w:t xml:space="preserve">A team builds a RAG system. It works in the demo. They test it with 20 handcrafted queries. All pass. They ship to production. Three weeks later a user finds a failure mode nobody thought to test. The team adds that case to the list. This cycle repeats indefinitely. This is not evaluation. This is whack-a-mole.</w:t>
      </w:r>
    </w:p>
    <w:p>
      <w:pPr>
        <w:spacing w:after="0" w:before="60"/>
      </w:pPr>
      <w:r>
        <w:t xml:space="preserve"/>
      </w:r>
    </w:p>
    <w:p>
      <w:pPr>
        <w:spacing w:after="80" w:before="80"/>
      </w:pPr>
      <w:r>
        <w:rPr>
          <w:rFonts w:ascii="Arial" w:cs="Arial" w:eastAsia="Arial" w:hAnsi="Arial"/>
          <w:color w:val="1A1A2E"/>
          <w:sz w:val="21"/>
          <w:szCs w:val="21"/>
        </w:rPr>
        <w:t xml:space="preserve">The problem compounds with agent complexity. A multi-agent pipeline has failure modes that do not exist in any single agent — they emerge from agent interactions, state propagation errors, confidence threshold mismatches, and cascading hallucinations across agent boundaries.</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2.2 The Five Failure Modes Nobody Is Measuring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RETRIEVAL</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The right document exists but is never retrieved. Root causes: poor chunking strategy, semantic gap between query phrasing and document language, embedding model limitations for domain-specific terminology.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COVERAGE</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The right document does not exist. Knowledge drifted — the world changed but the corpus did not. Produces confidently outdated answers with no internal signal of wrongness.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GROUNDING</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Correct documents are retrieved but the generated answer does not faithfully reflect them. The LLM ignores retrieved context and generates from parametric memory.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CALIBRATION</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System expresses high confidence on wrong answers and low confidence on correct ones. Calibration failure breaks user trust models systematically.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COMPOSITIONAL</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Individual retrieval steps work but multi-hop reasoning across multiple retrieved documents breaks down. Single-hop correct, multi-hop fails.</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3. Product Vision</w:t>
      </w:r>
    </w:p>
    <w:p>
      <w:pPr>
        <w:spacing w:after="80" w:before="80"/>
      </w:pPr>
      <w:r>
        <w:rPr>
          <w:rFonts w:ascii="Arial" w:cs="Arial" w:eastAsia="Arial" w:hAnsi="Arial"/>
          <w:color w:val="1A1A2E"/>
          <w:sz w:val="21"/>
          <w:szCs w:val="21"/>
        </w:rPr>
        <w:t xml:space="preserve">FailureRAG is not a monitoring layer on top of a RAG system. It is a single unified system where retrieval, evaluation, diagnosis, and repair are all first-class components of the same pipeline.</w:t>
      </w:r>
    </w:p>
    <w:p>
      <w:pPr>
        <w:spacing w:after="0" w:before="60"/>
      </w:pPr>
      <w:r>
        <w:t xml:space="preserve"/>
      </w:r>
    </w:p>
    <w:p>
      <w:pPr>
        <w:spacing w:after="80" w:before="80"/>
      </w:pPr>
      <w:r>
        <w:rPr>
          <w:rFonts w:ascii="Arial" w:cs="Arial" w:eastAsia="Arial" w:hAnsi="Arial"/>
          <w:color w:val="1A1A2E"/>
          <w:sz w:val="21"/>
          <w:szCs w:val="21"/>
        </w:rPr>
        <w:t xml:space="preserve">A researcher asks a biomedical question. FailureRAG retrieves from a carefully maintained corpus, generates a grounded answer, evaluates its own output across five dimensions, diagnoses any failure it finds, applies instant repair if possible, queues background repair for persistent issues, and returns an answer with an honest confidence score — all transparently, all automatically, all without human direction.</w:t>
      </w:r>
    </w:p>
    <w:p>
      <w:pPr>
        <w:spacing w:after="0" w:before="60"/>
      </w:pPr>
      <w:r>
        <w:t xml:space="preserve"/>
      </w:r>
    </w:p>
    <w:p>
      <w:pPr>
        <w:spacing w:after="80" w:before="80"/>
      </w:pPr>
      <w:r>
        <w:rPr>
          <w:rFonts w:ascii="Arial" w:cs="Arial" w:eastAsia="Arial" w:hAnsi="Arial"/>
          <w:color w:val="1A1A2E"/>
          <w:sz w:val="21"/>
          <w:szCs w:val="21"/>
        </w:rPr>
        <w:t xml:space="preserve">Every query makes the system slightly smarter. Every failure it finds and fixes makes the corpus slightly more reliable. The compounding effect over months is a RAG system that becomes measurably more accurate, fresher, and better calibrated — without any engineer touching it.</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4. Target Domain — Biomedical Research Literature</w:t>
      </w:r>
    </w:p>
    <w:p>
      <w:pPr>
        <w:pStyle w:val="Heading2"/>
        <w:spacing w:after="160" w:before="320"/>
      </w:pPr>
      <w:r>
        <w:rPr>
          <w:rFonts w:ascii="Arial" w:cs="Arial" w:eastAsia="Arial" w:hAnsi="Arial"/>
          <w:b/>
          <w:bCs/>
          <w:color w:val="2E75B6"/>
          <w:sz w:val="26"/>
          <w:szCs w:val="26"/>
        </w:rPr>
        <w:t xml:space="preserve">4.1 Why This Domain</w:t>
      </w:r>
    </w:p>
    <w:p>
      <w:pPr>
        <w:spacing w:after="80" w:before="80"/>
      </w:pPr>
      <w:r>
        <w:rPr>
          <w:rFonts w:ascii="Arial" w:cs="Arial" w:eastAsia="Arial" w:hAnsi="Arial"/>
          <w:color w:val="1A1A2E"/>
          <w:sz w:val="21"/>
          <w:szCs w:val="21"/>
        </w:rPr>
        <w:t xml:space="preserve">FailureRAG's architecture applies to any RAG system. The MVP targets biomedical research literature because this domain has the specific properties that make every failure mode visible, every improvement measurable, and every hallucination consequential.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Domain Characteristic</w:t>
            </w:r>
          </w:p>
        </w:tc>
        <w:tc>
          <w:tcPr>
            <w:tcW w:type="dxa" w:w="59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Why It Makes FailureRAG's Value Clear</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Continuous knowledge evolution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Papers from 2019 contradicted by 2023 papers. Knowledge drift is real, fast, and dangerous.</w:t>
            </w:r>
          </w:p>
        </w:tc>
      </w:tr>
      <w:tr>
        <w:tc>
          <w:tcPr>
            <w:tcW w:type="dxa" w:w="3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Maximum document hostility</w:t>
            </w:r>
          </w:p>
        </w:tc>
        <w:tc>
          <w:tcPr>
            <w:tcW w:type="dxa" w:w="59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Dense technical language, entity-heavy, high terminology variation, cross-paper reasoning required.</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Zero hallucination tolerance</w:t>
            </w:r>
          </w:p>
        </w:tc>
        <w:tc>
          <w:tcPr>
            <w:tcW w:type="dxa" w:w="5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 researcher acting on a fabricated citation loses months of work. Failure has real human cost.</w:t>
            </w:r>
          </w:p>
        </w:tc>
      </w:tr>
      <w:tr>
        <w:tc>
          <w:tcPr>
            <w:tcW w:type="dxa" w:w="3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Publicly available corpus</w:t>
            </w:r>
          </w:p>
        </w:tc>
        <w:tc>
          <w:tcPr>
            <w:tcW w:type="dxa" w:w="59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PubMed, arXiv, bioRxiv, Semantic Scholar — no data acquisition problem.</w:t>
            </w:r>
          </w:p>
        </w:tc>
      </w:tr>
      <w:tr>
        <w:tc>
          <w:tcPr>
            <w:tcW w:type="dxa" w:w="3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Repetitive failure patterns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Same failure modes recur across similar query types — patterns are learnable and fixable.</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4.2 Knowledge Sources</w:t>
      </w:r>
    </w:p>
    <w:p>
      <w:pPr>
        <w:pStyle w:val="ListParagraph"/>
        <w:numPr>
          <w:ilvl w:val="0"/>
          <w:numId w:val="2"/>
        </w:numPr>
        <w:spacing w:after="60" w:before="60"/>
      </w:pPr>
      <w:r>
        <w:rPr>
          <w:rFonts w:ascii="Arial" w:cs="Arial" w:eastAsia="Arial" w:hAnsi="Arial"/>
          <w:color w:val="1A1A2E"/>
          <w:sz w:val="21"/>
          <w:szCs w:val="21"/>
        </w:rPr>
        <w:t xml:space="preserve">PubMed — 35 million biomedical abstracts and full-text articles via NCBI E-utilities API</w:t>
      </w:r>
    </w:p>
    <w:p>
      <w:pPr>
        <w:pStyle w:val="ListParagraph"/>
        <w:numPr>
          <w:ilvl w:val="0"/>
          <w:numId w:val="2"/>
        </w:numPr>
        <w:spacing w:after="60" w:before="60"/>
      </w:pPr>
      <w:r>
        <w:rPr>
          <w:rFonts w:ascii="Arial" w:cs="Arial" w:eastAsia="Arial" w:hAnsi="Arial"/>
          <w:color w:val="1A1A2E"/>
          <w:sz w:val="21"/>
          <w:szCs w:val="21"/>
        </w:rPr>
        <w:t xml:space="preserve">PubMed Central FTP — 8 million open access full-text papers for bulk seeding</w:t>
      </w:r>
    </w:p>
    <w:p>
      <w:pPr>
        <w:pStyle w:val="ListParagraph"/>
        <w:numPr>
          <w:ilvl w:val="0"/>
          <w:numId w:val="2"/>
        </w:numPr>
        <w:spacing w:after="60" w:before="60"/>
      </w:pPr>
      <w:r>
        <w:rPr>
          <w:rFonts w:ascii="Arial" w:cs="Arial" w:eastAsia="Arial" w:hAnsi="Arial"/>
          <w:color w:val="1A1A2E"/>
          <w:sz w:val="21"/>
          <w:szCs w:val="21"/>
        </w:rPr>
        <w:t xml:space="preserve">arXiv — preprints in q-bio and cs.CL categories</w:t>
      </w:r>
    </w:p>
    <w:p>
      <w:pPr>
        <w:pStyle w:val="ListParagraph"/>
        <w:numPr>
          <w:ilvl w:val="0"/>
          <w:numId w:val="2"/>
        </w:numPr>
        <w:spacing w:after="60" w:before="60"/>
      </w:pPr>
      <w:r>
        <w:rPr>
          <w:rFonts w:ascii="Arial" w:cs="Arial" w:eastAsia="Arial" w:hAnsi="Arial"/>
          <w:color w:val="1A1A2E"/>
          <w:sz w:val="21"/>
          <w:szCs w:val="21"/>
        </w:rPr>
        <w:t xml:space="preserve">bioRxiv and medRxiv — biology and medical preprints for freshness monitoring via bioRxiv API</w:t>
      </w:r>
    </w:p>
    <w:p>
      <w:pPr>
        <w:pStyle w:val="ListParagraph"/>
        <w:numPr>
          <w:ilvl w:val="0"/>
          <w:numId w:val="2"/>
        </w:numPr>
        <w:spacing w:after="60" w:before="60"/>
      </w:pPr>
      <w:r>
        <w:rPr>
          <w:rFonts w:ascii="Arial" w:cs="Arial" w:eastAsia="Arial" w:hAnsi="Arial"/>
          <w:color w:val="1A1A2E"/>
          <w:sz w:val="21"/>
          <w:szCs w:val="21"/>
        </w:rPr>
        <w:t xml:space="preserve">Semantic Scholar — citation graph, semantic similarity, paper recommendations via Semantic Scholar API</w:t>
      </w:r>
    </w:p>
    <w:p>
      <w:pPr>
        <w:pStyle w:val="ListParagraph"/>
        <w:numPr>
          <w:ilvl w:val="0"/>
          <w:numId w:val="2"/>
        </w:numPr>
        <w:spacing w:after="60" w:before="60"/>
      </w:pPr>
      <w:r>
        <w:rPr>
          <w:rFonts w:ascii="Arial" w:cs="Arial" w:eastAsia="Arial" w:hAnsi="Arial"/>
          <w:color w:val="1A1A2E"/>
          <w:sz w:val="21"/>
          <w:szCs w:val="21"/>
        </w:rPr>
        <w:t xml:space="preserve">PubMed QA Dataset — 1000 verified question-answer pairs for benchmark seeding</w:t>
      </w:r>
    </w:p>
    <w:p>
      <w:pPr>
        <w:pStyle w:val="ListParagraph"/>
        <w:numPr>
          <w:ilvl w:val="0"/>
          <w:numId w:val="2"/>
        </w:numPr>
        <w:spacing w:after="60" w:before="60"/>
      </w:pPr>
      <w:r>
        <w:rPr>
          <w:rFonts w:ascii="Arial" w:cs="Arial" w:eastAsia="Arial" w:hAnsi="Arial"/>
          <w:color w:val="1A1A2E"/>
          <w:sz w:val="21"/>
          <w:szCs w:val="21"/>
        </w:rPr>
        <w:t xml:space="preserve">BEIR TREC-COVID — standardized retrieval benchmark for baseline comparison</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5. System Architecture Overview</w:t>
      </w:r>
    </w:p>
    <w:p>
      <w:pPr>
        <w:pStyle w:val="Heading2"/>
        <w:spacing w:after="160" w:before="320"/>
      </w:pPr>
      <w:r>
        <w:rPr>
          <w:rFonts w:ascii="Arial" w:cs="Arial" w:eastAsia="Arial" w:hAnsi="Arial"/>
          <w:b/>
          <w:bCs/>
          <w:color w:val="2E75B6"/>
          <w:sz w:val="26"/>
          <w:szCs w:val="26"/>
        </w:rPr>
        <w:t xml:space="preserve">5.1 One Unified System — Two Loops</w:t>
      </w:r>
    </w:p>
    <w:p>
      <w:pPr>
        <w:spacing w:after="80" w:before="80"/>
      </w:pPr>
      <w:r>
        <w:rPr>
          <w:rFonts w:ascii="Arial" w:cs="Arial" w:eastAsia="Arial" w:hAnsi="Arial"/>
          <w:color w:val="1A1A2E"/>
          <w:sz w:val="21"/>
          <w:szCs w:val="21"/>
        </w:rPr>
        <w:t xml:space="preserve">FailureRAG is one unified system operating in two parallel loops. These loops never block each other. They communicate only through shared database state.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7EE" w:sz="1"/>
              <w:left w:val="single" w:color="BDD7EE" w:sz="1"/>
              <w:bottom w:val="single" w:color="BDD7EE" w:sz="1"/>
              <w:right w:val="single" w:color="BDD7EE" w:sz="1"/>
            </w:tcBorders>
            <w:shd w:fill="1F4E79"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HOT PATH — Real Time</w:t>
            </w:r>
          </w:p>
        </w:tc>
        <w:tc>
          <w:tcPr>
            <w:tcW w:type="dxa" w:w="4680"/>
            <w:tcBorders>
              <w:top w:val="single" w:color="BDD7EE" w:sz="1"/>
              <w:left w:val="single" w:color="BDD7EE" w:sz="1"/>
              <w:bottom w:val="single" w:color="BDD7EE" w:sz="1"/>
              <w:right w:val="single" w:color="BDD7EE" w:sz="1"/>
            </w:tcBorders>
            <w:shd w:fill="2E75B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COLD PATH — Background</w:t>
            </w:r>
          </w:p>
        </w:tc>
      </w:tr>
      <w:tr>
        <w:tc>
          <w:tcPr>
            <w:tcW w:type="dxa" w:w="4680"/>
            <w:tcBorders>
              <w:top w:val="single" w:color="BDD7EE" w:sz="1"/>
              <w:left w:val="single" w:color="BDD7EE" w:sz="1"/>
              <w:bottom w:val="single" w:color="BDD7EE" w:sz="1"/>
              <w:right w:val="single" w:color="BDD7EE" w:sz="1"/>
            </w:tcBorders>
            <w:shd w:fill="E8F4FD" w:val="clear"/>
            <w:tcMar>
              <w:top w:type="dxa" w:w="100"/>
              <w:left w:type="dxa" w:w="200"/>
              <w:bottom w:type="dxa" w:w="100"/>
              <w:right w:type="dxa" w:w="200"/>
            </w:tcMar>
          </w:tcPr>
          <w:p>
            <w:pPr>
              <w:spacing w:after="40" w:before="60"/>
            </w:pPr>
            <w:r>
              <w:rPr>
                <w:rFonts w:ascii="Arial" w:cs="Arial" w:eastAsia="Arial" w:hAnsi="Arial"/>
                <w:color w:val="1A1A2E"/>
                <w:sz w:val="19"/>
                <w:szCs w:val="19"/>
              </w:rPr>
              <w:t xml:space="preserve">Agent 1 — Agentic Retrieval + Generation</w:t>
            </w:r>
          </w:p>
          <w:p>
            <w:pPr>
              <w:spacing w:after="40" w:before="40"/>
            </w:pPr>
            <w:r>
              <w:rPr>
                <w:rFonts w:ascii="Arial" w:cs="Arial" w:eastAsia="Arial" w:hAnsi="Arial"/>
                <w:color w:val="1A1A2E"/>
                <w:sz w:val="19"/>
                <w:szCs w:val="19"/>
              </w:rPr>
              <w:t xml:space="preserve">Agent 2 — Self Evaluation (5 parallel checks)</w:t>
            </w:r>
          </w:p>
          <w:p>
            <w:pPr>
              <w:spacing w:after="40" w:before="40"/>
            </w:pPr>
            <w:r>
              <w:rPr>
                <w:rFonts w:ascii="Arial" w:cs="Arial" w:eastAsia="Arial" w:hAnsi="Arial"/>
                <w:color w:val="1A1A2E"/>
                <w:sz w:val="19"/>
                <w:szCs w:val="19"/>
              </w:rPr>
              <w:t xml:space="preserve">Agent 3 — Root Cause Classifier (5 diagnostic tests)</w:t>
            </w:r>
          </w:p>
          <w:p>
            <w:pPr>
              <w:spacing w:after="60" w:before="40"/>
            </w:pPr>
            <w:r>
              <w:rPr>
                <w:rFonts w:ascii="Arial" w:cs="Arial" w:eastAsia="Arial" w:hAnsi="Arial"/>
                <w:color w:val="1A1A2E"/>
                <w:sz w:val="19"/>
                <w:szCs w:val="19"/>
              </w:rPr>
              <w:t xml:space="preserve">Agent 4A — Instant Repair (hot path only)</w:t>
            </w:r>
          </w:p>
          <w:p>
            <w:pPr>
              <w:spacing w:after="60" w:before="40"/>
            </w:pPr>
            <w:r>
              <w:rPr>
                <w:rFonts w:ascii="Arial" w:cs="Arial" w:eastAsia="Arial" w:hAnsi="Arial"/>
                <w:b/>
                <w:bCs/>
                <w:color w:val="2E75B6"/>
                <w:sz w:val="19"/>
                <w:szCs w:val="19"/>
              </w:rPr>
              <w:t xml:space="preserve">Target: Under 8 seconds P95</w:t>
            </w:r>
          </w:p>
        </w:tc>
        <w:tc>
          <w:tcPr>
            <w:tcW w:type="dxa" w:w="4680"/>
            <w:tcBorders>
              <w:top w:val="single" w:color="BDD7EE" w:sz="1"/>
              <w:left w:val="single" w:color="BDD7EE" w:sz="1"/>
              <w:bottom w:val="single" w:color="BDD7EE" w:sz="1"/>
              <w:right w:val="single" w:color="BDD7EE" w:sz="1"/>
            </w:tcBorders>
            <w:shd w:fill="F0F7FF" w:val="clear"/>
            <w:tcMar>
              <w:top w:type="dxa" w:w="100"/>
              <w:left w:type="dxa" w:w="200"/>
              <w:bottom w:type="dxa" w:w="100"/>
              <w:right w:type="dxa" w:w="200"/>
            </w:tcMar>
          </w:tcPr>
          <w:p>
            <w:pPr>
              <w:spacing w:after="40" w:before="60"/>
            </w:pPr>
            <w:r>
              <w:rPr>
                <w:rFonts w:ascii="Arial" w:cs="Arial" w:eastAsia="Arial" w:hAnsi="Arial"/>
                <w:color w:val="1A1A2E"/>
                <w:sz w:val="19"/>
                <w:szCs w:val="19"/>
              </w:rPr>
              <w:t xml:space="preserve">Agent 4B — Background Corpus Repair</w:t>
            </w:r>
          </w:p>
          <w:p>
            <w:pPr>
              <w:spacing w:after="40" w:before="40"/>
            </w:pPr>
            <w:r>
              <w:rPr>
                <w:rFonts w:ascii="Arial" w:cs="Arial" w:eastAsia="Arial" w:hAnsi="Arial"/>
                <w:color w:val="1A1A2E"/>
                <w:sz w:val="19"/>
                <w:szCs w:val="19"/>
              </w:rPr>
              <w:t xml:space="preserve">Agent 5A — Relevance Verification</w:t>
            </w:r>
          </w:p>
          <w:p>
            <w:pPr>
              <w:spacing w:after="40" w:before="40"/>
            </w:pPr>
            <w:r>
              <w:rPr>
                <w:rFonts w:ascii="Arial" w:cs="Arial" w:eastAsia="Arial" w:hAnsi="Arial"/>
                <w:color w:val="1A1A2E"/>
                <w:sz w:val="19"/>
                <w:szCs w:val="19"/>
              </w:rPr>
              <w:t xml:space="preserve">Agent 5B — Selective Ingestion</w:t>
            </w:r>
          </w:p>
          <w:p>
            <w:pPr>
              <w:spacing w:after="60" w:before="40"/>
            </w:pPr>
            <w:r>
              <w:rPr>
                <w:rFonts w:ascii="Arial" w:cs="Arial" w:eastAsia="Arial" w:hAnsi="Arial"/>
                <w:color w:val="1A1A2E"/>
                <w:sz w:val="19"/>
                <w:szCs w:val="19"/>
              </w:rPr>
              <w:t xml:space="preserve">Agent 6 — Longitudinal Learning</w:t>
            </w:r>
          </w:p>
          <w:p>
            <w:pPr>
              <w:spacing w:after="60" w:before="40"/>
            </w:pPr>
            <w:r>
              <w:rPr>
                <w:rFonts w:ascii="Arial" w:cs="Arial" w:eastAsia="Arial" w:hAnsi="Arial"/>
                <w:b/>
                <w:bCs/>
                <w:color w:val="2E75B6"/>
                <w:sz w:val="19"/>
                <w:szCs w:val="19"/>
              </w:rPr>
              <w:t xml:space="preserve">Runs via Celery — never blocks hot path</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5.2 No Naive RAG Layer</w:t>
      </w:r>
    </w:p>
    <w:p>
      <w:pPr>
        <w:spacing w:after="80" w:before="80"/>
      </w:pPr>
      <w:r>
        <w:rPr>
          <w:rFonts w:ascii="Arial" w:cs="Arial" w:eastAsia="Arial" w:hAnsi="Arial"/>
          <w:color w:val="1A1A2E"/>
          <w:sz w:val="21"/>
          <w:szCs w:val="21"/>
        </w:rPr>
        <w:t xml:space="preserve">The original design concept separated a naive RAG system from a FailureRAG monitoring layer. This design was discarded. FailureRAG is one unified system. The demo uses transparency mode — a UI mode that shows every agent decision in real time — rather than a deliberately broken separate system.</w:t>
      </w:r>
    </w:p>
    <w:p>
      <w:pPr>
        <w:spacing w:after="0" w:before="60"/>
      </w:pPr>
      <w:r>
        <w:t xml:space="preserve"/>
      </w:r>
    </w:p>
    <w:p>
      <w:pPr>
        <w:spacing w:after="80" w:before="80"/>
      </w:pPr>
      <w:r>
        <w:rPr>
          <w:rFonts w:ascii="Arial" w:cs="Arial" w:eastAsia="Arial" w:hAnsi="Arial"/>
          <w:color w:val="1A1A2E"/>
          <w:sz w:val="21"/>
          <w:szCs w:val="21"/>
        </w:rPr>
        <w:t xml:space="preserve">Transparency mode shows real failures from a real corpus on real queries. This is more credible and more technically impressive than staging failures on a deliberately naive system.</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6. Data Architecture</w:t>
      </w:r>
    </w:p>
    <w:p>
      <w:pPr>
        <w:pStyle w:val="Heading2"/>
        <w:spacing w:after="160" w:before="320"/>
      </w:pPr>
      <w:r>
        <w:rPr>
          <w:rFonts w:ascii="Arial" w:cs="Arial" w:eastAsia="Arial" w:hAnsi="Arial"/>
          <w:b/>
          <w:bCs/>
          <w:color w:val="2E75B6"/>
          <w:sz w:val="26"/>
          <w:szCs w:val="26"/>
        </w:rPr>
        <w:t xml:space="preserve">6.1 Initial Setup — Three Sequential Phases</w:t>
      </w:r>
    </w:p>
    <w:p>
      <w:pPr>
        <w:spacing w:after="80" w:before="80"/>
      </w:pPr>
      <w:r>
        <w:rPr>
          <w:rFonts w:ascii="Arial" w:cs="Arial" w:eastAsia="Arial" w:hAnsi="Arial"/>
          <w:color w:val="1A1A2E"/>
          <w:sz w:val="21"/>
          <w:szCs w:val="21"/>
        </w:rPr>
        <w:t xml:space="preserve">The database infrastructure and initial corpus must exist before any workflow runs. This is a one-time setup process completely separate from the ongoing workflow.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Phase</w:t>
            </w:r>
          </w:p>
        </w:tc>
        <w:tc>
          <w:tcPr>
            <w:tcW w:type="dxa" w:w="5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Happens</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Duration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Phase 1 — Infrastructure</w:t>
            </w:r>
          </w:p>
        </w:tc>
        <w:tc>
          <w:tcPr>
            <w:tcW w:type="dxa" w:w="5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Create Qdrant collections with vector configs and payload indexes. Create Supabase tables. Create Neo4j constraints and indexes. Initialize Upstash Redis queues.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2-4 hours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Phase 2 — Corpus Seeding</w:t>
            </w:r>
          </w:p>
        </w:tc>
        <w:tc>
          <w:tcPr>
            <w:tcW w:type="dxa" w:w="5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Bulk fetch 10,000 PubMed abstracts across 3 topic clusters. Hierarchical chunking. Batch embedding. Bulk insert to Qdrant. Seed 200 PubMed QA benchmark pairs to Supabase.</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8-24 hours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Phase 3 — System Start</w:t>
            </w:r>
          </w:p>
        </w:tc>
        <w:tc>
          <w:tcPr>
            <w:tcW w:type="dxa" w:w="5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Start FastAPI application. Start Celery workers. Start APScheduler monitoring loops. System begins serving queries.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Ongoing</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6.2 Four Cloud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160"/>
        <w:gridCol w:w="1400"/>
      </w:tblGrid>
      <w:tr>
        <w:tc>
          <w:tcPr>
            <w:tcW w:type="dxa" w:w="1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Database</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Cloud Service</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Is Stored</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Free Tier</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Vector Store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 Cloud</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All biomedical chunks across 4 index levels. Hybrid dense+sparse. Full metadata payloads with payload indexes on all filter fields.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1GB — sufficient for MVP</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Operational DB</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Supabase PostgreSQL</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Failure logs, repair history, ingestion logs, admin approval queue, calibration history, coverage gap map, strategy effectiveness, benchmark ground truth, query traces.</w:t>
            </w:r>
          </w:p>
        </w:tc>
        <w:tc>
          <w:tcPr>
            <w:tcW w:type="dxa" w:w="1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500MB — sufficient for MVP</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Graph DB</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Neo4j AuraDB</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Knowledge temporal graph, citation relationships between papers, contradiction graph, document supersession chains, topic cluster relationships.</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200K nodes — sufficient for MVP</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Cache and Queue</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Upstash Redis</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Query embedding cache with TTL, three-priority Celery job queues, active processing state, API rate limiting counters.</w:t>
            </w:r>
          </w:p>
        </w:tc>
        <w:tc>
          <w:tcPr>
            <w:tcW w:type="dxa" w:w="1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10K commands/day — sufficient for dev</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6.3 Hierarchical Four-Level Index in Qdrant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Level</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Unit</w:t>
            </w:r>
          </w:p>
        </w:tc>
        <w:tc>
          <w:tcPr>
            <w:tcW w:type="dxa" w:w="2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Embedding Source</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Used For</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Level 1 — Document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One vector per paper</w:t>
            </w:r>
          </w:p>
        </w:tc>
        <w:tc>
          <w:tcPr>
            <w:tcW w:type="dxa" w:w="2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Abstract plus conclusion</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Coarse topic filtering — is this paper relevant at all?</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Level 2 — Section</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One vector per IMRAD section</w:t>
            </w:r>
          </w:p>
        </w:tc>
        <w:tc>
          <w:tcPr>
            <w:tcW w:type="dxa" w:w="2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Full section text</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Section routing — which part of which paper is relevant?</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Level 3A — Semantic Chunk</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Multiple per section</w:t>
            </w:r>
          </w:p>
        </w:tc>
        <w:tc>
          <w:tcPr>
            <w:tcW w:type="dxa" w:w="2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Embedding similarity split within sections</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Precise passage retrieval</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Level 3B — Proposition</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Multiple per semantic chunk</w:t>
            </w:r>
          </w:p>
        </w:tc>
        <w:tc>
          <w:tcPr>
            <w:tcW w:type="dxa" w:w="2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LLM-extracted factual claims via ScispaCy+Gemini</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Claim-level retrieval and contradiction detection</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6.4 Chunking Strategy — Option B</w:t>
      </w:r>
    </w:p>
    <w:p>
      <w:pPr>
        <w:spacing w:after="80" w:before="80"/>
      </w:pPr>
      <w:r>
        <w:rPr>
          <w:rFonts w:ascii="Arial" w:cs="Arial" w:eastAsia="Arial" w:hAnsi="Arial"/>
          <w:color w:val="1A1A2E"/>
          <w:sz w:val="21"/>
          <w:szCs w:val="21"/>
        </w:rPr>
        <w:t xml:space="preserve">Structure-aware chunking as primary strategy. Proposition extraction as secondary layer within each structural chunk. This preserves narrative context at the structural level while enabling proposition-level retrieval and contradiction detection.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Document Type</w:t>
            </w:r>
          </w:p>
        </w:tc>
        <w:tc>
          <w:tcPr>
            <w:tcW w:type="dxa" w:w="32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Primary Strategy</w:t>
            </w:r>
          </w:p>
        </w:tc>
        <w:tc>
          <w:tcPr>
            <w:tcW w:type="dxa" w:w="32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Secondary Layer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IMRAD structured paper</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Structure-aware — IMRAD section boundaries</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Proposition extraction within each section chunk</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Abstract only</w:t>
            </w:r>
          </w:p>
        </w:tc>
        <w:tc>
          <w:tcPr>
            <w:tcW w:type="dxa" w:w="32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Proposition extraction directly</w:t>
            </w:r>
          </w:p>
        </w:tc>
        <w:tc>
          <w:tcPr>
            <w:tcW w:type="dxa" w:w="32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 secondary — abstracts are already dense claims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Review article</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Embedding similarity splits</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Proposition extraction within semantic chunks</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Clinical trial report</w:t>
            </w:r>
          </w:p>
        </w:tc>
        <w:tc>
          <w:tcPr>
            <w:tcW w:type="dxa" w:w="32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CONSORT structure mapping</w:t>
            </w:r>
          </w:p>
        </w:tc>
        <w:tc>
          <w:tcPr>
            <w:tcW w:type="dxa" w:w="32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Proposition extraction on Results and Conclusions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Scanned PDF with OCR</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Sliding window fallback</w:t>
            </w:r>
          </w:p>
        </w:tc>
        <w:tc>
          <w:tcPr>
            <w:tcW w:type="dxa" w:w="3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proposition extraction — OCR text too noisy</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6.5 Metadata on Every Chunk</w:t>
      </w:r>
    </w:p>
    <w:p>
      <w:pPr>
        <w:spacing w:after="80" w:before="80"/>
      </w:pPr>
      <w:r>
        <w:rPr>
          <w:rFonts w:ascii="Arial" w:cs="Arial" w:eastAsia="Arial" w:hAnsi="Arial"/>
          <w:color w:val="1A1A2E"/>
          <w:sz w:val="21"/>
          <w:szCs w:val="21"/>
        </w:rPr>
        <w:t xml:space="preserve">Every chunk at every level in Qdrant carries complete metadata as payload. Payload indexes created on all filter fields for fast metadata filtering during retrieval.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Metadata Category</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Fields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Document identity</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paper_id, title, authors, journal, year, DOI, source, evidence_level, study_type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Ingestion provenance</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ingestion_date, ingestion_reason, ingestion_priority, ingestion_agent_id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Freshness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freshness_score (0-1), topic_cluster, topic_velocity, last_freshness_check</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Contradiction</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contradiction_flag (bool), contradicted_by (paper_ids), contradiction_confidence, contradiction_date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Chunk structure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chunk_id, level, section_type, chunking_strategy, parent_chunk_id, proposition_flag</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Clinical (biomedical)</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patient_population, intervention, outcome_type, comparison_group, sample_size</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7. MCP Architecture</w:t>
      </w:r>
    </w:p>
    <w:p>
      <w:pPr>
        <w:pStyle w:val="Heading2"/>
        <w:spacing w:after="160" w:before="320"/>
      </w:pPr>
      <w:r>
        <w:rPr>
          <w:rFonts w:ascii="Arial" w:cs="Arial" w:eastAsia="Arial" w:hAnsi="Arial"/>
          <w:b/>
          <w:bCs/>
          <w:color w:val="2E75B6"/>
          <w:sz w:val="26"/>
          <w:szCs w:val="26"/>
        </w:rPr>
        <w:t xml:space="preserve">7.1 Why MCP</w:t>
      </w:r>
    </w:p>
    <w:p>
      <w:pPr>
        <w:spacing w:after="80" w:before="80"/>
      </w:pPr>
      <w:r>
        <w:rPr>
          <w:rFonts w:ascii="Arial" w:cs="Arial" w:eastAsia="Arial" w:hAnsi="Arial"/>
          <w:color w:val="1A1A2E"/>
          <w:sz w:val="21"/>
          <w:szCs w:val="21"/>
        </w:rPr>
        <w:t xml:space="preserve">All external data source access and all internal database access goes through Model Context Protocol servers. This gives agents a tool registry they reason over rather than hardcoded function calls. Each MCP server handles its own authentication, rate limiting, retry logic, and circuit breaking independently. External API changes require updating one MCP server — no changes to any agent.</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7.2 Eight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60"/>
        <w:gridCol w:w="2600"/>
      </w:tblGrid>
      <w:tr>
        <w:tc>
          <w:tcPr>
            <w:tcW w:type="dxa" w:w="1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MCP Server</w:t>
            </w:r>
          </w:p>
        </w:tc>
        <w:tc>
          <w:tcPr>
            <w:tcW w:type="dxa" w:w="1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Type</w:t>
            </w:r>
          </w:p>
        </w:tc>
        <w:tc>
          <w:tcPr>
            <w:tcW w:type="dxa" w:w="37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Tools Exposed</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Used By</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PubMed MCP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External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Search papers, fetch abstract by PMID, fetch full text by PMC ID, fetch citing papers</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1 live fetch, Agent 5A monitoring, Phase 2 corpus seeding</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Semantic Scholar MCP</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External</w:t>
            </w:r>
          </w:p>
        </w:tc>
        <w:tc>
          <w:tcPr>
            <w:tcW w:type="dxa" w:w="3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Get paper details with citations, search papers, get recommendations, get citation velocity</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 verification, Agent 6 citation tracking</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bioRxiv medRxiv MCP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External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Fetch new papers by date range, fetch paper by DOI, search preprints</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5A daily monitoring loop</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arXiv MCP</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External</w:t>
            </w:r>
          </w:p>
        </w:tc>
        <w:tc>
          <w:tcPr>
            <w:tcW w:type="dxa" w:w="3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Search papers by query and category, fetch paper details</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 monitoring for CS biology</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 MCP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Internal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Hybrid search with filters, insert chunks with payload, update payload, delete chunks, create collections, staging swap</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1, Agent 4B, Agent 5B</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Supabase MCP</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Internal</w:t>
            </w:r>
          </w:p>
        </w:tc>
        <w:tc>
          <w:tcPr>
            <w:tcW w:type="dxa" w:w="3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Log failure, create approval request, update approval, read coverage gap map, read calibration history, write query trace, read benchmark pairs</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agents for operational data</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Neo4j MCP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Internal</w:t>
            </w:r>
          </w:p>
        </w:tc>
        <w:tc>
          <w:tcPr>
            <w:tcW w:type="dxa" w:w="3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Create paper node, create relationship, get citation chain, get contradictions, update freshness, query temporal graph</w:t>
            </w:r>
          </w:p>
        </w:tc>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5B, Agent 5A, Agent 1 graph-aware retrieval</w:t>
            </w:r>
          </w:p>
        </w:tc>
      </w:tr>
      <w:tr>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Redis MCP</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Internal</w:t>
            </w:r>
          </w:p>
        </w:tc>
        <w:tc>
          <w:tcPr>
            <w:tcW w:type="dxa" w:w="3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Get cached embedding, set cache with TTL, enqueue job with priority, get queue depth</w:t>
            </w:r>
          </w:p>
        </w:tc>
        <w:tc>
          <w:tcPr>
            <w:tcW w:type="dxa" w:w="2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1 caching, all agents for job queuing</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7.3 Circuit Breaker Pattern</w:t>
      </w:r>
    </w:p>
    <w:p>
      <w:pPr>
        <w:spacing w:after="80" w:before="80"/>
      </w:pPr>
      <w:r>
        <w:rPr>
          <w:rFonts w:ascii="Arial" w:cs="Arial" w:eastAsia="Arial" w:hAnsi="Arial"/>
          <w:color w:val="1A1A2E"/>
          <w:sz w:val="21"/>
          <w:szCs w:val="21"/>
        </w:rPr>
        <w:t xml:space="preserve">Every external MCP server implements a circuit breaker. If any external API fails more than 5 times in 10 minutes — circuit opens. No requests sent for 5 minutes. After 5 minutes — half-open state with one test request. If succeeds — circuit closes. Prevents hammering failing external APIs. Internal MCP servers use retry-only — no circuit breaker needed for cloud databases.</w:t>
      </w:r>
    </w:p>
    <w:p>
      <w:pPr>
        <w:spacing w:after="0" w:before="120"/>
      </w:pPr>
      <w:r>
        <w:t xml:space="preserve"/>
      </w:r>
    </w:p>
    <w:p>
      <w:r>
        <w:br w:type="page"/>
      </w:r>
    </w:p>
    <w:p>
      <w:pPr>
        <w:pStyle w:val="Heading1"/>
        <w:pBdr>
          <w:bottom w:val="single" w:color="2E75B6" w:sz="10" w:space="6"/>
        </w:pBdr>
        <w:spacing w:after="240" w:before="480"/>
      </w:pPr>
      <w:r>
        <w:rPr>
          <w:rFonts w:ascii="Arial" w:cs="Arial" w:eastAsia="Arial" w:hAnsi="Arial"/>
          <w:b/>
          <w:bCs/>
          <w:color w:val="1F4E79"/>
          <w:sz w:val="34"/>
          <w:szCs w:val="34"/>
        </w:rPr>
        <w:t xml:space="preserve">8. Agent Architecture — Detailed</w:t>
      </w:r>
    </w:p>
    <w:p>
      <w:pPr>
        <w:pStyle w:val="Heading2"/>
        <w:spacing w:after="160" w:before="320"/>
      </w:pPr>
      <w:r>
        <w:rPr>
          <w:rFonts w:ascii="Arial" w:cs="Arial" w:eastAsia="Arial" w:hAnsi="Arial"/>
          <w:b/>
          <w:bCs/>
          <w:color w:val="2E75B6"/>
          <w:sz w:val="26"/>
          <w:szCs w:val="26"/>
        </w:rPr>
        <w:t xml:space="preserve">8.1 Agent 1 — Agentic Retrieval and Generation</w:t>
      </w:r>
    </w:p>
    <w:p>
      <w:pPr>
        <w:spacing w:after="80" w:before="80"/>
      </w:pPr>
      <w:r>
        <w:rPr>
          <w:rFonts w:ascii="Arial" w:cs="Arial" w:eastAsia="Arial" w:hAnsi="Arial"/>
          <w:color w:val="1A1A2E"/>
          <w:sz w:val="21"/>
          <w:szCs w:val="21"/>
        </w:rPr>
        <w:t xml:space="preserve">Core retrieval and generation with five distinct strategies selected based on query type classification. Not a fixed pipeline — a reasoning loop that evaluates its own retrieval and replans if insufficient.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1 — Agentic Retrieval and Generation</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Classifies incoming query type. Selects appropriate retrieval strategy. Executes hybrid retrieval using RRF fusion of dense and sparse results. Applies metadata filtering. Reranks with MMR. Evaluates retrieval sufficiency. Replans if insufficient. Generates grounded answer. Passes full retrieval trace to Agent 2.</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User query, Qdrant collection (via Qdrant MCP), Redis embedding cache (via Redis MCP), Neo4j citation graph (via Neo4j MCP), PubMed live API (via PubMed MCP for fallback)</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Retrieved chunks with scores and metadata, generated answer, expressed confidence, retrieval strategy used, iteration count, replan history, retrieval confidence score</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Retrieval sufficiency evaluation — deciding when retrieval is good enough to proceed to generation versus when to replan with a different strategy or angle. Requires understanding both what was retrieved and what was not retrieved.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Query Type</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Strategy</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Simple factual</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Single shot hybrid</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One pass hybrid retrieval. Dense + sparse. RRF. Metadata filter. MMR. Generate.</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Multi-hop</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Iterative decomposed</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Decompose into sub-questions. Each retrieval informs the next. Accumulate context across all sub-questions.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Comparative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Parallel comparative</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Extract entities. Parallel retrieval branches per entity simultaneously. Merge and compare results.</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Temporal</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Freshness prioritized</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Standard hybrid retrieval with mandatory freshness check. Live fetch triggered automatically if local corpus stale.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Exploratory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Broad then deep</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Broad retrieval to identify subtopics. Select top 3 subtopics. Deep retrieval per subtopic. Synthesize.</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8.2 Agent 2 — Self Evaluation</w:t>
      </w:r>
    </w:p>
    <w:p>
      <w:pPr>
        <w:spacing w:after="80" w:before="80"/>
      </w:pPr>
      <w:r>
        <w:rPr>
          <w:rFonts w:ascii="Arial" w:cs="Arial" w:eastAsia="Arial" w:hAnsi="Arial"/>
          <w:color w:val="1A1A2E"/>
          <w:sz w:val="21"/>
          <w:szCs w:val="21"/>
        </w:rPr>
        <w:t xml:space="preserve">Evaluates every query-response pair immediately after generation. Five checks run in parallel using async execution. Total evaluation time under 2 seconds. Produces structured evaluation object that flows to Agent 3 if failure detected.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2 — Self Evaluation</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Runs five parallel evaluation checks on every generated answer. Produces overall evaluation verdict — pass or fail with specific failure type. Calibrates expressed confidence against historical accuracy. Routes to Agent 3 on failure.</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Original query, retrieved chunks with scores, generated answer, expressed confidence score, freshness scores from chunk metadata, calibration history from Supabase MCP</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Overall verdict (pass/fail), failure type classification, per-check results with evidence, calibrated confidence score replacing expressed confidence, evaluation evidence chain for Agent 3</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Distinguishing grounding failure (correct documents retrieved, answer diverges from them) from retrieval failure (wrong documents retrieved) — requires understanding both what was retrieved and whether the answer faithfully reflects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Check</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Question Answered</w:t>
            </w:r>
          </w:p>
        </w:tc>
        <w:tc>
          <w:tcPr>
            <w:tcW w:type="dxa" w:w="29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Failure Routing</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 — Retrieval Relevance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Did we retrieve the right documents?</w:t>
            </w:r>
          </w:p>
        </w:tc>
        <w:tc>
          <w:tcPr>
            <w:tcW w:type="dxa" w:w="2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LLM per-chunk relevance classification using Gemini Flash. Relevant or irrelevant verdict per chunk.</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of 5 irrelevant → RETRIEVAL FAILURE</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2 — Grounding</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Does the answer come from retrieved context?</w:t>
            </w:r>
          </w:p>
        </w:tc>
        <w:tc>
          <w:tcPr>
            <w:tcW w:type="dxa" w:w="29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LLM claim-level support check. Each claim in answer verified against retrieved chunks.</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20%+ unsupported claims → GROUNDING FAILURE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 Freshness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Is retrieved knowledge current?</w:t>
            </w:r>
          </w:p>
        </w:tc>
        <w:tc>
          <w:tcPr>
            <w:tcW w:type="dxa" w:w="2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Metadata analysis — contradiction flags from Agent 5A, topic velocity from Agent 6, age score calculation.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Freshness score below 0.4 → DRIFT FAILURE → Agent 4A live fetch</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4 — Calibration</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Is expressed confidence accurate?</w:t>
            </w:r>
          </w:p>
        </w:tc>
        <w:tc>
          <w:tcPr>
            <w:tcW w:type="dxa" w:w="29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Historical calibration curve lookup from Supabase. Compare expressed vs historical accuracy for this topic and query type.</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Error above 0.1 → adjust confidence score, continue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5 — Compositional</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Does cross-document reasoning hold?</w:t>
            </w:r>
          </w:p>
        </w:tc>
        <w:tc>
          <w:tcPr>
            <w:tcW w:type="dxa" w:w="2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LLM coherence check using Gemini 1.5 Pro — long context for multi-paper synthesis. Detects contradictions between retrieved papers.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INCOHERENT or CONTRADICTION → COMPOSITIONAL FAILURE</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8.3 Agent 3 — Root Cause Classifier</w:t>
      </w:r>
    </w:p>
    <w:p>
      <w:pPr>
        <w:spacing w:after="80" w:before="80"/>
      </w:pPr>
      <w:r>
        <w:rPr>
          <w:rFonts w:ascii="Arial" w:cs="Arial" w:eastAsia="Arial" w:hAnsi="Arial"/>
          <w:color w:val="1A1A2E"/>
          <w:sz w:val="21"/>
          <w:szCs w:val="21"/>
        </w:rPr>
        <w:t xml:space="preserve">Diagnostic brain of the system. Receives failure verdict from Agent 2. Runs five sequential diagnostic tests to identify root cause. Routes to Agent 4A for instant reversible repairs or Agent 4B for permanent corpus repairs based on failure class and confidence threshold.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3 — Root Cause Classifier</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Runs five diagnostic tests in sequence. Each test confirms or eliminates a root cause hypothesis. Assigns failure class — Data, Knowledge, or Query problem. Routes to repair agents based on confidence thresholds. Escalates to admin when confidence below threshold.</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Structured evaluation object from Agent 2, access to Qdrant via Qdrant MCP for diagnostic queries, Supabase failure logs via Supabase MCP, retrieval trace from Agent 1</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Root cause classification, failure class (A/B/C), confidence score, complete diagnostic evidence chain, repair recommendation, routing decision to 4A or 4B, escalation flag with full evidence if below threshold</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Distinguishing between chunking failure (document exists, chunked wrong), embedding failure (chunk exists, not retrieved due to semantic gap), and coverage failure (document does not exist) — requires controlled experiments not just output log analysis.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Test</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Question</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Confirms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 — Existence Test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Does information exist in corpus?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Generate 8 alternative query phrasings. Run all against corpus. 6+ failing → coverage failure.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 B — Knowledge Problem</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2 — Chunking Boundary Test</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Is relevant info split across chunk boundaries?</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Check adjacent chunks of retrieved documents. Relevant info in neighboring chunks → boundary problem.</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Class A — Data Problem (chunking)</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 Embedding Space Test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Does BM25 find it but vector search miss it?</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 BM25 on documents retrieved by vector search. High BM25 but low vector score gap above 0.3 → embedding failure.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 A — Data Problem (embedding)</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4 — Query Processing Test</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Did expansion or strategy cause failure?</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Run original unexpanded query. Compare results. Check strategy appropriateness for query type.</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Class C — Query Problem</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5 — Metadata Filter Test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Did filters incorrectly remove relevant chunks?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 retrieval without metadata filters. Compare results. Improvement → filter problem.</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 A — Data Problem (metadata)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Routing Rule</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Threshold</w:t>
            </w:r>
          </w:p>
        </w:tc>
        <w:tc>
          <w:tcPr>
            <w:tcW w:type="dxa" w:w="4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Action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Route to Agent 4A — Instant Repair</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65% confidence minimum</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 C failures — query rewriting, synonym expansion, live fetch. Reversible. Low cost if wrong.</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Route to Agent 4B — Background Repair</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85% confidence minimum</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Class A or B failures — re-chunking, re-embedding, ingestion. Permanent. Staging validation required.</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Escalate to Admin</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Below 65% confidence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Full diagnostic evidence chain sent to admin dashboard. Log failure. Monitor for pattern accumulation.</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8.4 Agent 4A — Instant Repair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4A — Instant Repair Agent (Hot Path Only)</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Executes repairs that complete within the live query cycle. Only operates on the current query — nothing it does persists to the corpus. Feeds successful repair patterns to Agent 6 for longitudinal learning. Triggers live fetch when local corpus is stale.</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Root cause diagnosis from Agent 3, original query, failed retrieval results, PubMed MCP for live fetch, Redis MCP for cache</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Repaired query or live-fetched context, regenerated answer, repair type used, repair success flag. Also queues live-fetched papers for Agent 5A verification via Redis MCP.</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Knowing when to stop trying instant repairs and accept an honest low-confidence answer — preventing the system from wasting time on repairs that require corpus changes rather than query changes.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Repair Type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Trigger</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It Does</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Time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rewriting</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Low relevance retrieval — query processing failure</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Rewrite query with different vocabulary, structure, or specificity. Re-retrieve. Regenerate.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Under 3 seconds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Synonym expansion</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Embedding space failure — terminology gap</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Expand query with UMLS medical synonyms and abbreviation expansions. Re-retrieve.</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Under 1 second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Parameter adjustment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Too few relevant chunks retrieved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Increase top-k from 5 to 10. Lower similarity threshold. Re-retrieve with broader net.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Milliseconds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Live fetch fallback</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Knowledge drift failure — freshness below 0.4</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Parallel calls to PubMed, Semantic Scholar, bioRxiv. Generate from live papers. Queue for 5A.</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3-5 seconds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Confidence flagging</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instant fix possible</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Return best available answer with honest confidence score and explicit uncertainty flags.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Milliseconds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8.5 Agent 4B — Background Repair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4B — Background Repair Agent (Cold Path Only)</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Executes permanent corpus repairs as Celery background jobs. Always writes to staging first. Validates improvement before production promotion. Requires admin approval for large repairs. Never blocks the hot path.</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Root cause diagnosis and repair recommendation from Agent 3, document IDs and chunk IDs to repair, Qdrant MCP for staging operations, Supabase MCP for repair logging, test queries for staging validation</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Repaired staging corpus (validated before promotion), repair execution log with before/after retrieval scores, regression check result, promotion status, downstream notification to Agent 2 and Agent 6</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Targeted re-chunking — identifying which specific chunks are failing and selecting the right alternative chunking strategy for that document type, without re-chunking the entire corpus unnecessarily.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Repair Type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Trigger</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Process</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Auto-Approved?</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Re-chunking</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Chunking boundary failure confirmed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Fetch document. Try alternative strategies. Evaluate on failing queries. Select best. Insert to staging. Validate. Promote.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Yes — if under 100 documents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Synonym augmented indexing</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Embedding space failure confirmed</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Build synonym pairs for failing terminology. Augment index with variants. Validate retrieval improvement.</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Yes — always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New document ingestion</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Coverage gap — live fetch papers queued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Hand off to Agent 5A for verification. Agent 5B handles ingestion.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Depends on 5A verdict</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Metadata correction</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Metadata filter failure confirmed</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Correct contradiction flags or freshness scores on affected chunks. Update payload in Qdrant.</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Yes — always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Large cluster restructure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High-severity contradiction affects 100+ documents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Requires admin approval. Staging validation with extended query set. Phased promotion.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 admin required</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8.6 Agent 5A — Relevance Verification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5A — Relevance Verification Agent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Gatekeeping agent for corpus membership. Evaluates every new paper candidate through four sequential checks. Never inserts anything. Produces a documented, logged verification verdict with full evidence. Passes approved papers with ingestion instructions to Agent 5B.</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New paper metadata from monitoring feeds (bioRxiv MCP, PubMed MCP, Semantic Scholar MCP), existing Qdrant corpus via Qdrant MCP for similarity comparison, Supabase coverage gap map via Supabase MCP, query frequency logs</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Verification verdict (approve/reject), rejection reason, priority level, admin review required flag, complete ingestion instructions for Agent 5B including chunking strategy and metadata assignments</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Distinguishing a genuine contradiction from a nuanced disagreement or incomparable finding — requires claim-level context reconciliation across four dimensions: population compatibility, temporal supersession, outcome compatibility, and study design compatibility.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160"/>
        <w:gridCol w:w="180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Check</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Question</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Reject If</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 — Domain Filter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Is this paper in our biomedical domain?</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Compare paper embedding against corpus cluster centroids. Similarity threshold check.</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Similarity below threshold — out of domain</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2 — Corpus Relationship Test</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Does this paper have meaningful relationship to existing corpus?</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Check four relationship types: contradiction, citation, coverage gap, high-traffic topic match.</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None of four relationships found</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 Evidence Quality Assessment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Is this paper high enough quality to trust?</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Assign evidence level from metadata. Flag if low evidence contradicts high evidence corpus content.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Not rejected — flagged for admin review</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4 — Contradiction Confidence Check</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If contradiction detected — how confident are we?</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Three-step contradiction analysis: claim extraction (ScispaCy+Gemini), candidate comparison, context reconciliation.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Below 0.60 confidence on contradiction grounds with no other reason</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8.7 Agent 5B — Selective Ingestion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5B — Selective Ingestion Agent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Execution agent for approved paper ingestion. Never re-evaluates relevance — that decision is made by Agent 5A. Follows ingestion instructions precisely. Always validates in staging before production promotion. Updates knowledge graph and downstream agents on completion.</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Approved paper with ingestion instructions from Agent 5A, PubMed MCP for document fetch, Qdrant MCP for staging and production operations, Neo4j MCP for knowledge graph updates, Supabase MCP for ingestion logging</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New chunks inserted to production Qdrant with complete metadata, Neo4j knowledge graph updated with new paper node and relationships, contradiction flags and freshness scores updated on affected existing chunks, downstream notifications sent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Staging validation — running three targeted validation queries to confirm the new paper improves retrieval on the trigger query, maintains quality on known good queries, and passes adversarial probes before production promotion.</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8.8 Agent 6 — Longitudinal Learning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DD7EE" w:sz="1"/>
              <w:left w:val="single" w:color="BDD7EE" w:sz="1"/>
              <w:bottom w:val="single" w:color="BDD7EE" w:sz="1"/>
              <w:right w:val="single" w:color="BDD7EE" w:sz="1"/>
            </w:tcBorders>
            <w:shd w:fill="1F4E79" w:val="clear"/>
            <w:tcMar>
              <w:top w:type="dxa" w:w="140"/>
              <w:left w:type="dxa" w:w="200"/>
              <w:bottom w:type="dxa" w:w="140"/>
              <w:right w:type="dxa" w:w="200"/>
            </w:tcMar>
          </w:tcPr>
          <w:p>
            <w:r>
              <w:rPr>
                <w:rFonts w:ascii="Arial" w:cs="Arial" w:eastAsia="Arial" w:hAnsi="Arial"/>
                <w:b/>
                <w:bCs/>
                <w:color w:val="FFFFFF"/>
                <w:sz w:val="24"/>
                <w:szCs w:val="24"/>
              </w:rPr>
              <w:t xml:space="preserve">Agent 6 — Longitudinal Learning Agent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Responsibility</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Observes all other agents continuously. Detects patterns across failures, repairs, and ingestions over time. Maintains calibration curves used by Agent 2. Maintains coverage gap map used by Agent 5A. Surfaces improvement insights to admin dashboard. Never acts directly on corpus — only observes and recommends.</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Inputs</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failure logs from Supabase, all repair outcomes, all ingestion events, all query traces, calibration history, strategy effectiveness records — all via Supabase MCP</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Outputs</w:t>
            </w:r>
          </w:p>
        </w:tc>
        <w:tc>
          <w:tcPr>
            <w:tcW w:type="dxa" w:w="7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Updated calibration curves (Agent 2 reads these), updated coverage gap map (Agent 5A reads this), pattern insights for admin dashboard, strategy improvement recommendations for admin review and approval</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19"/>
                <w:szCs w:val="19"/>
              </w:rPr>
              <w:t xml:space="preserve">Hard Problem</w:t>
            </w:r>
          </w:p>
        </w:tc>
        <w:tc>
          <w:tcPr>
            <w:tcW w:type="dxa" w:w="7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Detecting patterns that no individual agent can see — a failure mode that appears as chunking in Agent 3's diagnosis for one query, embedding for another, and query processing for a third, but is actually caused by a systematic terminology gap in the embedding model for a specific topic cluster.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Responsibility</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It Does</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Output Used By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Pattern Detection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Watches failure logs for topic patterns, failure type trends, query type patterns, temporal anomalies, repair effectiveness patterns. Identifies systematic issues individual agents cannot see.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dashboard — pattern insights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Calibration Maintenance</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Maintains calibration curves per topic cluster per query type. Tracks whether LLM confidence is drifting. Triggers recalibration when curves become stale.</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2 — calibration check thresholds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Coverage Gap Intelligence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Aggregates retrieval failures into structured coverage gap map. Prioritizes gaps by query frequency and severity. Updates map as ingestions fill gaps.</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5A — verification check 2</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Strategy Improvement Signals</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Measures which retrieval strategies, repair strategies, and confidence thresholds are actually working in practice. Surfaces recommendations with evidence.</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Admin dashboard — human approves changes</w:t>
            </w:r>
          </w:p>
        </w:tc>
      </w:tr>
    </w:tbl>
    <w:p>
      <w:pPr>
        <w:spacing w:after="0" w:before="120"/>
      </w:pPr>
      <w:r>
        <w:t xml:space="preserve"/>
      </w:r>
    </w:p>
    <w:p>
      <w:r>
        <w:br w:type="page"/>
      </w:r>
    </w:p>
    <w:p>
      <w:pPr>
        <w:pStyle w:val="Heading1"/>
        <w:pBdr>
          <w:bottom w:val="single" w:color="2E75B6" w:sz="10" w:space="6"/>
        </w:pBdr>
        <w:spacing w:after="240" w:before="480"/>
      </w:pPr>
      <w:r>
        <w:rPr>
          <w:rFonts w:ascii="Arial" w:cs="Arial" w:eastAsia="Arial" w:hAnsi="Arial"/>
          <w:b/>
          <w:bCs/>
          <w:color w:val="1F4E79"/>
          <w:sz w:val="34"/>
          <w:szCs w:val="34"/>
        </w:rPr>
        <w:t xml:space="preserve">9. LangGraph Design — Two Separate Graphs</w:t>
      </w:r>
    </w:p>
    <w:p>
      <w:pPr>
        <w:pStyle w:val="Heading2"/>
        <w:spacing w:after="160" w:before="320"/>
      </w:pPr>
      <w:r>
        <w:rPr>
          <w:rFonts w:ascii="Arial" w:cs="Arial" w:eastAsia="Arial" w:hAnsi="Arial"/>
          <w:b/>
          <w:bCs/>
          <w:color w:val="2E75B6"/>
          <w:sz w:val="26"/>
          <w:szCs w:val="26"/>
        </w:rPr>
        <w:t xml:space="preserve">9.1 Why Two Separate Graphs</w:t>
      </w:r>
    </w:p>
    <w:p>
      <w:pPr>
        <w:spacing w:after="80" w:before="80"/>
      </w:pPr>
      <w:r>
        <w:rPr>
          <w:rFonts w:ascii="Arial" w:cs="Arial" w:eastAsia="Arial" w:hAnsi="Arial"/>
          <w:color w:val="1A1A2E"/>
          <w:sz w:val="21"/>
          <w:szCs w:val="21"/>
        </w:rPr>
        <w:t xml:space="preserve">Ingestion and retrieval have different triggers, different agents, different state objects, and different completion conditions. Combining them creates unnecessary coupling and debugging complexity. Two separate graphs with clean state boundaries communicate only through shared database state.</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9.2 Retrieval Graph — Node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Node</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Agent</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Conditional Edge Logic</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Intake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System</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Cache hit? Skip to generation node. Miss? Continue.</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Query Classification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1</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Always continues to expansion.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Expansion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1</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strategy execution.</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Strategy Execution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1</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Strategy selected determines execution path. Freshness strategy may route to Live Fetch node.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Live Fetch Fallback</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4A</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retrieval evaluation after fetch.</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Retrieval Evaluation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1</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Sufficient? → Generation. Insufficient + iterations remaining? → Strategy Execution. Insufficient + max iterations? → Live Fetch.</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Generation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1</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self evaluation.</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Self Evaluation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2</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checks pass? → Response Assembly. Failure? → Root Cause Classification.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Root Cause Classification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3</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Class C + confidence above 65%? → Instant Repair. Class A/B + confidence above 85%? → Background Queue + Response. Below threshold? → Escalation + Response.</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Instant Repair</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4A</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Repair succeeded + iterations remaining? → Strategy Execution. Failed or max iterations? → Response Assembly with flags.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Background Queue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4B trigger</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Response Assembly.</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Escalation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System</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Always continues to Response Assembly.</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Response Assembly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System</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Post Response Logging.</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Post Response Logging</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System</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End — non-blocking, runs after response returned.</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9.3 Ingestion Graph — Node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Node</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Agent</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Conditional Edge Logic</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Paper Intake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System</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Domain Filter.</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Domain Filter</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Below threshold? → Reject. Above? → Corpus Relationship Test.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Corpus Relationship Test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5A</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relationships? → Reject. Found? → Evidence Quality Assessment.</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Evidence Quality Assessment</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Always continues to Contradiction Confidence Check.</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Contradiction Confidence Check</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5A</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contradiction? → Verification Verdict. Contradiction? → check confidence threshold.</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Verification Verdict</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Rejected? → Rejection Logging. Approved + admin review? → INTERRUPT NODE 1. Approved + no review? → Document Fetch.</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INTERRUPT NODE 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Human</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approves? → Document Fetch. Rejects? → Rejection Logging.</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Document Fetch</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Full text available? → fetch full text. Else? → fetch abstract.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Structure Detection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Detect document type → select chunking strategy from instructions.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Hierarchical Chunking</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Always continues to Metadata Assignment.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Metadata Assignment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Always continues to Staging Validation.</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Staging Validation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3 queries pass? → check large change threshold. Any fail? → Rollback + Escalation.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INTERRUPT NODE 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Human</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Large corpus change — admin approves? → Production Promotion. Rejects? → Rejection Logging.</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Production Promotion</w:t>
            </w:r>
          </w:p>
        </w:tc>
        <w:tc>
          <w:tcPr>
            <w:tcW w:type="dxa" w:w="1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Always continues to Downstream Notification.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Downstream Notification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5B</w:t>
            </w:r>
          </w:p>
        </w:tc>
        <w:tc>
          <w:tcPr>
            <w:tcW w:type="dxa" w:w="5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End.</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9.4 LangGraph State Objects</w:t>
      </w:r>
    </w:p>
    <w:p>
      <w:pPr>
        <w:pStyle w:val="Heading3"/>
        <w:spacing w:after="120" w:before="240"/>
      </w:pPr>
      <w:r>
        <w:rPr>
          <w:rFonts w:ascii="Arial" w:cs="Arial" w:eastAsia="Arial" w:hAnsi="Arial"/>
          <w:b/>
          <w:bCs/>
          <w:color w:val="1A1A2E"/>
          <w:sz w:val="22"/>
          <w:szCs w:val="22"/>
        </w:rPr>
        <w:t xml:space="preserve">Retrieval State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Field</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Type</w:t>
            </w:r>
          </w:p>
        </w:tc>
        <w:tc>
          <w:tcPr>
            <w:tcW w:type="dxa" w:w="4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query_id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Unique identifier for this query instance</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original_query / expanded_query</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Before and after query expansion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query_type</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Literal enum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simple_factual / multi_hop / comparative / temporal / exploratory</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strategy_selected / iteration_count</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 / int</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Which strategy and how many replanning iterations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retrieved_chunks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list[ChunkResult]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Full chunk objects with scores and all metadata</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live_fetch_used</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bool</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Whether Agent 4A triggered live fetch fallback</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failure_types / failure_class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list / Literal A,B,C</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From Agent 2 and Agent 3</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diagnosis_confidence</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float</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3 confidence — determines routing threshold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instant_repair_succeeded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bool</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Whether Agent 4A repair worked</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background_repair_queued / job_id</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bool / str</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Whether Agent 4B job was queued and its ID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calibrated_confidence</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float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Confidence after Agent 2 calibration adjustment</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response_flags</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list[str]</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Uncertainty flags shown to user</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total_response_time_ms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Full hot path latency measurement</w:t>
            </w:r>
          </w:p>
        </w:tc>
      </w:tr>
    </w:tbl>
    <w:p>
      <w:pPr>
        <w:spacing w:after="0" w:before="60"/>
      </w:pPr>
      <w:r>
        <w:t xml:space="preserve"/>
      </w:r>
    </w:p>
    <w:p>
      <w:pPr>
        <w:pStyle w:val="Heading3"/>
        <w:spacing w:after="120" w:before="240"/>
      </w:pPr>
      <w:r>
        <w:rPr>
          <w:rFonts w:ascii="Arial" w:cs="Arial" w:eastAsia="Arial" w:hAnsi="Arial"/>
          <w:b/>
          <w:bCs/>
          <w:color w:val="1A1A2E"/>
          <w:sz w:val="22"/>
          <w:szCs w:val="22"/>
        </w:rPr>
        <w:t xml:space="preserve">Ingestion State —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Field</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Type</w:t>
            </w:r>
          </w:p>
        </w:tc>
        <w:tc>
          <w:tcPr>
            <w:tcW w:type="dxa" w:w="4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ingestion_id / trigger_type</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 / Literal enum</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Unique ID and what triggered this ingestion</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paper_id / source</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 / Literal enum</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Paper identifier and which API it came from</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verification_verdict</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Literal approve/reject</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5A final decision</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contradiction_confidence</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float</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Confidence that new paper contradicts existing corpus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admin_review_required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bool</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Whether human approval needed before proceeding</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admin_decision</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Literal enum</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approved / rejected / deferred / pending</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chunking_strategy</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Strategy selected by Agent 5B based on document type</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total_chunks_generated</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int</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Across all four hierarchy levels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staging_validation_passed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bool</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Whether all three staging validation queries passed</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production_promoted</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bool</w:t>
            </w:r>
          </w:p>
        </w:tc>
        <w:tc>
          <w:tcPr>
            <w:tcW w:type="dxa" w:w="4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Whether changes reached production Qdrant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affected_existing_chunks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list[str]</w:t>
            </w:r>
          </w:p>
        </w:tc>
        <w:tc>
          <w:tcPr>
            <w:tcW w:type="dxa" w:w="4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Chunk IDs getting contradiction flags from new paper</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9.5 Checkpointing and Human-in-the-Loop</w:t>
      </w:r>
    </w:p>
    <w:p>
      <w:pPr>
        <w:spacing w:after="80" w:before="80"/>
      </w:pPr>
      <w:r>
        <w:rPr>
          <w:rFonts w:ascii="Arial" w:cs="Arial" w:eastAsia="Arial" w:hAnsi="Arial"/>
          <w:color w:val="1A1A2E"/>
          <w:sz w:val="21"/>
          <w:szCs w:val="21"/>
        </w:rPr>
        <w:t xml:space="preserve">LangGraph checkpointer configured with PostgresSaver pointing to Supabase in production. Every node execution checkpointed — full replay possible for any graph instance. Critical for ingestion graph where admin approval may take hours or days.</w:t>
      </w:r>
    </w:p>
    <w:p>
      <w:pPr>
        <w:spacing w:after="0" w:before="60"/>
      </w:pPr>
      <w:r>
        <w:t xml:space="preserve"/>
      </w:r>
    </w:p>
    <w:p>
      <w:pPr>
        <w:spacing w:after="80" w:before="80"/>
      </w:pPr>
      <w:r>
        <w:rPr>
          <w:rFonts w:ascii="Arial" w:cs="Arial" w:eastAsia="Arial" w:hAnsi="Arial"/>
          <w:color w:val="1A1A2E"/>
          <w:sz w:val="21"/>
          <w:szCs w:val="21"/>
        </w:rPr>
        <w:t xml:space="preserve">Interrupt nodes pause graph execution, persist complete state to Supabase, and release the Celery worker. Admin acts on dashboard. FastAPI approval webhook updates Supabase status and places resume job on high-priority Redis queue. Celery worker picks up resume job and continues graph from checkpoint.</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10. Background Task Isolation</w:t>
      </w:r>
    </w:p>
    <w:p>
      <w:pPr>
        <w:pStyle w:val="Heading2"/>
        <w:spacing w:after="160" w:before="320"/>
      </w:pPr>
      <w:r>
        <w:rPr>
          <w:rFonts w:ascii="Arial" w:cs="Arial" w:eastAsia="Arial" w:hAnsi="Arial"/>
          <w:b/>
          <w:bCs/>
          <w:color w:val="2E75B6"/>
          <w:sz w:val="26"/>
          <w:szCs w:val="26"/>
        </w:rPr>
        <w:t xml:space="preserve">10.1 The Core Principle</w:t>
      </w:r>
    </w:p>
    <w:p>
      <w:pPr>
        <w:spacing w:after="80" w:before="80"/>
      </w:pPr>
      <w:r>
        <w:rPr>
          <w:rFonts w:ascii="Arial" w:cs="Arial" w:eastAsia="Arial" w:hAnsi="Arial"/>
          <w:color w:val="1A1A2E"/>
          <w:sz w:val="21"/>
          <w:szCs w:val="21"/>
        </w:rPr>
        <w:t xml:space="preserve">The hot path owns no shared mutable resources. It only reads from databases. Background agents write to databases. They communicate exclusively through Redis queues — fire and forget from the hot path's perspective.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80"/>
        <w:gridCol w:w="228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Process</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Technology</w:t>
            </w:r>
          </w:p>
        </w:tc>
        <w:tc>
          <w:tcPr>
            <w:tcW w:type="dxa" w:w="30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Reads From</w:t>
            </w:r>
          </w:p>
        </w:tc>
        <w:tc>
          <w:tcPr>
            <w:tcW w:type="dxa" w:w="228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Writes To</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Hot Path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FastAPI async</w:t>
            </w:r>
          </w:p>
        </w:tc>
        <w:tc>
          <w:tcPr>
            <w:tcW w:type="dxa" w:w="30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 production (read-only), Supabase (calibration, benchmark), Neo4j (citation graph), Redis (embedding cache)</w:t>
            </w:r>
          </w:p>
        </w:tc>
        <w:tc>
          <w:tcPr>
            <w:tcW w:type="dxa" w:w="2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Redis (job queue — fire and forget), Supabase (query trace log — after response returned)</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Background Workers</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Celery</w:t>
            </w:r>
          </w:p>
        </w:tc>
        <w:tc>
          <w:tcPr>
            <w:tcW w:type="dxa" w:w="30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Qdrant staging and production, Supabase all tables, Neo4j, all external APIs via MCP servers</w:t>
            </w:r>
          </w:p>
        </w:tc>
        <w:tc>
          <w:tcPr>
            <w:tcW w:type="dxa" w:w="228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Qdrant staging then production, Neo4j, Supabase all operational tables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Monitoring</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Celery Flower</w:t>
            </w:r>
          </w:p>
        </w:tc>
        <w:tc>
          <w:tcPr>
            <w:tcW w:type="dxa" w:w="30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Redis queue state only</w:t>
            </w:r>
          </w:p>
        </w:tc>
        <w:tc>
          <w:tcPr>
            <w:tcW w:type="dxa" w:w="22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Nothing — read-only monitoring</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10.2 Three Priority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Queue</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Priority</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Goes Here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High priority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Checked first — always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4B repairs on high-traffic failures, Agent 5B ingestion of direct contradictions, admin-approved repairs awaiting execution, resume jobs after admin approval</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Medium priority</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Checked when high empty</w:t>
            </w:r>
          </w:p>
        </w:tc>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 verification of new monitoring papers, Agent 5B ingestion of coverage gap fills, Agent 4B repairs on medium-traffic topics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Low priority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Checked when both empty</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6 pattern analysis runs, Agent 5A internal consistency sweep, Agent 5B ingestion of high-traffic topic matches, weekly batch jobs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10.3 Human Approval Communication Flow</w:t>
      </w:r>
    </w:p>
    <w:p>
      <w:pPr>
        <w:pStyle w:val="ListParagraph"/>
        <w:numPr>
          <w:ilvl w:val="0"/>
          <w:numId w:val="3"/>
        </w:numPr>
        <w:spacing w:after="60" w:before="60"/>
      </w:pPr>
      <w:r>
        <w:rPr>
          <w:rFonts w:ascii="Arial" w:cs="Arial" w:eastAsia="Arial" w:hAnsi="Arial"/>
          <w:color w:val="1A1A2E"/>
          <w:sz w:val="21"/>
          <w:szCs w:val="21"/>
        </w:rPr>
        <w:t xml:space="preserve">Background task reaches approval checkpoint in ingestion graph.</w:t>
      </w:r>
    </w:p>
    <w:p>
      <w:pPr>
        <w:pStyle w:val="ListParagraph"/>
        <w:numPr>
          <w:ilvl w:val="0"/>
          <w:numId w:val="3"/>
        </w:numPr>
        <w:spacing w:after="60" w:before="60"/>
      </w:pPr>
      <w:r>
        <w:rPr>
          <w:rFonts w:ascii="Arial" w:cs="Arial" w:eastAsia="Arial" w:hAnsi="Arial"/>
          <w:color w:val="1A1A2E"/>
          <w:sz w:val="21"/>
          <w:szCs w:val="21"/>
        </w:rPr>
        <w:t xml:space="preserve">Save complete graph state to Supabase via LangGraph checkpointer. Create approval request record — status PENDING.</w:t>
      </w:r>
    </w:p>
    <w:p>
      <w:pPr>
        <w:pStyle w:val="ListParagraph"/>
        <w:numPr>
          <w:ilvl w:val="0"/>
          <w:numId w:val="3"/>
        </w:numPr>
        <w:spacing w:after="60" w:before="60"/>
      </w:pPr>
      <w:r>
        <w:rPr>
          <w:rFonts w:ascii="Arial" w:cs="Arial" w:eastAsia="Arial" w:hAnsi="Arial"/>
          <w:color w:val="1A1A2E"/>
          <w:sz w:val="21"/>
          <w:szCs w:val="21"/>
        </w:rPr>
        <w:t xml:space="preserve">Send notification: HIGH severity → immediate email via SendGrid. MEDIUM → dashboard badge only. LOW → daily digest email.</w:t>
      </w:r>
    </w:p>
    <w:p>
      <w:pPr>
        <w:pStyle w:val="ListParagraph"/>
        <w:numPr>
          <w:ilvl w:val="0"/>
          <w:numId w:val="3"/>
        </w:numPr>
        <w:spacing w:after="60" w:before="60"/>
      </w:pPr>
      <w:r>
        <w:rPr>
          <w:rFonts w:ascii="Arial" w:cs="Arial" w:eastAsia="Arial" w:hAnsi="Arial"/>
          <w:color w:val="1A1A2E"/>
          <w:sz w:val="21"/>
          <w:szCs w:val="21"/>
        </w:rPr>
        <w:t xml:space="preserve">Release Celery worker. Worker immediately picks up next job. Nothing blocked.</w:t>
      </w:r>
    </w:p>
    <w:p>
      <w:pPr>
        <w:pStyle w:val="ListParagraph"/>
        <w:numPr>
          <w:ilvl w:val="0"/>
          <w:numId w:val="3"/>
        </w:numPr>
        <w:spacing w:after="60" w:before="60"/>
      </w:pPr>
      <w:r>
        <w:rPr>
          <w:rFonts w:ascii="Arial" w:cs="Arial" w:eastAsia="Arial" w:hAnsi="Arial"/>
          <w:color w:val="1A1A2E"/>
          <w:sz w:val="21"/>
          <w:szCs w:val="21"/>
        </w:rPr>
        <w:t xml:space="preserve">Admin opens dashboard. Sees full evidence — paper details, contradiction analysis, staging validation results, scope of corpus change, recommended action.</w:t>
      </w:r>
    </w:p>
    <w:p>
      <w:pPr>
        <w:pStyle w:val="ListParagraph"/>
        <w:numPr>
          <w:ilvl w:val="0"/>
          <w:numId w:val="3"/>
        </w:numPr>
        <w:spacing w:after="60" w:before="60"/>
      </w:pPr>
      <w:r>
        <w:rPr>
          <w:rFonts w:ascii="Arial" w:cs="Arial" w:eastAsia="Arial" w:hAnsi="Arial"/>
          <w:color w:val="1A1A2E"/>
          <w:sz w:val="21"/>
          <w:szCs w:val="21"/>
        </w:rPr>
        <w:t xml:space="preserve">Admin clicks Approve or Reject. Dashboard calls FastAPI webhook. FastAPI updates Supabase status. FastAPI places resume job on high-priority Redis queue.</w:t>
      </w:r>
    </w:p>
    <w:p>
      <w:pPr>
        <w:pStyle w:val="ListParagraph"/>
        <w:numPr>
          <w:ilvl w:val="0"/>
          <w:numId w:val="3"/>
        </w:numPr>
        <w:spacing w:after="60" w:before="60"/>
      </w:pPr>
      <w:r>
        <w:rPr>
          <w:rFonts w:ascii="Arial" w:cs="Arial" w:eastAsia="Arial" w:hAnsi="Arial"/>
          <w:color w:val="1A1A2E"/>
          <w:sz w:val="21"/>
          <w:szCs w:val="21"/>
        </w:rPr>
        <w:t xml:space="preserve">Celery worker picks up resume job immediately. Reads saved state from Supabase checkpoint. Executes approved action or logs rejection. Sends downstream notifications.</w:t>
      </w:r>
    </w:p>
    <w:p>
      <w:pPr>
        <w:spacing w:after="0" w:before="60"/>
      </w:pPr>
      <w:r>
        <w:t xml:space="preserve"/>
      </w:r>
    </w:p>
    <w:p>
      <w:pPr>
        <w:spacing w:after="80" w:before="80"/>
      </w:pPr>
      <w:r>
        <w:rPr>
          <w:rFonts w:ascii="Arial" w:cs="Arial" w:eastAsia="Arial" w:hAnsi="Arial"/>
          <w:color w:val="1A1A2E"/>
          <w:sz w:val="21"/>
          <w:szCs w:val="21"/>
        </w:rPr>
        <w:t xml:space="preserve">Timeout policy: High severity — 24 hours. Medium — 72 hours. Low — 7 days. On timeout — reminder notification sent. Second timeout — escalates to backup admin if configured. Third timeout — auto-rejects with logged reason.</w:t>
      </w:r>
    </w:p>
    <w:p>
      <w:pPr>
        <w:spacing w:after="0" w:before="120"/>
      </w:pPr>
      <w:r>
        <w:t xml:space="preserve"/>
      </w:r>
    </w:p>
    <w:p>
      <w:r>
        <w:br w:type="page"/>
      </w:r>
    </w:p>
    <w:p>
      <w:pPr>
        <w:pStyle w:val="Heading1"/>
        <w:pBdr>
          <w:bottom w:val="single" w:color="2E75B6" w:sz="10" w:space="6"/>
        </w:pBdr>
        <w:spacing w:after="240" w:before="480"/>
      </w:pPr>
      <w:r>
        <w:rPr>
          <w:rFonts w:ascii="Arial" w:cs="Arial" w:eastAsia="Arial" w:hAnsi="Arial"/>
          <w:b/>
          <w:bCs/>
          <w:color w:val="1F4E79"/>
          <w:sz w:val="34"/>
          <w:szCs w:val="34"/>
        </w:rPr>
        <w:t xml:space="preserve">11. Evaluation Metrics</w:t>
      </w:r>
    </w:p>
    <w:p>
      <w:pPr>
        <w:pStyle w:val="Heading2"/>
        <w:spacing w:after="160" w:before="320"/>
      </w:pPr>
      <w:r>
        <w:rPr>
          <w:rFonts w:ascii="Arial" w:cs="Arial" w:eastAsia="Arial" w:hAnsi="Arial"/>
          <w:b/>
          <w:bCs/>
          <w:color w:val="2E75B6"/>
          <w:sz w:val="26"/>
          <w:szCs w:val="26"/>
        </w:rPr>
        <w:t xml:space="preserve">11.1 Layer 1 — RAG System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1600"/>
        <w:gridCol w:w="220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27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It Measures</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Target</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Measured By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Benchmark Correctness Score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Percentage of 200 PubMed QA pairs answered correctly. PRIMARY METRIC.</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Improving week-over-week from baseline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Weekly automated benchmark run</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Mean Reciprocal Rank (MRR)</w:t>
            </w:r>
          </w:p>
        </w:tc>
        <w:tc>
          <w:tcPr>
            <w:tcW w:type="dxa" w:w="2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Rank position of relevant document in retrieval results</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0.65</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Against BEIR TREC-COVID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Faithfulness Score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Percentage of answer claims supported by retrieved chunks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Above 0.90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2 Check 2 aggregated</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Corpus Freshness Score</w:t>
            </w:r>
          </w:p>
        </w:tc>
        <w:tc>
          <w:tcPr>
            <w:tcW w:type="dxa" w:w="2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Average freshness weighted by query frequency of topic clusters</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0.75 system-wide</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Computed from Qdrant metadata</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Live Fetch Rate</w:t>
            </w:r>
          </w:p>
        </w:tc>
        <w:tc>
          <w:tcPr>
            <w:tcW w:type="dxa" w:w="2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Percentage of queries requiring live fetch because local corpus insufficient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Below 10%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trace logs in Supabase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Contradiction Resolution Rate</w:t>
            </w:r>
          </w:p>
        </w:tc>
        <w:tc>
          <w:tcPr>
            <w:tcW w:type="dxa" w:w="2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Contradictions detected by Agent 5A resolved through ingestion within 48 hours</w:t>
            </w:r>
          </w:p>
        </w:tc>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85%</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Supabase ingestion vs contradiction logs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11.2 Layer 2 — Agent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Agent</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Key Metric</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Target</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2 — Evaluation Precision</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Of failures flagged — percentage that were genuine failures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Above 0.88</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2 — Evaluation Recall</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Of genuine failures — percentage Agent 2 caught</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0.92 — more important than precision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2 — Evaluation Latency</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Time for all 5 checks running in parallel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Under 2 seconds</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3 — Diagnosis Accuracy</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Root cause correctly identified — measured by repair success</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0.85</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3 — False Escalation Rate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Escalations that had obvious root cause Agent 3 should have caught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Below 15%</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4A — Repair Success Rate</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Instant repairs that result in passing Agent 2 evaluation on retry</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0.75</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4A — Repair Latency</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Additional time added to hot path when repair fires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Under 3 seconds</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4B — Repair Durability</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Repairs that remain effective for 30+ days without recurrence</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0.80</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4B — Regression Rate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Previously passing queries that fail after a corpus repair</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Below 0.05 — most critical 4B metric</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 — Approval Precision</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Approved papers that improved retrieval quality after ingestion</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0.85</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5B — Chunk Retrieval Rate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Inserted chunks retrieved at least once within 30 days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Above 0.60</w:t>
            </w:r>
          </w:p>
        </w:tc>
      </w:tr>
      <w:tr>
        <w:tc>
          <w:tcPr>
            <w:tcW w:type="dxa" w:w="3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6 — Pattern Lead Time</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Days before user-visible degradation that pattern was detected</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7+ days average</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11.3 Layer 3 — System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Metric</w:t>
            </w:r>
          </w:p>
        </w:tc>
        <w:tc>
          <w:tcPr>
            <w:tcW w:type="dxa" w:w="4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Target</w:t>
            </w:r>
          </w:p>
        </w:tc>
      </w:tr>
      <w:tr>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Hot path P50 latency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Under 4 seconds</w:t>
            </w:r>
          </w:p>
        </w:tc>
      </w:tr>
      <w:tr>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Hot path P95 latency</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Under 8 seconds</w:t>
            </w:r>
          </w:p>
        </w:tc>
      </w:tr>
      <w:tr>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Hot path P99 latency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Under 15 seconds</w:t>
            </w:r>
          </w:p>
        </w:tc>
      </w:tr>
      <w:tr>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Hot path uptime</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99.5%</w:t>
            </w:r>
          </w:p>
        </w:tc>
      </w:tr>
      <w:tr>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Celery job success rate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Above 95% — persistent failures alert admin</w:t>
            </w:r>
          </w:p>
        </w:tc>
      </w:tr>
      <w:tr>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Hallucination rate</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Below 5% — unsupported claims in any answer</w:t>
            </w:r>
          </w:p>
        </w:tc>
      </w:tr>
      <w:tr>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Confident wrong answer rate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Below 2% — high confidence answers that are actually incorrect</w:t>
            </w:r>
          </w:p>
        </w:tc>
      </w:tr>
      <w:tr>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Corpus integrity score</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Above 99.9% — chunks with valid non-corrupted metadata</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11.4 Three Operational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Dashboard</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Audience</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Update Frequency</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Key Content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Real-Time Operations</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 active monitoring</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Every 30 seconds</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Current latency, QPM, live fetch rate, active background jobs, pending approval count, active alerts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Weekly Quality Report</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Admin — trend analysis</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Weekly automated generation</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Benchmark correctness trend, faithfulness trend, freshness trend, top 5 failure patterns, Agent 6 insights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Approval Queue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 human decisions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Real-time — notification driven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Pending approvals with full evidence, approve/reject/defer actions, audit trail</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12. Frontend UI Design</w:t>
      </w:r>
    </w:p>
    <w:p>
      <w:pPr>
        <w:pStyle w:val="Heading2"/>
        <w:spacing w:after="160" w:before="320"/>
      </w:pPr>
      <w:r>
        <w:rPr>
          <w:rFonts w:ascii="Arial" w:cs="Arial" w:eastAsia="Arial" w:hAnsi="Arial"/>
          <w:b/>
          <w:bCs/>
          <w:color w:val="2E75B6"/>
          <w:sz w:val="26"/>
          <w:szCs w:val="26"/>
        </w:rPr>
        <w:t xml:space="preserve">12.1 Three Modes — One Application</w:t>
      </w:r>
    </w:p>
    <w:p>
      <w:pPr>
        <w:spacing w:after="80" w:before="80"/>
      </w:pPr>
      <w:r>
        <w:rPr>
          <w:rFonts w:ascii="Arial" w:cs="Arial" w:eastAsia="Arial" w:hAnsi="Arial"/>
          <w:color w:val="1A1A2E"/>
          <w:sz w:val="21"/>
          <w:szCs w:val="21"/>
        </w:rPr>
        <w:t xml:space="preserve">Single Next.js application. Three modes accessible via navigation toggle. Each mode optimized for its specific job.</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12.2 Mode 1 — Query Interface (Researcher View)</w:t>
      </w:r>
    </w:p>
    <w:p>
      <w:pPr>
        <w:spacing w:after="80" w:before="80"/>
      </w:pPr>
      <w:r>
        <w:rPr>
          <w:rFonts w:ascii="Arial" w:cs="Arial" w:eastAsia="Arial" w:hAnsi="Arial"/>
          <w:color w:val="1A1A2E"/>
          <w:sz w:val="21"/>
          <w:szCs w:val="21"/>
        </w:rPr>
        <w:t xml:space="preserve">Clean and minimal. One job — ask a question and receive a trustworthy answer with honest uncertainty 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UI Element</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It Shows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input bar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Large search input with auto-detected query type indicator — Simple / Multi-hop / Comparative / Temporal / Exploratory</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Answer text</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Clean readable typography. Inline callouts for uncertainty flags. Live fetch indicator if answer came from live sources.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Confidence indicator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Color-coded score — Green above 0.80, Yellow 0.60-0.80, Red below 0.60. Calibrated score, not LLM expressed score.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Freshness indicator</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Last updated timestamp per source. Warning icon if any source is older than topic velocity suggests safe.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Sources panel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Expandable. Each source shows: paper title, authors, year, journal, evidence level, specific chunk cited, DOI link.</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Uncertainty callouts</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Inline flags within answer text where specific claims have low support or high contradiction risk.</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12.3 Mode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Section</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Content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System Health Bar (always visible)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Hot path P50 and P95 latency live, queries per minute last hour, live fetch rate, active background jobs count, corpus freshness score, active alerts with red badge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Pending Approvals (primary focus)</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List sorted by priority then age. Each card: type, priority color, age, one-sentence summary. Expanded view: full contradiction evidence, staging validation results, recommended action, four action buttons.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Weekly Trends (charts)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Benchmark correctness score line chart, faithfulness trend, corpus freshness trend, live fetch rate trend, failure type distribution bar chart — all Recharts components</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6 Insights</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Pattern insights surfaced this week. Each: pattern description, evidence summary, affected agents, recommended action, Implement or Dismiss buttons.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12.4 Mode 3 — Demo Interface (Transparency Mode)</w:t>
      </w:r>
    </w:p>
    <w:p>
      <w:pPr>
        <w:spacing w:after="80" w:before="80"/>
      </w:pPr>
      <w:r>
        <w:rPr>
          <w:rFonts w:ascii="Arial" w:cs="Arial" w:eastAsia="Arial" w:hAnsi="Arial"/>
          <w:color w:val="1A1A2E"/>
          <w:sz w:val="21"/>
          <w:szCs w:val="21"/>
        </w:rPr>
        <w:t xml:space="preserve">Showpiece interface. Designed to be watched. Three-panel split layout.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Panel</w:t>
            </w:r>
          </w:p>
        </w:tc>
        <w:tc>
          <w:tcPr>
            <w:tcW w:type="dxa" w:w="69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Content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Left Panel — Query and Answer</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input at top. Answer appears below. Sources listed. Confidence score prominent. When repair occurs: before answer and after answer shown side by side with improvement highlighted.</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Center Panel — Agent Activity Feed</w:t>
            </w:r>
          </w:p>
        </w:tc>
        <w:tc>
          <w:tcPr>
            <w:tcW w:type="dxa" w:w="69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Live feed of agent actions using Framer Motion animations. Each agent's work appears as a card stacking from top to bottom in real time. Cards show: agent name, action taken, result, timing. Color-coded: green for pass, red for failure, blue for repair action.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Right Panel — System State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Corpus freshness score updating in real time. Active background jobs live count. Benchmark score shown updating after repair. Admin notifications appearing as repairs queue. LangSmith trace link for full agent detail.</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13. Demo Design — Seven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Minute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Section</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What Happens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Minute 1 (90 sec)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The Pain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Open in Query mode. Run three queries. Get three confident-looking answers. Then reveal the hidden failures: Query 1 — sources from 2019 on high-velocity topic. Query 2 — specific statistic not in any retrieved chunk — hallucination. Query 3 — same paper retrieved twice, missed contradicting third paper. Pause. 'Nobody knew. That is the problem.'</w:t>
            </w:r>
          </w:p>
        </w:tc>
      </w:tr>
      <w:tr>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Minute 2 (30 sec)</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System Introduction</w:t>
            </w:r>
          </w:p>
        </w:tc>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Switch to Demo mode. 'FailureRAG connects to any RAG pipeline. Finds what your system does not know it is getting wrong. Fixes it. Continuously. Without being asked.' Show connection and LangSmith initializing.</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Minute 3 (90 sec)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Finding 1 — Freshness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 Query 1 in transparency mode. Agent 2 Check 3 fires red. Agent 3 diagnosis: knowledge drift, 18 months. Agent 4A live fetch: 3 current papers. Two answers side by side. 'Same query. Completely different answer. The difference is knowing what your system does not know.'</w:t>
            </w:r>
          </w:p>
        </w:tc>
      </w:tr>
      <w:tr>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Minute 4 (60 sec)</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Finding 2 — Grounding</w:t>
            </w:r>
          </w:p>
        </w:tc>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Run Query 2. Agent 2 Check 2 fires red. Specific unsupported claims highlighted. Agent 4A stronger grounding prompt. New answer — every claim traceable. 'The first answer sounded more confident. The second answer is actually correct.'</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Minute 5 (60 sec)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Finding 3 — Background Repair</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Run Query 3. Agent 2 Check 5 fires. Chunking boundary failure. Cannot fix instantly. Honest confidence flag returned. Agent 4B job queues in background. Show staging validation completing. 'That query will get a better answer for every future user. Automatically.'</w:t>
            </w:r>
          </w:p>
        </w:tc>
      </w:tr>
      <w:tr>
        <w:tc>
          <w:tcPr>
            <w:tcW w:type="dxa" w:w="16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Minute 6 (60 sec)</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The Before and After</w:t>
            </w:r>
          </w:p>
        </w:tc>
        <w:tc>
          <w:tcPr>
            <w:tcW w:type="dxa" w:w="5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Show benchmark. Before: Correctness 61%, Faithfulness 74%, Freshness 0.43, Live fetch 34%. After 6 hours: Correctness 78%, Faithfulness 91%, Freshness 0.71, Live fetch 12%. Trend line moving upward. 'In 6 hours. Without a single engineer touching the system.'</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Minute 7 (60 sec)</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Architecture and Close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Show eight-agent diagram briefly. One sentence per agent. Close: 'Every RAG system in production today is flying blind. FailureRAG is the instrument panel.' Stop.</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13.1 The One Question You Will Always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D7EE" w:sz="1"/>
              <w:left w:val="single" w:color="BDD7EE" w:sz="1"/>
              <w:bottom w:val="single" w:color="BDD7EE" w:sz="1"/>
              <w:right w:val="single" w:color="BDD7EE" w:sz="1"/>
            </w:tcBorders>
            <w:shd w:fill="1A7A4A" w:val="clear"/>
            <w:tcMar>
              <w:top w:type="dxa" w:w="120"/>
              <w:left w:type="dxa" w:w="160"/>
              <w:bottom w:type="dxa" w:w="120"/>
              <w:right w:type="dxa" w:w="160"/>
            </w:tcMar>
            <w:vAlign w:val="center"/>
          </w:tcPr>
          <w:p>
            <w:pPr>
              <w:jc w:val="center"/>
            </w:pPr>
            <w:r>
              <w:rPr>
                <w:rFonts w:ascii="Arial" w:cs="Arial" w:eastAsia="Arial" w:hAnsi="Arial"/>
                <w:b/>
                <w:bCs/>
                <w:color w:val="FFFFFF"/>
                <w:sz w:val="19"/>
                <w:szCs w:val="19"/>
              </w:rPr>
              <w:t xml:space="preserve">Q: How is this different from RAGAS?</w:t>
            </w:r>
          </w:p>
        </w:tc>
        <w:tc>
          <w:tcPr>
            <w:tcW w:type="dxa" w:w="7960"/>
            <w:tcBorders>
              <w:top w:val="single" w:color="BDD7EE" w:sz="1"/>
              <w:left w:val="single" w:color="BDD7EE" w:sz="1"/>
              <w:bottom w:val="single" w:color="BDD7EE" w:sz="1"/>
              <w:right w:val="single" w:color="BDD7EE" w:sz="1"/>
            </w:tcBorders>
            <w:shd w:fill="E8F4FD" w:val="clear"/>
            <w:tcMar>
              <w:top w:type="dxa" w:w="120"/>
              <w:left w:type="dxa" w:w="200"/>
              <w:bottom w:type="dxa" w:w="120"/>
              <w:right w:type="dxa" w:w="160"/>
            </w:tcMar>
          </w:tcPr>
          <w:p>
            <w:r>
              <w:rPr>
                <w:rFonts w:ascii="Arial" w:cs="Arial" w:eastAsia="Arial" w:hAnsi="Arial"/>
                <w:color w:val="1A1A2E"/>
                <w:sz w:val="21"/>
                <w:szCs w:val="21"/>
              </w:rPr>
              <w:t xml:space="preserve">RAGAS evaluates your RAG system on a dataset you provide. It tells you a score. It does not tell you why the score is what it is. It does not fix anything. It does not monitor production queries. It does not detect knowledge drift. It does not repair the corpus. RAGAS is a report card. FailureRAG is a doctor.</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14. Technology Stack — Finalized</w:t>
      </w:r>
    </w:p>
    <w:p>
      <w:pPr>
        <w:pStyle w:val="Heading2"/>
        <w:spacing w:after="160" w:before="320"/>
      </w:pPr>
      <w:r>
        <w:rPr>
          <w:rFonts w:ascii="Arial" w:cs="Arial" w:eastAsia="Arial" w:hAnsi="Arial"/>
          <w:b/>
          <w:bCs/>
          <w:color w:val="2E75B6"/>
          <w:sz w:val="26"/>
          <w:szCs w:val="26"/>
        </w:rPr>
        <w:t xml:space="preserve">14.1 LLM Layer — Gemini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200"/>
        <w:gridCol w:w="140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Model</w:t>
            </w:r>
          </w:p>
        </w:tc>
        <w:tc>
          <w:tcPr>
            <w:tcW w:type="dxa" w:w="3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Used For</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Why</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Free Limit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2.0 Flash</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1 generation and classification, Agent 2 checks 1+2+3+4, Agent 4A query rewriting, Agent 5A domain filter, Agent 5B proposition extraction</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Fast, cheap, handles high-volume classification and generation well</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15 RPM, 1M tokens/day</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Gemini 2.0 Flash Thinking</w:t>
            </w:r>
          </w:p>
        </w:tc>
        <w:tc>
          <w:tcPr>
            <w:tcW w:type="dxa" w:w="3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3 all diagnostic tests, Agent 5A contradiction analysis, Agent 6 pattern detection and insight generation</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Extended thinking for complex multi-step reasoning — replaces Claude for all hard reasoning</w:t>
            </w:r>
          </w:p>
        </w:tc>
        <w:tc>
          <w:tcPr>
            <w:tcW w:type="dxa" w:w="1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Available via AI Studio</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1.5 Pro</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2 Check 5 compositional coherence, Agent 5A deep contradiction analysis for high-stakes decisions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1M token context window for cross-document reasoning across many papers simultaneously</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2 RPM, 50 req/day — reserved for tasks that genuinely need it</w:t>
            </w:r>
          </w:p>
        </w:tc>
      </w:tr>
    </w:tbl>
    <w:p>
      <w:pPr>
        <w:spacing w:after="0" w:before="60"/>
      </w:pPr>
      <w:r>
        <w:t xml:space="preserve"/>
      </w:r>
    </w:p>
    <w:p>
      <w:pPr>
        <w:spacing w:after="80" w:before="80"/>
      </w:pPr>
      <w:r>
        <w:rPr>
          <w:rFonts w:ascii="Arial" w:cs="Arial" w:eastAsia="Arial" w:hAnsi="Arial"/>
          <w:color w:val="1A1A2E"/>
          <w:sz w:val="21"/>
          <w:szCs w:val="21"/>
        </w:rPr>
        <w:t xml:space="preserve">Access: Google AI Studio — https://aistudio.google.com. Sign in with Google. Get API key immediately. No credit card required. SDK: pip install google-generativeai.</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14.2 Complete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Technology</w:t>
            </w:r>
          </w:p>
        </w:tc>
        <w:tc>
          <w:tcPr>
            <w:tcW w:type="dxa" w:w="4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Purpose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Reasoning LLM</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2.0 Flash Thinking</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Complex diagnosis, contradiction analysis, pattern reasoning</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General LLM</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Gemini 2.0 Flash</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High-volume classification, generation, extraction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Long Context LLM</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1.5 Pro</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Cross-document compositional reasoning</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LLM SDK</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Google GenAI Python SDK</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Gemini API access — pip install google-generativeai</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Embeddings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pritamdeka/S-PubMedBert-MS-MARCO</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Biomedical domain-specific embeddings — PubMed fine-tuned</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Orchestration</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LangGraph</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state machines, conditional routing, interrupt nodes, checkpointing</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Observability</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LangSmith</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Full agent trace logging, performance monitoring, trace replay</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 Framework</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FastMCP</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 server implementation — pip install fastmcp</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MCP — External x4</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Custom MCP Servers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PubMed, Semantic Scholar, bioRxiv+medRxiv, arXiv</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 — Internal x4</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Custom MCP Servers</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Qdrant, Supabase, Neo4j, Redis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Vector DB</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 Cloud</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Hybrid dense+sparse index, metadata payloads, payload indexes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Operational DB</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Supabase PostgreSQL</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Failure logs, repair history, approvals, calibration, benchmark</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Graph DB</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Neo4j AuraDB</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Knowledge temporal graph, citation relationships, contradiction graph</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Cache and Queue</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Upstash Redis</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Embedding cache, three-priority Celery queues, rate limiting</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Backend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FastAPI Python 3.11</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Main API server, approval webhooks, MCP server endpoints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Background Tasks</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Celery</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background agent execution — separate process from hot path</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Task Monitoring</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Celery Flower</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Queue depths, worker health, job success rates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Scheduler</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APScheduler</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Daily monitoring loops, weekly sweeps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Biomedical NLP</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ScispaCy + spaCy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Entity extraction, relation extraction, sentence boundary detection</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PDF Processing</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pdfplumber</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Structured PDF text and table extraction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OCR Fallback</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EasyOCR</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Scanned documents and noisy PDFs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Data Validation</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Pydantic v2</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state objects, API request/response models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Frontend</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Next.js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All three UI modes — query, admin, demo</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Styling</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Tailwind CSS</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Utility-first — no custom CSS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Components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Shadcn UI</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Tables, cards, dialogs, badges, progress indicators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Charts</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Recharts</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data visualization — trend lines, bar charts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Data Fetching</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React Query (TanStack)</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Real-time dashboard polling, caching, loading states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Animations</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Framer Motion</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Demo interface agent activity feed animations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App Deployment</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Railway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FastAPI, Celery workers, all MCP servers — internal network</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Frontend Deploy</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Vercel</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Next.js — CDN included, preview deployments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Error Tracking</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Sentry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Production error capture with full context</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Package Manager</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Poetry</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Python dependency management and virtual environments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Testing</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pytest + pytest-asyncio</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Unit and integration tests for all agents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Local Dev</w:t>
            </w:r>
          </w:p>
        </w:tc>
        <w:tc>
          <w:tcPr>
            <w:tcW w:type="dxa" w:w="3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Docker</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Local instances of Qdrant, PostgreSQL, Redis, Neo4j before cloud</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14.3 Total MVP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Service</w:t>
            </w:r>
          </w:p>
        </w:tc>
        <w:tc>
          <w:tcPr>
            <w:tcW w:type="dxa" w:w="4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Tier</w:t>
            </w:r>
          </w:p>
        </w:tc>
        <w:tc>
          <w:tcPr>
            <w:tcW w:type="dxa" w:w="2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Cost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API (all models)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Google AI Studio free tier</w:t>
            </w:r>
          </w:p>
        </w:tc>
        <w:tc>
          <w:tcPr>
            <w:tcW w:type="dxa" w:w="2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Qdrant Cloud</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Free — 1GB cluster</w:t>
            </w:r>
          </w:p>
        </w:tc>
        <w:tc>
          <w:tcPr>
            <w:tcW w:type="dxa" w:w="2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Supabase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Free — 500MB, 2 projects</w:t>
            </w:r>
          </w:p>
        </w:tc>
        <w:tc>
          <w:tcPr>
            <w:tcW w:type="dxa" w:w="2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Neo4j AuraDB</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Free — 200K nodes</w:t>
            </w:r>
          </w:p>
        </w:tc>
        <w:tc>
          <w:tcPr>
            <w:tcW w:type="dxa" w:w="2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Upstash Redis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Free — 10K commands/day</w:t>
            </w:r>
          </w:p>
        </w:tc>
        <w:tc>
          <w:tcPr>
            <w:tcW w:type="dxa" w:w="2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Railway</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Free tier</w:t>
            </w:r>
          </w:p>
        </w:tc>
        <w:tc>
          <w:tcPr>
            <w:tcW w:type="dxa" w:w="2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Vercel</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Free tier</w:t>
            </w:r>
          </w:p>
        </w:tc>
        <w:tc>
          <w:tcPr>
            <w:tcW w:type="dxa" w:w="2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LangSmith</w:t>
            </w:r>
          </w:p>
        </w:tc>
        <w:tc>
          <w:tcPr>
            <w:tcW w:type="dxa" w:w="4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Free tier</w:t>
            </w:r>
          </w:p>
        </w:tc>
        <w:tc>
          <w:tcPr>
            <w:tcW w:type="dxa" w:w="2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₹0</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TOTAL</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Complete MVP</w:t>
            </w:r>
          </w:p>
        </w:tc>
        <w:tc>
          <w:tcPr>
            <w:tcW w:type="dxa" w:w="2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₹0</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15. Error Handling and Retry Logic</w:t>
      </w:r>
    </w:p>
    <w:p>
      <w:pPr>
        <w:pStyle w:val="Heading2"/>
        <w:spacing w:after="160" w:before="320"/>
      </w:pPr>
      <w:r>
        <w:rPr>
          <w:rFonts w:ascii="Arial" w:cs="Arial" w:eastAsia="Arial" w:hAnsi="Arial"/>
          <w:b/>
          <w:bCs/>
          <w:color w:val="2E75B6"/>
          <w:sz w:val="26"/>
          <w:szCs w:val="26"/>
        </w:rPr>
        <w:t xml:space="preserve">15.1 External API Failures — MCP Server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API</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Retry Strategy</w:t>
            </w:r>
          </w:p>
        </w:tc>
        <w:tc>
          <w:tcPr>
            <w:tcW w:type="dxa" w:w="2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Circuit Breaker</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Fallback</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PubMed E-utilities</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retries, exponential backoff 1-2-4 seconds</w:t>
            </w:r>
          </w:p>
        </w:tc>
        <w:tc>
          <w:tcPr>
            <w:tcW w:type="dxa" w:w="2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5 failures in 10 minutes → open 5 minutes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Return empty result with error flag. Agent uses other sources.</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Semantic Scholar</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3 retries, same backoff</w:t>
            </w:r>
          </w:p>
        </w:tc>
        <w:tc>
          <w:tcPr>
            <w:tcW w:type="dxa" w:w="2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Same circuit breaker</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Skip citation graph enrichment — non-critical path</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bioRxiv / medRxiv</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2 retries</w:t>
            </w:r>
          </w:p>
        </w:tc>
        <w:tc>
          <w:tcPr>
            <w:tcW w:type="dxa" w:w="2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Same circuit breaker</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Log missed monitoring window. Next scheduled run catches up.</w:t>
            </w:r>
          </w:p>
        </w:tc>
      </w:tr>
      <w:tr>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Gemini API — rate limit</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Exponential backoff 1-2-4 seconds</w:t>
            </w:r>
          </w:p>
        </w:tc>
        <w:tc>
          <w:tcPr>
            <w:tcW w:type="dxa" w:w="2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 circuit breaker — just backoff</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Flash Thinking → Flash fallback. Flash → honest low-confidence answer.</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API — context overflow</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Reduce chunk count by 1, retry</w:t>
            </w:r>
          </w:p>
        </w:tc>
        <w:tc>
          <w:tcPr>
            <w:tcW w:type="dxa" w:w="2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circuit breaker</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Remove lowest relevance chunk until request fits.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15.2 Database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Database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Hot Path Impact</w:t>
            </w:r>
          </w:p>
        </w:tc>
        <w:tc>
          <w:tcPr>
            <w:tcW w:type="dxa" w:w="27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Background Impact</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Recovery</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 Cloud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Cannot retrieve — return honest error to user</w:t>
            </w:r>
          </w:p>
        </w:tc>
        <w:tc>
          <w:tcPr>
            <w:tcW w:type="dxa" w:w="2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Background repairs pause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Sentry alert fires. Retry with exponential backoff.</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Supabase</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Non-blocking — query trace logging fails silently</w:t>
            </w:r>
          </w:p>
        </w:tc>
        <w:tc>
          <w:tcPr>
            <w:tcW w:type="dxa" w:w="2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Jobs needing Supabase reads pause and retry</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Auto-retry when available. No user impact.</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Neo4j AuraDB</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Skip citation-aware retrieval enrichment — degrade gracefully</w:t>
            </w:r>
          </w:p>
        </w:tc>
        <w:tc>
          <w:tcPr>
            <w:tcW w:type="dxa" w:w="2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Graph updates queue and retry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Standard retrieval continues without graph context.</w:t>
            </w:r>
          </w:p>
        </w:tc>
      </w:tr>
      <w:tr>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Upstash Redis</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Skip cache — recompute embeddings fresh. Slower but correct.</w:t>
            </w:r>
          </w:p>
        </w:tc>
        <w:tc>
          <w:tcPr>
            <w:tcW w:type="dxa" w:w="2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Cannot queue jobs — APScheduler retries after 2 minutes</w:t>
            </w:r>
          </w:p>
        </w:tc>
        <w:tc>
          <w:tcPr>
            <w:tcW w:type="dxa" w:w="2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Alert fires if Redis unavailable for more than 5 minutes.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15.3 Celery Worker Failures</w:t>
      </w:r>
    </w:p>
    <w:p>
      <w:pPr>
        <w:pStyle w:val="ListParagraph"/>
        <w:numPr>
          <w:ilvl w:val="0"/>
          <w:numId w:val="2"/>
        </w:numPr>
        <w:spacing w:after="60" w:before="60"/>
      </w:pPr>
      <w:r>
        <w:rPr>
          <w:rFonts w:ascii="Arial" w:cs="Arial" w:eastAsia="Arial" w:hAnsi="Arial"/>
          <w:color w:val="1A1A2E"/>
          <w:sz w:val="21"/>
          <w:szCs w:val="21"/>
        </w:rPr>
        <w:t xml:space="preserve">Failed tasks — automatic retry 3 times with 60 second delay. After 3 failures → dead letter queue. Admin notified via dashboard.</w:t>
      </w:r>
    </w:p>
    <w:p>
      <w:pPr>
        <w:pStyle w:val="ListParagraph"/>
        <w:numPr>
          <w:ilvl w:val="0"/>
          <w:numId w:val="2"/>
        </w:numPr>
        <w:spacing w:after="60" w:before="60"/>
      </w:pPr>
      <w:r>
        <w:rPr>
          <w:rFonts w:ascii="Arial" w:cs="Arial" w:eastAsia="Arial" w:hAnsi="Arial"/>
          <w:color w:val="1A1A2E"/>
          <w:sz w:val="21"/>
          <w:szCs w:val="21"/>
        </w:rPr>
        <w:t xml:space="preserve">Worker crash mid-task — LangGraph checkpointing saves state at every node. Task automatically re-queued from last checkpoint when worker restarts.</w:t>
      </w:r>
    </w:p>
    <w:p>
      <w:pPr>
        <w:pStyle w:val="ListParagraph"/>
        <w:numPr>
          <w:ilvl w:val="0"/>
          <w:numId w:val="2"/>
        </w:numPr>
        <w:spacing w:after="60" w:before="60"/>
      </w:pPr>
      <w:r>
        <w:rPr>
          <w:rFonts w:ascii="Arial" w:cs="Arial" w:eastAsia="Arial" w:hAnsi="Arial"/>
          <w:color w:val="1A1A2E"/>
          <w:sz w:val="21"/>
          <w:szCs w:val="21"/>
        </w:rPr>
        <w:t xml:space="preserve">Staging validation failure — Agent 4B rolls back all staging changes. Logs failure with full evidence. Queues diagnostic investigation. Never promotes failed repair.</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16. Security</w:t>
      </w:r>
    </w:p>
    <w:p>
      <w:pPr>
        <w:pStyle w:val="Heading2"/>
        <w:spacing w:after="160" w:before="320"/>
      </w:pPr>
      <w:r>
        <w:rPr>
          <w:rFonts w:ascii="Arial" w:cs="Arial" w:eastAsia="Arial" w:hAnsi="Arial"/>
          <w:b/>
          <w:bCs/>
          <w:color w:val="2E75B6"/>
          <w:sz w:val="26"/>
          <w:szCs w:val="26"/>
        </w:rPr>
        <w:t xml:space="preserve">16.1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Authentication</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Details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endpoint</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Rate limiting only — no auth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60 queries per minute per IP via Redis. Research tool — no friction for legitimate users.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Admin dashboard</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JWT authentication</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Email and password login. JWT in httpOnly cookie. 8-hour expiry with 7-day refresh token.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approval webhook</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JWT in Authorization header</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FastAPI verifies token before processing any approval action.</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 servers</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Internal network only</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Railway private networking. Not exposed to public internet. Only FastAPI and Celery can reach them.</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16.2 Secret Management</w:t>
      </w:r>
    </w:p>
    <w:p>
      <w:pPr>
        <w:pStyle w:val="ListParagraph"/>
        <w:numPr>
          <w:ilvl w:val="0"/>
          <w:numId w:val="2"/>
        </w:numPr>
        <w:spacing w:after="60" w:before="60"/>
      </w:pPr>
      <w:r>
        <w:rPr>
          <w:rFonts w:ascii="Arial" w:cs="Arial" w:eastAsia="Arial" w:hAnsi="Arial"/>
          <w:color w:val="1A1A2E"/>
          <w:sz w:val="21"/>
          <w:szCs w:val="21"/>
        </w:rPr>
        <w:t xml:space="preserve">All API keys and passwords stored as environment variables — never in code or version control.</w:t>
      </w:r>
    </w:p>
    <w:p>
      <w:pPr>
        <w:pStyle w:val="ListParagraph"/>
        <w:numPr>
          <w:ilvl w:val="0"/>
          <w:numId w:val="2"/>
        </w:numPr>
        <w:spacing w:after="60" w:before="60"/>
      </w:pPr>
      <w:r>
        <w:rPr>
          <w:rFonts w:ascii="Arial" w:cs="Arial" w:eastAsia="Arial" w:hAnsi="Arial"/>
          <w:color w:val="1A1A2E"/>
          <w:sz w:val="21"/>
          <w:szCs w:val="21"/>
        </w:rPr>
        <w:t xml:space="preserve">Railway environment variables for backend: Gemini API key, Qdrant URL+key, Supabase connection string, Neo4j URI+password, Upstash URL+password, LangSmith key, JWT secret, admin credentials.</w:t>
      </w:r>
    </w:p>
    <w:p>
      <w:pPr>
        <w:pStyle w:val="ListParagraph"/>
        <w:numPr>
          <w:ilvl w:val="0"/>
          <w:numId w:val="2"/>
        </w:numPr>
        <w:spacing w:after="60" w:before="60"/>
      </w:pPr>
      <w:r>
        <w:rPr>
          <w:rFonts w:ascii="Arial" w:cs="Arial" w:eastAsia="Arial" w:hAnsi="Arial"/>
          <w:color w:val="1A1A2E"/>
          <w:sz w:val="21"/>
          <w:szCs w:val="21"/>
        </w:rPr>
        <w:t xml:space="preserve">Vercel environment variables for frontend: API URL, public project identifiers only.</w:t>
      </w:r>
    </w:p>
    <w:p>
      <w:pPr>
        <w:pStyle w:val="ListParagraph"/>
        <w:numPr>
          <w:ilvl w:val="0"/>
          <w:numId w:val="2"/>
        </w:numPr>
        <w:spacing w:after="60" w:before="60"/>
      </w:pPr>
      <w:r>
        <w:rPr>
          <w:rFonts w:ascii="Arial" w:cs="Arial" w:eastAsia="Arial" w:hAnsi="Arial"/>
          <w:color w:val="1A1A2E"/>
          <w:sz w:val="21"/>
          <w:szCs w:val="21"/>
        </w:rPr>
        <w:t xml:space="preserve">Rotation schedule: API keys every 90 days. JWT secret every 30 days.</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16.3 Data Privacy</w:t>
      </w:r>
    </w:p>
    <w:p>
      <w:pPr>
        <w:pStyle w:val="ListParagraph"/>
        <w:numPr>
          <w:ilvl w:val="0"/>
          <w:numId w:val="2"/>
        </w:numPr>
        <w:spacing w:after="60" w:before="60"/>
      </w:pPr>
      <w:r>
        <w:rPr>
          <w:rFonts w:ascii="Arial" w:cs="Arial" w:eastAsia="Arial" w:hAnsi="Arial"/>
          <w:color w:val="1A1A2E"/>
          <w:sz w:val="21"/>
          <w:szCs w:val="21"/>
        </w:rPr>
        <w:t xml:space="preserve">No PII collected — system stores biomedical research queries and answers only. No user accounts required for querying.</w:t>
      </w:r>
    </w:p>
    <w:p>
      <w:pPr>
        <w:pStyle w:val="ListParagraph"/>
        <w:numPr>
          <w:ilvl w:val="0"/>
          <w:numId w:val="2"/>
        </w:numPr>
        <w:spacing w:after="60" w:before="60"/>
      </w:pPr>
      <w:r>
        <w:rPr>
          <w:rFonts w:ascii="Arial" w:cs="Arial" w:eastAsia="Arial" w:hAnsi="Arial"/>
          <w:color w:val="1A1A2E"/>
          <w:sz w:val="21"/>
          <w:szCs w:val="21"/>
        </w:rPr>
        <w:t xml:space="preserve">All ingested papers are publicly available open access research — no copyright concerns for abstracts and open access full text.</w:t>
      </w:r>
    </w:p>
    <w:p>
      <w:pPr>
        <w:pStyle w:val="ListParagraph"/>
        <w:numPr>
          <w:ilvl w:val="0"/>
          <w:numId w:val="2"/>
        </w:numPr>
        <w:spacing w:after="60" w:before="60"/>
      </w:pPr>
      <w:r>
        <w:rPr>
          <w:rFonts w:ascii="Arial" w:cs="Arial" w:eastAsia="Arial" w:hAnsi="Arial"/>
          <w:color w:val="1A1A2E"/>
          <w:sz w:val="21"/>
          <w:szCs w:val="21"/>
        </w:rPr>
        <w:t xml:space="preserve">Admin actions logged with timestamps in Supabase — full audit trail retained for 1 year.</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17. Development Roadmap — Eight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Week</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Focus</w:t>
            </w:r>
          </w:p>
        </w:tc>
        <w:tc>
          <w:tcPr>
            <w:tcW w:type="dxa" w:w="57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Deliverable</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 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Foundation — Databases and Basic Retrieval</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All four cloud databases set up with correct schemas and indexes. 10,000 PubMed abstracts seeded across 3 topic clusters. PubMed MCP and Qdrant MCP servers running. Agent 1 single-shot hybrid retrieval working. 200 PubMed QA benchmark pairs loaded. Can ask a biomedical question and get a retrieved answer.</w:t>
            </w:r>
          </w:p>
        </w:tc>
      </w:tr>
      <w:tr>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 2</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Self Evaluation — Agent 2</w:t>
            </w:r>
          </w:p>
        </w:tc>
        <w:tc>
          <w:tcPr>
            <w:tcW w:type="dxa" w:w="5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All five Agent 2 evaluation checks running in parallel. Failures classified and logged to Supabase. Supabase MCP server running. Initial calibration baseline computed from 200 benchmark queries. Can show failure rate per check type.</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 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Diagnosis and Instant Repair — Agent 3 and 4A</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All five Agent 3 diagnostic tests implemented. Agent 4A instant repairs — query rewriting, synonym expansion, live fetch. Full hot path end to end. Query → Retrieve → Evaluate → Diagnose → Repair → Respond. Latency under 8 seconds P95.</w:t>
            </w:r>
          </w:p>
        </w:tc>
      </w:tr>
      <w:tr>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 4</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Background Repair — Agent 4B and Celery</w:t>
            </w:r>
          </w:p>
        </w:tc>
        <w:tc>
          <w:tcPr>
            <w:tcW w:type="dxa" w:w="5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Celery set up with three-priority Redis queues. Agent 4B re-chunking and synonym augmented indexing repairs. Staging validation before production promotion. Background task isolation confirmed — hot path latency unaffected.</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 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Knowledge Freshness — Agents 5A and 5B</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All four external MCP servers running. Agent 5A four-check verification pipeline. Agent 5B hierarchical ingestion with staging validation. APScheduler daily bioRxiv monitoring loop. New papers automatically evaluated and selectively ingested.</w:t>
            </w:r>
          </w:p>
        </w:tc>
      </w:tr>
      <w:tr>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 6</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Human-in-the-Loop and Agent 6</w:t>
            </w:r>
          </w:p>
        </w:tc>
        <w:tc>
          <w:tcPr>
            <w:tcW w:type="dxa" w:w="5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Admin approval communication — email, dashboard, webhook, Redis resume. Admin dashboard frontend built. Agent 6 pattern detection, calibration maintenance, coverage gap map. End-to-end approval flow tested.</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Week 7</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Frontend — Query Interface and Demo Interface</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Query interface with confidence scores, freshness indicators, uncertainty flags. Demo interface with three-panel layout and Framer Motion agent activity feed. All three UI modes functional.</w:t>
            </w:r>
          </w:p>
        </w:tc>
      </w:tr>
      <w:tr>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Week 8</w:t>
            </w:r>
          </w:p>
        </w:tc>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Demo Preparation and Polish</w:t>
            </w:r>
          </w:p>
        </w:tc>
        <w:tc>
          <w:tcPr>
            <w:tcW w:type="dxa" w:w="57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Full benchmark run — before and after metrics computed. Three reproducible demo queries identified and tested 10 times each. Error handling stress tests. LangSmith traces reviewed. Full seven-minute demo rehearsed three times.</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18. MVP Scope</w:t>
      </w:r>
    </w:p>
    <w:p>
      <w:pPr>
        <w:pStyle w:val="Heading2"/>
        <w:spacing w:after="160" w:before="320"/>
      </w:pPr>
      <w:r>
        <w:rPr>
          <w:rFonts w:ascii="Arial" w:cs="Arial" w:eastAsia="Arial" w:hAnsi="Arial"/>
          <w:b/>
          <w:bCs/>
          <w:color w:val="2E75B6"/>
          <w:sz w:val="26"/>
          <w:szCs w:val="26"/>
        </w:rPr>
        <w:t xml:space="preserve">18.1 What Is In the MVP</w:t>
      </w:r>
    </w:p>
    <w:p>
      <w:pPr>
        <w:pStyle w:val="ListParagraph"/>
        <w:numPr>
          <w:ilvl w:val="0"/>
          <w:numId w:val="2"/>
        </w:numPr>
        <w:spacing w:after="60" w:before="60"/>
      </w:pPr>
      <w:r>
        <w:rPr>
          <w:rFonts w:ascii="Arial" w:cs="Arial" w:eastAsia="Arial" w:hAnsi="Arial"/>
          <w:color w:val="1A1A2E"/>
          <w:sz w:val="21"/>
          <w:szCs w:val="21"/>
        </w:rPr>
        <w:t xml:space="preserve">All eight agents operational with core functionality</w:t>
      </w:r>
    </w:p>
    <w:p>
      <w:pPr>
        <w:pStyle w:val="ListParagraph"/>
        <w:numPr>
          <w:ilvl w:val="0"/>
          <w:numId w:val="2"/>
        </w:numPr>
        <w:spacing w:after="60" w:before="60"/>
      </w:pPr>
      <w:r>
        <w:rPr>
          <w:rFonts w:ascii="Arial" w:cs="Arial" w:eastAsia="Arial" w:hAnsi="Arial"/>
          <w:color w:val="1A1A2E"/>
          <w:sz w:val="21"/>
          <w:szCs w:val="21"/>
        </w:rPr>
        <w:t xml:space="preserve">Biomedical corpus — 10,000 PubMed abstracts across 3 topic clusters</w:t>
      </w:r>
    </w:p>
    <w:p>
      <w:pPr>
        <w:pStyle w:val="ListParagraph"/>
        <w:numPr>
          <w:ilvl w:val="0"/>
          <w:numId w:val="2"/>
        </w:numPr>
        <w:spacing w:after="60" w:before="60"/>
      </w:pPr>
      <w:r>
        <w:rPr>
          <w:rFonts w:ascii="Arial" w:cs="Arial" w:eastAsia="Arial" w:hAnsi="Arial"/>
          <w:color w:val="1A1A2E"/>
          <w:sz w:val="21"/>
          <w:szCs w:val="21"/>
        </w:rPr>
        <w:t xml:space="preserve">Hybrid dense+sparse retrieval with four-level hierarchical index</w:t>
      </w:r>
    </w:p>
    <w:p>
      <w:pPr>
        <w:pStyle w:val="ListParagraph"/>
        <w:numPr>
          <w:ilvl w:val="0"/>
          <w:numId w:val="2"/>
        </w:numPr>
        <w:spacing w:after="60" w:before="60"/>
      </w:pPr>
      <w:r>
        <w:rPr>
          <w:rFonts w:ascii="Arial" w:cs="Arial" w:eastAsia="Arial" w:hAnsi="Arial"/>
          <w:color w:val="1A1A2E"/>
          <w:sz w:val="21"/>
          <w:szCs w:val="21"/>
        </w:rPr>
        <w:t xml:space="preserve">Five agentic retrieval strategies in Agent 1</w:t>
      </w:r>
    </w:p>
    <w:p>
      <w:pPr>
        <w:pStyle w:val="ListParagraph"/>
        <w:numPr>
          <w:ilvl w:val="0"/>
          <w:numId w:val="2"/>
        </w:numPr>
        <w:spacing w:after="60" w:before="60"/>
      </w:pPr>
      <w:r>
        <w:rPr>
          <w:rFonts w:ascii="Arial" w:cs="Arial" w:eastAsia="Arial" w:hAnsi="Arial"/>
          <w:color w:val="1A1A2E"/>
          <w:sz w:val="21"/>
          <w:szCs w:val="21"/>
        </w:rPr>
        <w:t xml:space="preserve">Five parallel evaluation checks in Agent 2</w:t>
      </w:r>
    </w:p>
    <w:p>
      <w:pPr>
        <w:pStyle w:val="ListParagraph"/>
        <w:numPr>
          <w:ilvl w:val="0"/>
          <w:numId w:val="2"/>
        </w:numPr>
        <w:spacing w:after="60" w:before="60"/>
      </w:pPr>
      <w:r>
        <w:rPr>
          <w:rFonts w:ascii="Arial" w:cs="Arial" w:eastAsia="Arial" w:hAnsi="Arial"/>
          <w:color w:val="1A1A2E"/>
          <w:sz w:val="21"/>
          <w:szCs w:val="21"/>
        </w:rPr>
        <w:t xml:space="preserve">Five diagnostic tests in Agent 3</w:t>
      </w:r>
    </w:p>
    <w:p>
      <w:pPr>
        <w:pStyle w:val="ListParagraph"/>
        <w:numPr>
          <w:ilvl w:val="0"/>
          <w:numId w:val="2"/>
        </w:numPr>
        <w:spacing w:after="60" w:before="60"/>
      </w:pPr>
      <w:r>
        <w:rPr>
          <w:rFonts w:ascii="Arial" w:cs="Arial" w:eastAsia="Arial" w:hAnsi="Arial"/>
          <w:color w:val="1A1A2E"/>
          <w:sz w:val="21"/>
          <w:szCs w:val="21"/>
        </w:rPr>
        <w:t xml:space="preserve">Agent 4A — query rewriting, synonym expansion, live fetch fallback</w:t>
      </w:r>
    </w:p>
    <w:p>
      <w:pPr>
        <w:pStyle w:val="ListParagraph"/>
        <w:numPr>
          <w:ilvl w:val="0"/>
          <w:numId w:val="2"/>
        </w:numPr>
        <w:spacing w:after="60" w:before="60"/>
      </w:pPr>
      <w:r>
        <w:rPr>
          <w:rFonts w:ascii="Arial" w:cs="Arial" w:eastAsia="Arial" w:hAnsi="Arial"/>
          <w:color w:val="1A1A2E"/>
          <w:sz w:val="21"/>
          <w:szCs w:val="21"/>
        </w:rPr>
        <w:t xml:space="preserve">Agent 4B — re-chunking and synonym augmented indexing repairs</w:t>
      </w:r>
    </w:p>
    <w:p>
      <w:pPr>
        <w:pStyle w:val="ListParagraph"/>
        <w:numPr>
          <w:ilvl w:val="0"/>
          <w:numId w:val="2"/>
        </w:numPr>
        <w:spacing w:after="60" w:before="60"/>
      </w:pPr>
      <w:r>
        <w:rPr>
          <w:rFonts w:ascii="Arial" w:cs="Arial" w:eastAsia="Arial" w:hAnsi="Arial"/>
          <w:color w:val="1A1A2E"/>
          <w:sz w:val="21"/>
          <w:szCs w:val="21"/>
        </w:rPr>
        <w:t xml:space="preserve">Agent 5A — four verification checks with contradiction analysis</w:t>
      </w:r>
    </w:p>
    <w:p>
      <w:pPr>
        <w:pStyle w:val="ListParagraph"/>
        <w:numPr>
          <w:ilvl w:val="0"/>
          <w:numId w:val="2"/>
        </w:numPr>
        <w:spacing w:after="60" w:before="60"/>
      </w:pPr>
      <w:r>
        <w:rPr>
          <w:rFonts w:ascii="Arial" w:cs="Arial" w:eastAsia="Arial" w:hAnsi="Arial"/>
          <w:color w:val="1A1A2E"/>
          <w:sz w:val="21"/>
          <w:szCs w:val="21"/>
        </w:rPr>
        <w:t xml:space="preserve">Agent 5B — hierarchical chunking and staging validation</w:t>
      </w:r>
    </w:p>
    <w:p>
      <w:pPr>
        <w:pStyle w:val="ListParagraph"/>
        <w:numPr>
          <w:ilvl w:val="0"/>
          <w:numId w:val="2"/>
        </w:numPr>
        <w:spacing w:after="60" w:before="60"/>
      </w:pPr>
      <w:r>
        <w:rPr>
          <w:rFonts w:ascii="Arial" w:cs="Arial" w:eastAsia="Arial" w:hAnsi="Arial"/>
          <w:color w:val="1A1A2E"/>
          <w:sz w:val="21"/>
          <w:szCs w:val="21"/>
        </w:rPr>
        <w:t xml:space="preserve">Agent 6 — pattern detection and calibration maintenance</w:t>
      </w:r>
    </w:p>
    <w:p>
      <w:pPr>
        <w:pStyle w:val="ListParagraph"/>
        <w:numPr>
          <w:ilvl w:val="0"/>
          <w:numId w:val="2"/>
        </w:numPr>
        <w:spacing w:after="60" w:before="60"/>
      </w:pPr>
      <w:r>
        <w:rPr>
          <w:rFonts w:ascii="Arial" w:cs="Arial" w:eastAsia="Arial" w:hAnsi="Arial"/>
          <w:color w:val="1A1A2E"/>
          <w:sz w:val="21"/>
          <w:szCs w:val="21"/>
        </w:rPr>
        <w:t xml:space="preserve">All eight MCP servers running</w:t>
      </w:r>
    </w:p>
    <w:p>
      <w:pPr>
        <w:pStyle w:val="ListParagraph"/>
        <w:numPr>
          <w:ilvl w:val="0"/>
          <w:numId w:val="2"/>
        </w:numPr>
        <w:spacing w:after="60" w:before="60"/>
      </w:pPr>
      <w:r>
        <w:rPr>
          <w:rFonts w:ascii="Arial" w:cs="Arial" w:eastAsia="Arial" w:hAnsi="Arial"/>
          <w:color w:val="1A1A2E"/>
          <w:sz w:val="21"/>
          <w:szCs w:val="21"/>
        </w:rPr>
        <w:t xml:space="preserve">Admin approval workflow with email notification and dashboard</w:t>
      </w:r>
    </w:p>
    <w:p>
      <w:pPr>
        <w:pStyle w:val="ListParagraph"/>
        <w:numPr>
          <w:ilvl w:val="0"/>
          <w:numId w:val="2"/>
        </w:numPr>
        <w:spacing w:after="60" w:before="60"/>
      </w:pPr>
      <w:r>
        <w:rPr>
          <w:rFonts w:ascii="Arial" w:cs="Arial" w:eastAsia="Arial" w:hAnsi="Arial"/>
          <w:color w:val="1A1A2E"/>
          <w:sz w:val="21"/>
          <w:szCs w:val="21"/>
        </w:rPr>
        <w:t xml:space="preserve">Three UI modes — query, admin, demo</w:t>
      </w:r>
    </w:p>
    <w:p>
      <w:pPr>
        <w:pStyle w:val="ListParagraph"/>
        <w:numPr>
          <w:ilvl w:val="0"/>
          <w:numId w:val="2"/>
        </w:numPr>
        <w:spacing w:after="60" w:before="60"/>
      </w:pPr>
      <w:r>
        <w:rPr>
          <w:rFonts w:ascii="Arial" w:cs="Arial" w:eastAsia="Arial" w:hAnsi="Arial"/>
          <w:color w:val="1A1A2E"/>
          <w:sz w:val="21"/>
          <w:szCs w:val="21"/>
        </w:rPr>
        <w:t xml:space="preserve">200 PubMed QA benchmark pairs for evaluation</w:t>
      </w:r>
    </w:p>
    <w:p>
      <w:pPr>
        <w:pStyle w:val="ListParagraph"/>
        <w:numPr>
          <w:ilvl w:val="0"/>
          <w:numId w:val="2"/>
        </w:numPr>
        <w:spacing w:after="60" w:before="60"/>
      </w:pPr>
      <w:r>
        <w:rPr>
          <w:rFonts w:ascii="Arial" w:cs="Arial" w:eastAsia="Arial" w:hAnsi="Arial"/>
          <w:color w:val="1A1A2E"/>
          <w:sz w:val="21"/>
          <w:szCs w:val="21"/>
        </w:rPr>
        <w:t xml:space="preserve">LangSmith observability for all agent traces</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18.2 What Is Not In the MVP</w:t>
      </w:r>
    </w:p>
    <w:p>
      <w:pPr>
        <w:pStyle w:val="ListParagraph"/>
        <w:numPr>
          <w:ilvl w:val="0"/>
          <w:numId w:val="2"/>
        </w:numPr>
        <w:spacing w:after="60" w:before="60"/>
      </w:pPr>
      <w:r>
        <w:rPr>
          <w:rFonts w:ascii="Arial" w:cs="Arial" w:eastAsia="Arial" w:hAnsi="Arial"/>
          <w:color w:val="1A1A2E"/>
          <w:sz w:val="21"/>
          <w:szCs w:val="21"/>
        </w:rPr>
        <w:t xml:space="preserve">Full text ingestion — MVP uses abstracts only (full text added post-MVP)</w:t>
      </w:r>
    </w:p>
    <w:p>
      <w:pPr>
        <w:pStyle w:val="ListParagraph"/>
        <w:numPr>
          <w:ilvl w:val="0"/>
          <w:numId w:val="2"/>
        </w:numPr>
        <w:spacing w:after="60" w:before="60"/>
      </w:pPr>
      <w:r>
        <w:rPr>
          <w:rFonts w:ascii="Arial" w:cs="Arial" w:eastAsia="Arial" w:hAnsi="Arial"/>
          <w:color w:val="1A1A2E"/>
          <w:sz w:val="21"/>
          <w:szCs w:val="21"/>
        </w:rPr>
        <w:t xml:space="preserve">Calibration failure repair — MVP detects and adjusts confidence but does not repair underlying calibration (Week 5 addition)</w:t>
      </w:r>
    </w:p>
    <w:p>
      <w:pPr>
        <w:pStyle w:val="ListParagraph"/>
        <w:numPr>
          <w:ilvl w:val="0"/>
          <w:numId w:val="2"/>
        </w:numPr>
        <w:spacing w:after="60" w:before="60"/>
      </w:pPr>
      <w:r>
        <w:rPr>
          <w:rFonts w:ascii="Arial" w:cs="Arial" w:eastAsia="Arial" w:hAnsi="Arial"/>
          <w:color w:val="1A1A2E"/>
          <w:sz w:val="21"/>
          <w:szCs w:val="21"/>
        </w:rPr>
        <w:t xml:space="preserve">Compositional failure repair — detected in MVP but repair strategy post-MVP</w:t>
      </w:r>
    </w:p>
    <w:p>
      <w:pPr>
        <w:pStyle w:val="ListParagraph"/>
        <w:numPr>
          <w:ilvl w:val="0"/>
          <w:numId w:val="2"/>
        </w:numPr>
        <w:spacing w:after="60" w:before="60"/>
      </w:pPr>
      <w:r>
        <w:rPr>
          <w:rFonts w:ascii="Arial" w:cs="Arial" w:eastAsia="Arial" w:hAnsi="Arial"/>
          <w:color w:val="1A1A2E"/>
          <w:sz w:val="21"/>
          <w:szCs w:val="21"/>
        </w:rPr>
        <w:t xml:space="preserve">Multi-domain support — MVP biomedical only</w:t>
      </w:r>
    </w:p>
    <w:p>
      <w:pPr>
        <w:pStyle w:val="ListParagraph"/>
        <w:numPr>
          <w:ilvl w:val="0"/>
          <w:numId w:val="2"/>
        </w:numPr>
        <w:spacing w:after="60" w:before="60"/>
      </w:pPr>
      <w:r>
        <w:rPr>
          <w:rFonts w:ascii="Arial" w:cs="Arial" w:eastAsia="Arial" w:hAnsi="Arial"/>
          <w:color w:val="1A1A2E"/>
          <w:sz w:val="21"/>
          <w:szCs w:val="21"/>
        </w:rPr>
        <w:t xml:space="preserve">Non-LangChain pipeline integration — post-MVP adapter layer</w:t>
      </w:r>
    </w:p>
    <w:p>
      <w:pPr>
        <w:pStyle w:val="ListParagraph"/>
        <w:numPr>
          <w:ilvl w:val="0"/>
          <w:numId w:val="2"/>
        </w:numPr>
        <w:spacing w:after="60" w:before="60"/>
      </w:pPr>
      <w:r>
        <w:rPr>
          <w:rFonts w:ascii="Arial" w:cs="Arial" w:eastAsia="Arial" w:hAnsi="Arial"/>
          <w:color w:val="1A1A2E"/>
          <w:sz w:val="21"/>
          <w:szCs w:val="21"/>
        </w:rPr>
        <w:t xml:space="preserve">Automated production promotion without any human approval — MVP requires human for large changes</w:t>
      </w:r>
    </w:p>
    <w:p>
      <w:pPr>
        <w:pStyle w:val="ListParagraph"/>
        <w:numPr>
          <w:ilvl w:val="0"/>
          <w:numId w:val="2"/>
        </w:numPr>
        <w:spacing w:after="60" w:before="60"/>
      </w:pPr>
      <w:r>
        <w:rPr>
          <w:rFonts w:ascii="Arial" w:cs="Arial" w:eastAsia="Arial" w:hAnsi="Arial"/>
          <w:color w:val="1A1A2E"/>
          <w:sz w:val="21"/>
          <w:szCs w:val="21"/>
        </w:rPr>
        <w:t xml:space="preserve">Cross-customer failure pattern sharing — post-MVP</w:t>
      </w:r>
    </w:p>
    <w:p>
      <w:pPr>
        <w:spacing w:after="0" w:before="60"/>
      </w:pPr>
      <w:r>
        <w:t xml:space="preserve"/>
      </w:r>
    </w:p>
    <w:p>
      <w:pPr>
        <w:pStyle w:val="Heading2"/>
        <w:spacing w:after="160" w:before="320"/>
      </w:pPr>
      <w:r>
        <w:rPr>
          <w:rFonts w:ascii="Arial" w:cs="Arial" w:eastAsia="Arial" w:hAnsi="Arial"/>
          <w:b/>
          <w:bCs/>
          <w:color w:val="2E75B6"/>
          <w:sz w:val="26"/>
          <w:szCs w:val="26"/>
        </w:rPr>
        <w:t xml:space="preserve">18.3 MVP Definition of Done</w:t>
      </w:r>
    </w:p>
    <w:p>
      <w:pPr>
        <w:spacing w:after="80" w:before="80"/>
      </w:pPr>
      <w:r>
        <w:rPr>
          <w:rFonts w:ascii="Arial" w:cs="Arial" w:eastAsia="Arial" w:hAnsi="Arial"/>
          <w:color w:val="1A1A2E"/>
          <w:sz w:val="21"/>
          <w:szCs w:val="21"/>
        </w:rPr>
        <w:t xml:space="preserve">The MVP is complete when:</w:t>
      </w:r>
    </w:p>
    <w:p>
      <w:pPr>
        <w:pStyle w:val="ListParagraph"/>
        <w:numPr>
          <w:ilvl w:val="0"/>
          <w:numId w:val="3"/>
        </w:numPr>
        <w:spacing w:after="60" w:before="60"/>
      </w:pPr>
      <w:r>
        <w:rPr>
          <w:rFonts w:ascii="Arial" w:cs="Arial" w:eastAsia="Arial" w:hAnsi="Arial"/>
          <w:color w:val="1A1A2E"/>
          <w:sz w:val="21"/>
          <w:szCs w:val="21"/>
        </w:rPr>
        <w:t xml:space="preserve">A biomedical researcher can ask a question and receive an answer with honest confidence score, source timestamps, and uncertainty flags within 8 seconds.</w:t>
      </w:r>
    </w:p>
    <w:p>
      <w:pPr>
        <w:pStyle w:val="ListParagraph"/>
        <w:numPr>
          <w:ilvl w:val="0"/>
          <w:numId w:val="3"/>
        </w:numPr>
        <w:spacing w:after="60" w:before="60"/>
      </w:pPr>
      <w:r>
        <w:rPr>
          <w:rFonts w:ascii="Arial" w:cs="Arial" w:eastAsia="Arial" w:hAnsi="Arial"/>
          <w:color w:val="1A1A2E"/>
          <w:sz w:val="21"/>
          <w:szCs w:val="21"/>
        </w:rPr>
        <w:t xml:space="preserve">The system detects its own failures across at least three failure modes — freshness, grounding, and retrieval — without human direction.</w:t>
      </w:r>
    </w:p>
    <w:p>
      <w:pPr>
        <w:pStyle w:val="ListParagraph"/>
        <w:numPr>
          <w:ilvl w:val="0"/>
          <w:numId w:val="3"/>
        </w:numPr>
        <w:spacing w:after="60" w:before="60"/>
      </w:pPr>
      <w:r>
        <w:rPr>
          <w:rFonts w:ascii="Arial" w:cs="Arial" w:eastAsia="Arial" w:hAnsi="Arial"/>
          <w:color w:val="1A1A2E"/>
          <w:sz w:val="21"/>
          <w:szCs w:val="21"/>
        </w:rPr>
        <w:t xml:space="preserve">At least one repair type works end to end — either instant repair via query rewriting or background repair via re-chunking.</w:t>
      </w:r>
    </w:p>
    <w:p>
      <w:pPr>
        <w:pStyle w:val="ListParagraph"/>
        <w:numPr>
          <w:ilvl w:val="0"/>
          <w:numId w:val="3"/>
        </w:numPr>
        <w:spacing w:after="60" w:before="60"/>
      </w:pPr>
      <w:r>
        <w:rPr>
          <w:rFonts w:ascii="Arial" w:cs="Arial" w:eastAsia="Arial" w:hAnsi="Arial"/>
          <w:color w:val="1A1A2E"/>
          <w:sz w:val="21"/>
          <w:szCs w:val="21"/>
        </w:rPr>
        <w:t xml:space="preserve">New papers from bioRxiv are evaluated and selectively ingested without human direction except for large corpus changes.</w:t>
      </w:r>
    </w:p>
    <w:p>
      <w:pPr>
        <w:pStyle w:val="ListParagraph"/>
        <w:numPr>
          <w:ilvl w:val="0"/>
          <w:numId w:val="3"/>
        </w:numPr>
        <w:spacing w:after="60" w:before="60"/>
      </w:pPr>
      <w:r>
        <w:rPr>
          <w:rFonts w:ascii="Arial" w:cs="Arial" w:eastAsia="Arial" w:hAnsi="Arial"/>
          <w:color w:val="1A1A2E"/>
          <w:sz w:val="21"/>
          <w:szCs w:val="21"/>
        </w:rPr>
        <w:t xml:space="preserve">The benchmark correctness score is higher after one week of system operation than at baseline.</w:t>
      </w:r>
    </w:p>
    <w:p>
      <w:pPr>
        <w:pStyle w:val="ListParagraph"/>
        <w:numPr>
          <w:ilvl w:val="0"/>
          <w:numId w:val="3"/>
        </w:numPr>
        <w:spacing w:after="60" w:before="60"/>
      </w:pPr>
      <w:r>
        <w:rPr>
          <w:rFonts w:ascii="Arial" w:cs="Arial" w:eastAsia="Arial" w:hAnsi="Arial"/>
          <w:color w:val="1A1A2E"/>
          <w:sz w:val="21"/>
          <w:szCs w:val="21"/>
        </w:rPr>
        <w:t xml:space="preserve">The demo interface shows all three failure mode detections with before and after answer comparison in transparency mode.</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19.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Risk</w:t>
            </w:r>
          </w:p>
        </w:tc>
        <w:tc>
          <w:tcPr>
            <w:tcW w:type="dxa" w:w="1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Likelihood</w:t>
            </w:r>
          </w:p>
        </w:tc>
        <w:tc>
          <w:tcPr>
            <w:tcW w:type="dxa" w:w="12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Impact</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Mitigation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Gemini free tier rate limits hit during demo</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Pre-compute demo query responses. Cache them. Demo runs from cache, not live API. Live API used for one unrehearsed query only.</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3 misdiagnoses root cause — wrong repair applied</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85% confidence threshold for permanent corpus repairs. Staging validation catches degradation before production. Repair effectiveness tracked — Agent 6 detects wrong repair patterns.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 4B repair introduces regression</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Low-Medium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Staging validation mandatory — three query types must pass before promotion. Regression rate tracked as key metric. Admin notified if regression rate exceeds 5%.</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Agent 5A approves irrelevant paper — corpus polluted</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Low-Medium</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Four verification checks with documented evidence. Chunk retrieval rate tracked — low retrieval rate triggers review. Corpus integrity spot checks weekly.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Admin approval queue grows faster than admin processes it</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Tiered approval — most repairs auto-approved. Only large changes require human. Timeout and auto-reject for low-priority items. Batch approve UI for multiple low-priority items.</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LangGraph state becomes too large — checkpointing slow</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Low</w:t>
            </w:r>
          </w:p>
        </w:tc>
        <w:tc>
          <w:tcPr>
            <w:tcW w:type="dxa" w:w="12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Medium</w:t>
            </w:r>
          </w:p>
        </w:tc>
        <w:tc>
          <w:tcPr>
            <w:tcW w:type="dxa" w:w="4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State objects designed with only necessary fields. Large data (chunk content) stored by ID reference in state, fetched from Qdrant when needed. State serialization benchmarked in Week 4.</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bioRxiv monitoring finds too many papers — Agent 5A overwhelmed</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Low</w:t>
            </w:r>
          </w:p>
        </w:tc>
        <w:tc>
          <w:tcPr>
            <w:tcW w:type="dxa" w:w="1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Low</w:t>
            </w:r>
          </w:p>
        </w:tc>
        <w:tc>
          <w:tcPr>
            <w:tcW w:type="dxa" w:w="4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Domain filter (Check 1) is a cheap vector similarity check that rejects 95%+ of papers instantly before expensive LLM calls. Celery low-priority queue prevents 5A work from affecting hot path.</w:t>
            </w:r>
          </w:p>
        </w:tc>
      </w:tr>
    </w:tbl>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20. Portfolio and Career Impact</w:t>
      </w:r>
    </w:p>
    <w:p>
      <w:pPr>
        <w:pStyle w:val="Heading2"/>
        <w:spacing w:after="160" w:before="320"/>
      </w:pPr>
      <w:r>
        <w:rPr>
          <w:rFonts w:ascii="Arial" w:cs="Arial" w:eastAsia="Arial" w:hAnsi="Arial"/>
          <w:b/>
          <w:bCs/>
          <w:color w:val="2E75B6"/>
          <w:sz w:val="26"/>
          <w:szCs w:val="26"/>
        </w:rPr>
        <w:t xml:space="preserve">20.1 What This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Skill Demonstrated</w:t>
            </w:r>
          </w:p>
        </w:tc>
        <w:tc>
          <w:tcPr>
            <w:tcW w:type="dxa" w:w="63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How FailureRAG Shows It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Meta-level agent reasoning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An AI system that reasons about how another AI system reasons. Not building agents — building agents that evaluate and improve agents.</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Genuine agentic architecture</w:t>
            </w:r>
          </w:p>
        </w:tc>
        <w:tc>
          <w:tcPr>
            <w:tcW w:type="dxa" w:w="6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Eight agents coordinated across two LangGraph graphs with dynamic replanning, human-in-the-loop interrupts, and continuous closed-loop operation.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Production RAG thinking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CRAG and Self-RAG are well-known patterns. Building infrastructure that evaluates whether those patterns are working in a specific deployment is harder and rarer.</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 architecture</w:t>
            </w:r>
          </w:p>
        </w:tc>
        <w:tc>
          <w:tcPr>
            <w:tcW w:type="dxa" w:w="6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Eight MCP servers giving agents a tool registry rather than hardcoded integrations. Shows understanding of the current frontier of agent tool use.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Observability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Every failure found, every repair attempted, every benchmark result logged with full provenance. Complete trace replay via LangSmith.</w:t>
            </w:r>
          </w:p>
        </w:tc>
      </w:tr>
      <w:tr>
        <w:tc>
          <w:tcPr>
            <w:tcW w:type="dxa" w:w="3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Domain depth</w:t>
            </w:r>
          </w:p>
        </w:tc>
        <w:tc>
          <w:tcPr>
            <w:tcW w:type="dxa" w:w="63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Biomedical literature is maximally hostile to naive RAG. Solving it here signals practical production experience, not toy dataset work.</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System design thinking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Hot path isolation, staging validation, tiered approval, circuit breakers, priority queues — every architectural decision justified by production requirements.</w:t>
            </w:r>
          </w:p>
        </w:tc>
      </w:tr>
    </w:tbl>
    <w:p>
      <w:pPr>
        <w:spacing w:after="0" w:before="60"/>
      </w:pPr>
      <w:r>
        <w:t xml:space="preserve"/>
      </w:r>
    </w:p>
    <w:p>
      <w:pPr>
        <w:pStyle w:val="Heading2"/>
        <w:spacing w:after="160" w:before="320"/>
      </w:pPr>
      <w:r>
        <w:rPr>
          <w:rFonts w:ascii="Arial" w:cs="Arial" w:eastAsia="Arial" w:hAnsi="Arial"/>
          <w:b/>
          <w:bCs/>
          <w:color w:val="2E75B6"/>
          <w:sz w:val="26"/>
          <w:szCs w:val="26"/>
        </w:rPr>
        <w:t xml:space="preserve">20.2 The Interview Moment</w:t>
      </w:r>
    </w:p>
    <w:p>
      <w:pPr>
        <w:spacing w:after="80" w:before="80"/>
      </w:pPr>
      <w:r>
        <w:rPr>
          <w:rFonts w:ascii="Arial" w:cs="Arial" w:eastAsia="Arial" w:hAnsi="Arial"/>
          <w:color w:val="1A1A2E"/>
          <w:sz w:val="21"/>
          <w:szCs w:val="21"/>
        </w:rPr>
        <w:t xml:space="preserve">You show a biomedical query. You show the system detecting a hallucination in its own output, diagnosing the root cause, applying a repair, and returning a corrected answer — all within 8 seconds, all without human direction. You show the benchmark correctness score improving week over week.</w:t>
      </w:r>
    </w:p>
    <w:p>
      <w:pPr>
        <w:spacing w:after="0" w:before="60"/>
      </w:pPr>
      <w:r>
        <w:t xml:space="preserve"/>
      </w:r>
    </w:p>
    <w:p>
      <w:pPr>
        <w:spacing w:after="80" w:before="80"/>
      </w:pPr>
      <w:r>
        <w:rPr>
          <w:rFonts w:ascii="Arial" w:cs="Arial" w:eastAsia="Arial" w:hAnsi="Arial"/>
          <w:color w:val="1A1A2E"/>
          <w:sz w:val="21"/>
          <w:szCs w:val="21"/>
        </w:rPr>
        <w:t xml:space="preserve">Every interviewer who has shipped a RAG system immediately understands the value. Because every one of them has found out about failures from user complaints. The demo answers the question they have all been quietly asking: how do I know if my RAG system is actually working?</w:t>
      </w:r>
    </w:p>
    <w:p>
      <w:pPr>
        <w:spacing w:after="0" w:before="12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Appendix A — Data 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Source</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Access</w:t>
            </w:r>
          </w:p>
        </w:tc>
        <w:tc>
          <w:tcPr>
            <w:tcW w:type="dxa" w:w="21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Rate Limit</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Used For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PubMed E-utilities</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NCBI API key — ncbi.nlm.nih.gov/account</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10 req/sec with key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Corpus seeding, live fetch, monitoring</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PubMed Central FTP</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 key — ftp.ncbi.nlm.nih.gov/pub/pmc/oa_bulk</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None — bulk download</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Full text for initial seeding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arXiv API</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key — export.arxiv.org/api/query</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3 req/sec</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CS and biology preprints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bioRxiv / medRxiv API</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 key — api.biorxiv.org</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None documented</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Daily freshness monitoring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Semantic Scholar API</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Free key — semanticscholar.org/product/api</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100 req/5min free, 1 req/sec research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Citation graph, recommendations</w:t>
            </w:r>
          </w:p>
        </w:tc>
      </w:tr>
      <w:tr>
        <w:tc>
          <w:tcPr>
            <w:tcW w:type="dxa" w:w="24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PubMed QA Dataset</w:t>
            </w:r>
          </w:p>
        </w:tc>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 key — github.com/pubmedqa/pubmedqa</w:t>
            </w:r>
          </w:p>
        </w:tc>
        <w:tc>
          <w:tcPr>
            <w:tcW w:type="dxa" w:w="21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None — static dataset</w:t>
            </w:r>
          </w:p>
        </w:tc>
        <w:tc>
          <w:tcPr>
            <w:tcW w:type="dxa" w:w="20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Benchmark seeding — 1000 QA pairs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BEIR TREC-COVID</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 key — pip install beir</w:t>
            </w:r>
          </w:p>
        </w:tc>
        <w:tc>
          <w:tcPr>
            <w:tcW w:type="dxa" w:w="2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None — static dataset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Retrieval baseline benchmark</w:t>
            </w:r>
          </w:p>
        </w:tc>
      </w:tr>
    </w:tbl>
    <w:p>
      <w:pPr>
        <w:spacing w:after="0" w:before="6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Term</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50"/>
              <w:bottom w:type="dxa" w:w="100"/>
              <w:right w:type="dxa" w:w="150"/>
            </w:tcMar>
          </w:tcPr>
          <w:p>
            <w:r>
              <w:rPr>
                <w:rFonts w:ascii="Arial" w:cs="Arial" w:eastAsia="Arial" w:hAnsi="Arial"/>
                <w:b/>
                <w:bCs/>
                <w:color w:val="FFFFFF"/>
                <w:sz w:val="19"/>
                <w:szCs w:val="19"/>
              </w:rPr>
              <w:t xml:space="preserve">Definition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Agentic RAG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RAG system where retrieval is driven by agent reasoning — query classification, strategy selection, iterative evaluation, replanning — rather than a fixed pipeline.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CRAG</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Corrective RAG. Pattern that evaluates retrieved document relevance and rewrites the query if retrieval fails, before generating an answer.</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Self-RAG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Self-reflective RAG. Pattern where the model evaluates whether retrieval is needed, whether retrieved content is relevant, and whether the generated answer is grounded.</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MCP</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Model Context Protocol. Anthropic's open standard for connecting AI agents to external tools and data sources through a consistent interface.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Hybrid Retrieval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Combining dense vector search (semantic similarity) with sparse BM25 (keyword matching) using Reciprocal Rank Fusion to get benefits of both.</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Proposition Chunking</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Splitting documents into individual verifiable factual claims rather than fixed-size text chunks. Enables precise claim-level retrieval and contradiction detection.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Living Benchmark</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Continuously updated evaluation dataset that grows as new failure modes are discovered and ground truth evolves with domain knowledge.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Knowledge Drift</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Degradation in corpus accuracy over time as the world changes but the corpus is not updated.</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Confidence Calibration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Alignment between a model's expressed confidence score and its actual accuracy. Well-calibrated model expressing 80% confidence is right 80% of the time.</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RRF</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Reciprocal Rank Fusion. Algorithm for combining ranked lists from multiple retrieval systems into one unified ranking.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MMR</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Maximal Marginal Relevance. Reranking technique that balances relevance with diversity to prevent returning redundant chunks.</w:t>
            </w:r>
          </w:p>
        </w:tc>
      </w:tr>
      <w:tr>
        <w:tc>
          <w:tcPr>
            <w:tcW w:type="dxa" w:w="280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LangGraph</w:t>
            </w:r>
          </w:p>
        </w:tc>
        <w:tc>
          <w:tcPr>
            <w:tcW w:type="dxa" w:w="6560"/>
            <w:tcBorders>
              <w:top w:val="single" w:color="BDD7EE" w:sz="1"/>
              <w:left w:val="single" w:color="BDD7EE" w:sz="1"/>
              <w:bottom w:val="single" w:color="BDD7EE" w:sz="1"/>
              <w:right w:val="single" w:color="BDD7EE" w:sz="1"/>
            </w:tcBorders>
            <w:shd w:fill="F7F9FC" w:val="clear"/>
            <w:tcMar>
              <w:top w:type="dxa" w:w="80"/>
              <w:left w:type="dxa" w:w="150"/>
              <w:bottom w:type="dxa" w:w="80"/>
              <w:right w:type="dxa" w:w="150"/>
            </w:tcMar>
          </w:tcPr>
          <w:p>
            <w:r>
              <w:rPr>
                <w:rFonts w:ascii="Arial" w:cs="Arial" w:eastAsia="Arial" w:hAnsi="Arial"/>
                <w:color w:val="1A1A2E"/>
                <w:sz w:val="19"/>
                <w:szCs w:val="19"/>
              </w:rPr>
              <w:t xml:space="preserve">Python framework for building stateful multi-agent workflows as directed graphs with typed state, conditional routing, and human-in-the-loop interrupts.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Qdrant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color w:val="1A1A2E"/>
                <w:sz w:val="19"/>
                <w:szCs w:val="19"/>
              </w:rPr>
              <w:t xml:space="preserve">Open source vector database with native hybrid dense+sparse search support and metadata payload filtering.</w:t>
            </w:r>
          </w:p>
        </w:tc>
      </w:tr>
    </w:tbl>
    <w:p>
      <w:pPr>
        <w:spacing w:after="0" w:before="60"/>
      </w:pPr>
      <w:r>
        <w:t xml:space="preserve"/>
      </w:r>
    </w:p>
    <w:p>
      <w:pPr>
        <w:pStyle w:val="Heading1"/>
        <w:pBdr>
          <w:bottom w:val="single" w:color="2E75B6" w:sz="10" w:space="6"/>
        </w:pBdr>
        <w:spacing w:after="240" w:before="480"/>
      </w:pPr>
      <w:r>
        <w:rPr>
          <w:rFonts w:ascii="Arial" w:cs="Arial" w:eastAsia="Arial" w:hAnsi="Arial"/>
          <w:b/>
          <w:bCs/>
          <w:color w:val="1F4E79"/>
          <w:sz w:val="34"/>
          <w:szCs w:val="34"/>
        </w:rPr>
        <w:t xml:space="preserve">Appendix C — References</w:t>
      </w:r>
    </w:p>
    <w:p>
      <w:pPr>
        <w:pStyle w:val="ListParagraph"/>
        <w:numPr>
          <w:ilvl w:val="0"/>
          <w:numId w:val="2"/>
        </w:numPr>
        <w:spacing w:after="60" w:before="60"/>
      </w:pPr>
      <w:r>
        <w:rPr>
          <w:rFonts w:ascii="Arial" w:cs="Arial" w:eastAsia="Arial" w:hAnsi="Arial"/>
          <w:color w:val="1A1A2E"/>
          <w:sz w:val="21"/>
          <w:szCs w:val="21"/>
        </w:rPr>
        <w:t xml:space="preserve">LangGraph Documentation — python.langchain.com/docs/langgraph</w:t>
      </w:r>
    </w:p>
    <w:p>
      <w:pPr>
        <w:pStyle w:val="ListParagraph"/>
        <w:numPr>
          <w:ilvl w:val="0"/>
          <w:numId w:val="2"/>
        </w:numPr>
        <w:spacing w:after="60" w:before="60"/>
      </w:pPr>
      <w:r>
        <w:rPr>
          <w:rFonts w:ascii="Arial" w:cs="Arial" w:eastAsia="Arial" w:hAnsi="Arial"/>
          <w:color w:val="1A1A2E"/>
          <w:sz w:val="21"/>
          <w:szCs w:val="21"/>
        </w:rPr>
        <w:t xml:space="preserve">LangSmith Documentation — smith.langchain.com</w:t>
      </w:r>
    </w:p>
    <w:p>
      <w:pPr>
        <w:pStyle w:val="ListParagraph"/>
        <w:numPr>
          <w:ilvl w:val="0"/>
          <w:numId w:val="2"/>
        </w:numPr>
        <w:spacing w:after="60" w:before="60"/>
      </w:pPr>
      <w:r>
        <w:rPr>
          <w:rFonts w:ascii="Arial" w:cs="Arial" w:eastAsia="Arial" w:hAnsi="Arial"/>
          <w:color w:val="1A1A2E"/>
          <w:sz w:val="21"/>
          <w:szCs w:val="21"/>
        </w:rPr>
        <w:t xml:space="preserve">FastMCP Documentation — github.com/jlowin/fastmcp</w:t>
      </w:r>
    </w:p>
    <w:p>
      <w:pPr>
        <w:pStyle w:val="ListParagraph"/>
        <w:numPr>
          <w:ilvl w:val="0"/>
          <w:numId w:val="2"/>
        </w:numPr>
        <w:spacing w:after="60" w:before="60"/>
      </w:pPr>
      <w:r>
        <w:rPr>
          <w:rFonts w:ascii="Arial" w:cs="Arial" w:eastAsia="Arial" w:hAnsi="Arial"/>
          <w:color w:val="1A1A2E"/>
          <w:sz w:val="21"/>
          <w:szCs w:val="21"/>
        </w:rPr>
        <w:t xml:space="preserve">Qdrant Documentation — qdrant.tech/documentation</w:t>
      </w:r>
    </w:p>
    <w:p>
      <w:pPr>
        <w:pStyle w:val="ListParagraph"/>
        <w:numPr>
          <w:ilvl w:val="0"/>
          <w:numId w:val="2"/>
        </w:numPr>
        <w:spacing w:after="60" w:before="60"/>
      </w:pPr>
      <w:r>
        <w:rPr>
          <w:rFonts w:ascii="Arial" w:cs="Arial" w:eastAsia="Arial" w:hAnsi="Arial"/>
          <w:color w:val="1A1A2E"/>
          <w:sz w:val="21"/>
          <w:szCs w:val="21"/>
        </w:rPr>
        <w:t xml:space="preserve">Google AI Studio — aistudio.google.com</w:t>
      </w:r>
    </w:p>
    <w:p>
      <w:pPr>
        <w:pStyle w:val="ListParagraph"/>
        <w:numPr>
          <w:ilvl w:val="0"/>
          <w:numId w:val="2"/>
        </w:numPr>
        <w:spacing w:after="60" w:before="60"/>
      </w:pPr>
      <w:r>
        <w:rPr>
          <w:rFonts w:ascii="Arial" w:cs="Arial" w:eastAsia="Arial" w:hAnsi="Arial"/>
          <w:color w:val="1A1A2E"/>
          <w:sz w:val="21"/>
          <w:szCs w:val="21"/>
        </w:rPr>
        <w:t xml:space="preserve">CRAG Paper — Corrective Retrieval Augmented Generation, Yan et al. 2024</w:t>
      </w:r>
    </w:p>
    <w:p>
      <w:pPr>
        <w:pStyle w:val="ListParagraph"/>
        <w:numPr>
          <w:ilvl w:val="0"/>
          <w:numId w:val="2"/>
        </w:numPr>
        <w:spacing w:after="60" w:before="60"/>
      </w:pPr>
      <w:r>
        <w:rPr>
          <w:rFonts w:ascii="Arial" w:cs="Arial" w:eastAsia="Arial" w:hAnsi="Arial"/>
          <w:color w:val="1A1A2E"/>
          <w:sz w:val="21"/>
          <w:szCs w:val="21"/>
        </w:rPr>
        <w:t xml:space="preserve">Self-RAG Paper — Self-RAG: Learning to Retrieve, Generate, and Critique, Asai et al. 2023</w:t>
      </w:r>
    </w:p>
    <w:p>
      <w:pPr>
        <w:pStyle w:val="ListParagraph"/>
        <w:numPr>
          <w:ilvl w:val="0"/>
          <w:numId w:val="2"/>
        </w:numPr>
        <w:spacing w:after="60" w:before="60"/>
      </w:pPr>
      <w:r>
        <w:rPr>
          <w:rFonts w:ascii="Arial" w:cs="Arial" w:eastAsia="Arial" w:hAnsi="Arial"/>
          <w:color w:val="1A1A2E"/>
          <w:sz w:val="21"/>
          <w:szCs w:val="21"/>
        </w:rPr>
        <w:t xml:space="preserve">PubMed API — pubmed.ncbi.nlm.nih.gov</w:t>
      </w:r>
    </w:p>
    <w:p>
      <w:pPr>
        <w:pStyle w:val="ListParagraph"/>
        <w:numPr>
          <w:ilvl w:val="0"/>
          <w:numId w:val="2"/>
        </w:numPr>
        <w:spacing w:after="60" w:before="60"/>
      </w:pPr>
      <w:r>
        <w:rPr>
          <w:rFonts w:ascii="Arial" w:cs="Arial" w:eastAsia="Arial" w:hAnsi="Arial"/>
          <w:color w:val="1A1A2E"/>
          <w:sz w:val="21"/>
          <w:szCs w:val="21"/>
        </w:rPr>
        <w:t xml:space="preserve">Semantic Scholar API — api.semanticscholar.org</w:t>
      </w:r>
    </w:p>
    <w:p>
      <w:pPr>
        <w:pStyle w:val="ListParagraph"/>
        <w:numPr>
          <w:ilvl w:val="0"/>
          <w:numId w:val="2"/>
        </w:numPr>
        <w:spacing w:after="60" w:before="60"/>
      </w:pPr>
      <w:r>
        <w:rPr>
          <w:rFonts w:ascii="Arial" w:cs="Arial" w:eastAsia="Arial" w:hAnsi="Arial"/>
          <w:color w:val="1A1A2E"/>
          <w:sz w:val="21"/>
          <w:szCs w:val="21"/>
        </w:rPr>
        <w:t xml:space="preserve">BEIR Benchmark — github.com/beir-cellar/beir</w:t>
      </w:r>
    </w:p>
    <w:p>
      <w:pPr>
        <w:pStyle w:val="ListParagraph"/>
        <w:numPr>
          <w:ilvl w:val="0"/>
          <w:numId w:val="2"/>
        </w:numPr>
        <w:spacing w:after="60" w:before="60"/>
      </w:pPr>
      <w:r>
        <w:rPr>
          <w:rFonts w:ascii="Arial" w:cs="Arial" w:eastAsia="Arial" w:hAnsi="Arial"/>
          <w:color w:val="1A1A2E"/>
          <w:sz w:val="21"/>
          <w:szCs w:val="21"/>
        </w:rPr>
        <w:t xml:space="preserve">PubMed QA Dataset — github.com/pubmedqa/pubmedqa</w:t>
      </w:r>
    </w:p>
    <w:p>
      <w:pPr>
        <w:pStyle w:val="ListParagraph"/>
        <w:numPr>
          <w:ilvl w:val="0"/>
          <w:numId w:val="2"/>
        </w:numPr>
        <w:spacing w:after="60" w:before="60"/>
      </w:pPr>
      <w:r>
        <w:rPr>
          <w:rFonts w:ascii="Arial" w:cs="Arial" w:eastAsia="Arial" w:hAnsi="Arial"/>
          <w:color w:val="1A1A2E"/>
          <w:sz w:val="21"/>
          <w:szCs w:val="21"/>
        </w:rPr>
        <w:t xml:space="preserve">UMLS Metathesaurus — nlm.nih.gov/research/umls</w:t>
      </w:r>
    </w:p>
    <w:p>
      <w:pPr>
        <w:pStyle w:val="ListParagraph"/>
        <w:numPr>
          <w:ilvl w:val="0"/>
          <w:numId w:val="2"/>
        </w:numPr>
        <w:spacing w:after="60" w:before="60"/>
      </w:pPr>
      <w:r>
        <w:rPr>
          <w:rFonts w:ascii="Arial" w:cs="Arial" w:eastAsia="Arial" w:hAnsi="Arial"/>
          <w:color w:val="1A1A2E"/>
          <w:sz w:val="21"/>
          <w:szCs w:val="21"/>
        </w:rPr>
        <w:t xml:space="preserve">S-PubMedBert-MS-MARCO — huggingface.co/pritamdeka/S-PubMedBert-MS-MARCO</w:t>
      </w:r>
    </w:p>
    <w:p>
      <w:pPr>
        <w:spacing w:after="0" w:before="120"/>
      </w:pPr>
      <w:r>
        <w:t xml:space="preserve"/>
      </w:r>
    </w:p>
    <w:p>
      <w:pPr>
        <w:spacing w:before="480"/>
        <w:jc w:val="center"/>
      </w:pPr>
      <w:r>
        <w:rPr>
          <w:rFonts w:ascii="Arial" w:cs="Arial" w:eastAsia="Arial" w:hAnsi="Arial"/>
          <w:b/>
          <w:bCs/>
          <w:color w:val="999999"/>
          <w:sz w:val="20"/>
          <w:szCs w:val="20"/>
        </w:rPr>
        <w:t xml:space="preserve">End of Document</w:t>
      </w:r>
    </w:p>
    <w:p>
      <w:pPr>
        <w:jc w:val="center"/>
      </w:pPr>
      <w:r>
        <w:rPr>
          <w:rFonts w:ascii="Arial" w:cs="Arial" w:eastAsia="Arial" w:hAnsi="Arial"/>
          <w:color w:val="999999"/>
          <w:sz w:val="18"/>
          <w:szCs w:val="18"/>
        </w:rPr>
        <w:t xml:space="preserve">FailureRAG PRD v2.0  |  Pavan Kumar Kunukuntla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200"/>
    </w:pPr>
    <w:r>
      <w:rPr>
        <w:rFonts w:ascii="Arial" w:cs="Arial" w:eastAsia="Arial" w:hAnsi="Arial"/>
        <w:color w:val="666666"/>
        <w:sz w:val="18"/>
        <w:szCs w:val="18"/>
      </w:rPr>
      <w:t xml:space="preserve">FailureRAG PRD v2.0  |  Pavan Kumar Kunukuntla  |  Confidential</w:t>
    </w:r>
    <w:r>
      <w:rPr>
        <w:rFonts w:ascii="Arial" w:cs="Arial" w:eastAsia="Arial" w:hAnsi="Arial"/>
        <w:color w:val="666666"/>
        <w:sz w:val="18"/>
        <w:szCs w:val="18"/>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200"/>
    </w:pPr>
    <w:r>
      <w:rPr>
        <w:rFonts w:ascii="Arial" w:cs="Arial" w:eastAsia="Arial" w:hAnsi="Arial"/>
        <w:b/>
        <w:bCs/>
        <w:color w:val="1F4E79"/>
        <w:sz w:val="20"/>
        <w:szCs w:val="20"/>
      </w:rPr>
      <w:t xml:space="preserve">FailureRAG</w:t>
    </w:r>
    <w:r>
      <w:rPr>
        <w:rFonts w:ascii="Arial" w:cs="Arial" w:eastAsia="Arial" w:hAnsi="Arial"/>
        <w:color w:val="666666"/>
        <w:sz w:val="18"/>
        <w:szCs w:val="18"/>
      </w:rPr>
      <w:t xml:space="preserve">  |  Autonomous Self-Healing Agentic RAG System — Complete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2026-05-16T07:55:57.262Z</dcterms:created>
  <dcterms:modified xsi:type="dcterms:W3CDTF">2026-05-16T07:55:57.273Z</dcterms:modified>
</cp:coreProperties>
</file>

<file path=docProps/custom.xml><?xml version="1.0" encoding="utf-8"?>
<Properties xmlns="http://schemas.openxmlformats.org/officeDocument/2006/custom-properties" xmlns:vt="http://schemas.openxmlformats.org/officeDocument/2006/docPropsVTypes"/>
</file>