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273C3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Introduction to Ethical Hacking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>Career and growth ladder in Ethical Hacking.</w:t>
      </w: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>Domains and Process implementation under Ethical Hacking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>Network Architecture of Demonstration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671047"/>
            <wp:effectExtent l="19050" t="0" r="0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3226462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14975" cy="3905131"/>
            <wp:effectExtent l="19050" t="0" r="9525" b="0"/>
            <wp:docPr id="4" name="Picture 1" descr="C:\Users\user\Desktop\images\20200528_171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528_1712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0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321084"/>
    <w:rsid w:val="003C35D2"/>
    <w:rsid w:val="00553F60"/>
    <w:rsid w:val="00703D4A"/>
    <w:rsid w:val="0074716D"/>
    <w:rsid w:val="0089506F"/>
    <w:rsid w:val="00A12E98"/>
    <w:rsid w:val="00A37165"/>
    <w:rsid w:val="00B273C3"/>
    <w:rsid w:val="00B831B6"/>
    <w:rsid w:val="00C86DC9"/>
    <w:rsid w:val="00DC2616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2020-05-27T13:17:00Z</dcterms:created>
  <dcterms:modified xsi:type="dcterms:W3CDTF">2020-05-28T13:59:00Z</dcterms:modified>
</cp:coreProperties>
</file>