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100" w:after="100"/>
      </w:pPr>
    </w:p>
    <w:p>
      <w:pPr>
        <w:spacing w:before="100" w:after="100"/>
      </w:pPr>
    </w:p>
    <w:p>
      <w:pPr>
        <w:spacing w:before="100" w:after="100"/>
      </w:pPr>
    </w:p>
    <w:p>
      <w:pPr>
        <w:spacing w:after="200"/>
        <w:jc w:val="center"/>
      </w:pPr>
      <w:r>
        <w:rPr>
          <w:rFonts w:ascii="Arial" w:cs="Arial" w:eastAsia="Arial" w:hAnsi="Arial"/>
          <w:b/>
          <w:bCs/>
          <w:color w:val="1B2A4A"/>
          <w:sz w:val="52"/>
          <w:szCs w:val="52"/>
        </w:rPr>
        <w:t xml:space="preserve">ENTERPRISE LLM</w:t>
      </w:r>
    </w:p>
    <w:p>
      <w:pPr>
        <w:spacing w:after="100"/>
        <w:jc w:val="center"/>
      </w:pPr>
      <w:r>
        <w:rPr>
          <w:rFonts w:ascii="Arial" w:cs="Arial" w:eastAsia="Arial" w:hAnsi="Arial"/>
          <w:color w:val="2E75B6"/>
          <w:sz w:val="36"/>
          <w:szCs w:val="36"/>
        </w:rPr>
        <w:t xml:space="preserve">ARCHITECTURE &amp; IMPLEMENTATION GUIDE</w:t>
      </w:r>
    </w:p>
    <w:p>
      <w:pPr>
        <w:spacing w:before="100"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2E75B6" w:sz="6"/>
              <w:left w:val="none" w:color="FFFFFF" w:sz="0"/>
              <w:bottom w:val="none" w:color="FFFFFF" w:sz="0"/>
              <w:right w:val="none" w:color="FFFFFF" w:sz="0"/>
            </w:tcBorders>
          </w:tcPr>
          <w:p/>
        </w:tc>
      </w:tr>
    </w:tbl>
    <w:p>
      <w:pPr>
        <w:spacing w:before="100" w:after="100"/>
      </w:pPr>
    </w:p>
    <w:p>
      <w:pPr>
        <w:spacing w:after="80"/>
        <w:jc w:val="center"/>
      </w:pPr>
      <w:r>
        <w:rPr>
          <w:rFonts w:ascii="Arial" w:cs="Arial" w:eastAsia="Arial" w:hAnsi="Arial"/>
          <w:i/>
          <w:iCs/>
          <w:color w:val="666666"/>
          <w:sz w:val="28"/>
          <w:szCs w:val="28"/>
        </w:rPr>
        <w:t xml:space="preserve">Building a Secure, Reasoning-Capable LLM</w:t>
      </w:r>
    </w:p>
    <w:p>
      <w:pPr>
        <w:spacing w:after="80"/>
        <w:jc w:val="center"/>
      </w:pPr>
      <w:r>
        <w:rPr>
          <w:rFonts w:ascii="Arial" w:cs="Arial" w:eastAsia="Arial" w:hAnsi="Arial"/>
          <w:i/>
          <w:iCs/>
          <w:color w:val="666666"/>
          <w:sz w:val="28"/>
          <w:szCs w:val="28"/>
        </w:rPr>
        <w:t xml:space="preserve">with Extended Thinking Capabilities</w:t>
      </w:r>
    </w:p>
    <w:p>
      <w:pPr>
        <w:spacing w:before="100" w:after="100"/>
      </w:pPr>
    </w:p>
    <w:p>
      <w:pPr>
        <w:spacing w:before="100" w:after="100"/>
      </w:pPr>
    </w:p>
    <w:p>
      <w:pPr>
        <w:spacing w:before="100" w:after="100"/>
      </w:pPr>
    </w:p>
    <w:p>
      <w:pPr>
        <w:spacing w:before="100" w:after="100"/>
      </w:pPr>
    </w:p>
    <w:p>
      <w:pPr>
        <w:spacing w:before="100" w:after="100"/>
      </w:pPr>
    </w:p>
    <w:p>
      <w:pPr>
        <w:spacing w:after="60"/>
        <w:jc w:val="center"/>
      </w:pPr>
      <w:r>
        <w:rPr>
          <w:rFonts w:ascii="Arial" w:cs="Arial" w:eastAsia="Arial" w:hAnsi="Arial"/>
          <w:color w:val="666666"/>
          <w:sz w:val="22"/>
          <w:szCs w:val="22"/>
        </w:rPr>
        <w:t xml:space="preserve">Architecture Reference Document</w:t>
      </w:r>
    </w:p>
    <w:p>
      <w:pPr>
        <w:spacing w:after="60"/>
        <w:jc w:val="center"/>
      </w:pPr>
      <w:r>
        <w:rPr>
          <w:rFonts w:ascii="Arial" w:cs="Arial" w:eastAsia="Arial" w:hAnsi="Arial"/>
          <w:color w:val="666666"/>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Executive Summary</w:t>
      </w:r>
    </w:p>
    <w:p>
      <w:pPr>
        <w:spacing w:before="60" w:after="100"/>
        <w:jc w:val="left"/>
      </w:pPr>
      <w:r>
        <w:rPr>
          <w:rFonts w:ascii="Arial" w:cs="Arial" w:eastAsia="Arial" w:hAnsi="Arial"/>
          <w:color w:val="333333"/>
          <w:sz w:val="22"/>
          <w:szCs w:val="22"/>
        </w:rPr>
        <w:t xml:space="preserve">This document provides a comprehensive architecture for building an enterprise-grade Large Language Model (LLM) that combines high security with advanced reasoning capabilities, including extended chain-of-thought thinking. The architecture is designed for organizations that require full data sovereignty while achieving frontier-level reasoning performance on domain-specific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Design Principles</w:t>
            </w:r>
          </w:p>
          <w:p>
            <w:r>
              <w:rPr>
                <w:rFonts w:ascii="Arial" w:cs="Arial" w:eastAsia="Arial" w:hAnsi="Arial"/>
                <w:color w:val="333333"/>
                <w:sz w:val="20"/>
                <w:szCs w:val="20"/>
              </w:rPr>
              <w:t xml:space="preserve">Data Sovereignty: All training and inference within your perimeter. No external API calls during production inference. Reasoning-First: Extended thinking is a core capability, not an afterthought. Layered Security: Defense-in-depth from training data to inference output. Incremental Path: Start with fine-tuning, graduate to RL-based reasoning enhancement.</w:t>
            </w:r>
          </w:p>
        </w:tc>
      </w:tr>
    </w:tbl>
    <w:p>
      <w:pPr>
        <w:spacing w:before="100" w:after="100"/>
      </w:pPr>
    </w:p>
    <w:p>
      <w:pPr>
        <w:pStyle w:val="Heading1"/>
        <w:spacing w:before="300" w:after="150"/>
      </w:pPr>
      <w:r>
        <w:rPr>
          <w:rFonts w:ascii="Arial" w:cs="Arial" w:eastAsia="Arial" w:hAnsi="Arial"/>
        </w:rPr>
        <w:t xml:space="preserve">2. High-Level System Architecture</w:t>
      </w:r>
    </w:p>
    <w:p>
      <w:pPr>
        <w:spacing w:before="60" w:after="100"/>
        <w:jc w:val="left"/>
      </w:pPr>
      <w:r>
        <w:rPr>
          <w:rFonts w:ascii="Arial" w:cs="Arial" w:eastAsia="Arial" w:hAnsi="Arial"/>
          <w:color w:val="333333"/>
          <w:sz w:val="22"/>
          <w:szCs w:val="22"/>
        </w:rPr>
        <w:t xml:space="preserve">The system is organized into five major layers, each with distinct responsibilities and security boundaries. Data flows top-to-bottom during training and left-to-right during inference.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Lake, PII Scrubber, Quality Filters, Synthetic Data Generator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Ingest, clean, and prepare training data with full audit trail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Training Layer</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GPU Cluster, LoRA/QLoRA Engine, GRPO/PPO RL Trainer, Distillation Pipeline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Fine-tune base model, train reasoning via RL, distill from frontier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Evaluation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Benchmark Suite, PRM Scorer, Human Eval Pipeline, Regression Harness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 reasoning quality, catch regressions, measure domain accuracy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Inference Layer</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vLLM/TRT-LLM Serving, Guardrail Filters, RAG Pipeline, Tool Orchestrator</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Serve model with adaptive thinking budget, enforce safety, augment with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IAM/RBAC, Audit Logger, Prompt Injection Detector, PII Output Filter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Cross-cutting security across all layers</w:t>
            </w:r>
          </w:p>
        </w:tc>
      </w:tr>
    </w:tbl>
    <w:p>
      <w:pPr>
        <w:spacing w:before="100" w:after="100"/>
      </w:pPr>
    </w:p>
    <w:p>
      <w:pPr>
        <w:pStyle w:val="Heading2"/>
        <w:spacing w:before="300" w:after="150"/>
      </w:pPr>
      <w:r>
        <w:rPr>
          <w:rFonts w:ascii="Arial" w:cs="Arial" w:eastAsia="Arial" w:hAnsi="Arial"/>
        </w:rPr>
        <w:t xml:space="preserve">2.1 Architecture Flow Diagram</w:t>
      </w:r>
    </w:p>
    <w:p>
      <w:pPr>
        <w:spacing w:before="60" w:after="100"/>
        <w:jc w:val="left"/>
      </w:pPr>
      <w:r>
        <w:rPr>
          <w:rFonts w:ascii="Arial" w:cs="Arial" w:eastAsia="Arial" w:hAnsi="Arial"/>
          <w:color w:val="333333"/>
          <w:sz w:val="22"/>
          <w:szCs w:val="22"/>
        </w:rPr>
        <w:t xml:space="preserve">The following illustrates the end-to-end data and inference flow across all system layers: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SECURITY PERIMETER (VPC/Air-Gapped)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    ┌──────────────┐    ┌────────────────────┐      │</w:t>
            </w:r>
          </w:p>
          <w:p>
            <w:pPr>
              <w:spacing w:before="20" w:after="20"/>
            </w:pPr>
            <w:r>
              <w:rPr>
                <w:rFonts w:ascii="Courier New" w:cs="Courier New" w:eastAsia="Courier New" w:hAnsi="Courier New"/>
                <w:color w:val="333333"/>
                <w:sz w:val="18"/>
                <w:szCs w:val="18"/>
              </w:rPr>
              <w:t xml:space="preserve">│  │  DATA LAYER │    │ TRAINING     │    │  EVALUATION LAYER  │      │</w:t>
            </w:r>
          </w:p>
          <w:p>
            <w:pPr>
              <w:spacing w:before="20" w:after="20"/>
            </w:pPr>
            <w:r>
              <w:rPr>
                <w:rFonts w:ascii="Courier New" w:cs="Courier New" w:eastAsia="Courier New" w:hAnsi="Courier New"/>
                <w:color w:val="333333"/>
                <w:sz w:val="18"/>
                <w:szCs w:val="18"/>
              </w:rPr>
              <w:t xml:space="preserve">│  │             │───&gt;│ LAYER        │───&gt;│                    │      │</w:t>
            </w:r>
          </w:p>
          <w:p>
            <w:pPr>
              <w:spacing w:before="20" w:after="20"/>
            </w:pPr>
            <w:r>
              <w:rPr>
                <w:rFonts w:ascii="Courier New" w:cs="Courier New" w:eastAsia="Courier New" w:hAnsi="Courier New"/>
                <w:color w:val="333333"/>
                <w:sz w:val="18"/>
                <w:szCs w:val="18"/>
              </w:rPr>
              <w:t xml:space="preserve">│  │ Raw Data    │    │              │    │  Benchmarks        │      │</w:t>
            </w:r>
          </w:p>
          <w:p>
            <w:pPr>
              <w:spacing w:before="20" w:after="20"/>
            </w:pPr>
            <w:r>
              <w:rPr>
                <w:rFonts w:ascii="Courier New" w:cs="Courier New" w:eastAsia="Courier New" w:hAnsi="Courier New"/>
                <w:color w:val="333333"/>
                <w:sz w:val="18"/>
                <w:szCs w:val="18"/>
              </w:rPr>
              <w:t xml:space="preserve">│  │ PII Scrub   │    │ Fine-Tune    │    │  PRM Scoring       │      │</w:t>
            </w:r>
          </w:p>
          <w:p>
            <w:pPr>
              <w:spacing w:before="20" w:after="20"/>
            </w:pPr>
            <w:r>
              <w:rPr>
                <w:rFonts w:ascii="Courier New" w:cs="Courier New" w:eastAsia="Courier New" w:hAnsi="Courier New"/>
                <w:color w:val="333333"/>
                <w:sz w:val="18"/>
                <w:szCs w:val="18"/>
              </w:rPr>
              <w:t xml:space="preserve">│  │ Quality     │    │ RL Training  │    │  Human Eval        │      │</w:t>
            </w:r>
          </w:p>
          <w:p>
            <w:pPr>
              <w:spacing w:before="20" w:after="20"/>
            </w:pPr>
            <w:r>
              <w:rPr>
                <w:rFonts w:ascii="Courier New" w:cs="Courier New" w:eastAsia="Courier New" w:hAnsi="Courier New"/>
                <w:color w:val="333333"/>
                <w:sz w:val="18"/>
                <w:szCs w:val="18"/>
              </w:rPr>
              <w:t xml:space="preserve">│  │ Synthetic   │    │ Distillation │    │  Regression Tests  │      │</w:t>
            </w:r>
          </w:p>
          <w:p>
            <w:pPr>
              <w:spacing w:before="20" w:after="20"/>
            </w:pPr>
            <w:r>
              <w:rPr>
                <w:rFonts w:ascii="Courier New" w:cs="Courier New" w:eastAsia="Courier New" w:hAnsi="Courier New"/>
                <w:color w:val="333333"/>
                <w:sz w:val="18"/>
                <w:szCs w:val="18"/>
              </w:rPr>
              <w:t xml:space="preserve">│  └─────────────┘    └──────┬───────┘    └────────┬───────────┘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Model Weights            Pass/Fail Gate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v                      v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INFERENCE LAYER                          │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  User Query ──&gt; Input Guard ──&gt; Router ──&gt; Model Engine     │    │</w:t>
            </w:r>
          </w:p>
          <w:p>
            <w:pPr>
              <w:spacing w:before="20" w:after="20"/>
            </w:pPr>
            <w:r>
              <w:rPr>
                <w:rFonts w:ascii="Courier New" w:cs="Courier New" w:eastAsia="Courier New" w:hAnsi="Courier New"/>
                <w:color w:val="333333"/>
                <w:sz w:val="18"/>
                <w:szCs w:val="18"/>
              </w:rPr>
              <w:t xml:space="preserve">│  │                                   │          │              │    │</w:t>
            </w:r>
          </w:p>
          <w:p>
            <w:pPr>
              <w:spacing w:before="20" w:after="20"/>
            </w:pPr>
            <w:r>
              <w:rPr>
                <w:rFonts w:ascii="Courier New" w:cs="Courier New" w:eastAsia="Courier New" w:hAnsi="Courier New"/>
                <w:color w:val="333333"/>
                <w:sz w:val="18"/>
                <w:szCs w:val="18"/>
              </w:rPr>
              <w:t xml:space="preserve">│  │                              ┌────┴────┐     │              │    │</w:t>
            </w:r>
          </w:p>
          <w:p>
            <w:pPr>
              <w:spacing w:before="20" w:after="20"/>
            </w:pPr>
            <w:r>
              <w:rPr>
                <w:rFonts w:ascii="Courier New" w:cs="Courier New" w:eastAsia="Courier New" w:hAnsi="Courier New"/>
                <w:color w:val="333333"/>
                <w:sz w:val="18"/>
                <w:szCs w:val="18"/>
              </w:rPr>
              <w:t xml:space="preserve">│  │                              │ Quick   │  &lt;think&gt;...&lt;/think&gt;│    │</w:t>
            </w:r>
          </w:p>
          <w:p>
            <w:pPr>
              <w:spacing w:before="20" w:after="20"/>
            </w:pPr>
            <w:r>
              <w:rPr>
                <w:rFonts w:ascii="Courier New" w:cs="Courier New" w:eastAsia="Courier New" w:hAnsi="Courier New"/>
                <w:color w:val="333333"/>
                <w:sz w:val="18"/>
                <w:szCs w:val="18"/>
              </w:rPr>
              <w:t xml:space="preserve">│  │                              │ Deep    │     │              │    │</w:t>
            </w:r>
          </w:p>
          <w:p>
            <w:pPr>
              <w:spacing w:before="20" w:after="20"/>
            </w:pPr>
            <w:r>
              <w:rPr>
                <w:rFonts w:ascii="Courier New" w:cs="Courier New" w:eastAsia="Courier New" w:hAnsi="Courier New"/>
                <w:color w:val="333333"/>
                <w:sz w:val="18"/>
                <w:szCs w:val="18"/>
              </w:rPr>
              <w:t xml:space="preserve">│  │                              │ Tool    │     v              │    │</w:t>
            </w:r>
          </w:p>
          <w:p>
            <w:pPr>
              <w:spacing w:before="20" w:after="20"/>
            </w:pPr>
            <w:r>
              <w:rPr>
                <w:rFonts w:ascii="Courier New" w:cs="Courier New" w:eastAsia="Courier New" w:hAnsi="Courier New"/>
                <w:color w:val="333333"/>
                <w:sz w:val="18"/>
                <w:szCs w:val="18"/>
              </w:rPr>
              <w:t xml:space="preserve">│  │                              └─────────┘  Output Guard ──&gt; │    │</w:t>
            </w:r>
          </w:p>
          <w:p>
            <w:pPr>
              <w:spacing w:before="20" w:after="20"/>
            </w:pPr>
            <w:r>
              <w:rPr>
                <w:rFonts w:ascii="Courier New" w:cs="Courier New" w:eastAsia="Courier New" w:hAnsi="Courier New"/>
                <w:color w:val="333333"/>
                <w:sz w:val="18"/>
                <w:szCs w:val="18"/>
              </w:rPr>
              <w:t xml:space="preserve">│  │                                           Response         │    │</w:t>
            </w:r>
          </w:p>
          <w:p>
            <w:pPr>
              <w:spacing w:before="20" w:after="20"/>
            </w:pPr>
            <w:r>
              <w:rPr>
                <w:rFonts w:ascii="Courier New" w:cs="Courier New" w:eastAsia="Courier New" w:hAnsi="Courier New"/>
                <w:color w:val="333333"/>
                <w:sz w:val="18"/>
                <w:szCs w:val="18"/>
              </w:rPr>
              <w:t xml:space="preserve">│  │  ┌─────────┐  ┌──────────┐  ┌──────────────────────┐      │    │</w:t>
            </w:r>
          </w:p>
          <w:p>
            <w:pPr>
              <w:spacing w:before="20" w:after="20"/>
            </w:pPr>
            <w:r>
              <w:rPr>
                <w:rFonts w:ascii="Courier New" w:cs="Courier New" w:eastAsia="Courier New" w:hAnsi="Courier New"/>
                <w:color w:val="333333"/>
                <w:sz w:val="18"/>
                <w:szCs w:val="18"/>
              </w:rPr>
              <w:t xml:space="preserve">│  │  │ RAG     │  │ Tool     │  │ Audit Logger         │      │    │</w:t>
            </w:r>
          </w:p>
          <w:p>
            <w:pPr>
              <w:spacing w:before="20" w:after="20"/>
            </w:pPr>
            <w:r>
              <w:rPr>
                <w:rFonts w:ascii="Courier New" w:cs="Courier New" w:eastAsia="Courier New" w:hAnsi="Courier New"/>
                <w:color w:val="333333"/>
                <w:sz w:val="18"/>
                <w:szCs w:val="18"/>
              </w:rPr>
              <w:t xml:space="preserve">│  │  │ Pipeline│  │ Registry │  │ (every prompt/resp)  │      │    │</w:t>
            </w:r>
          </w:p>
          <w:p>
            <w:pPr>
              <w:spacing w:before="20" w:after="20"/>
            </w:pPr>
            <w:r>
              <w:rPr>
                <w:rFonts w:ascii="Courier New" w:cs="Courier New" w:eastAsia="Courier New" w:hAnsi="Courier New"/>
                <w:color w:val="333333"/>
                <w:sz w:val="18"/>
                <w:szCs w:val="18"/>
              </w:rPr>
              <w:t xml:space="preserve">│  │  └─────────┘  └──────────┘  └──────────────────────┘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w:t>
            </w:r>
          </w:p>
        </w:tc>
      </w:tr>
    </w:tbl>
    <w:p>
      <w:pPr>
        <w:spacing w:before="100" w:after="100"/>
      </w:pPr>
    </w:p>
    <w:p>
      <w:r>
        <w:br w:type="page"/>
      </w:r>
    </w:p>
    <w:p>
      <w:pPr>
        <w:pStyle w:val="Heading1"/>
        <w:spacing w:before="300" w:after="150"/>
      </w:pPr>
      <w:r>
        <w:rPr>
          <w:rFonts w:ascii="Arial" w:cs="Arial" w:eastAsia="Arial" w:hAnsi="Arial"/>
        </w:rPr>
        <w:t xml:space="preserve">3. Data Layer Architecture</w:t>
      </w:r>
    </w:p>
    <w:p>
      <w:pPr>
        <w:spacing w:before="60" w:after="100"/>
        <w:jc w:val="left"/>
      </w:pPr>
      <w:r>
        <w:rPr>
          <w:rFonts w:ascii="Arial" w:cs="Arial" w:eastAsia="Arial" w:hAnsi="Arial"/>
          <w:color w:val="333333"/>
          <w:sz w:val="22"/>
          <w:szCs w:val="22"/>
        </w:rPr>
        <w:t xml:space="preserve">The data layer is the foundation of your LLM. The quality of your training data directly determines the quality of your model's reasoning. This layer handles ingestion, cleaning, deduplication, PII removal, quality scoring, and synthetic data generation.</w:t>
      </w:r>
    </w:p>
    <w:p>
      <w:pPr>
        <w:pStyle w:val="Heading2"/>
        <w:spacing w:before="300" w:after="150"/>
      </w:pPr>
      <w:r>
        <w:rPr>
          <w:rFonts w:ascii="Arial" w:cs="Arial" w:eastAsia="Arial" w:hAnsi="Arial"/>
        </w:rPr>
        <w:t xml:space="preserve">3.1 Data Pipeline Components</w:t>
      </w:r>
    </w:p>
    <w:p>
      <w:pPr>
        <w:pStyle w:val="ListParagraph"/>
        <w:numPr>
          <w:ilvl w:val="0"/>
          <w:numId w:val="2"/>
        </w:numPr>
        <w:spacing w:before="40" w:after="40"/>
      </w:pPr>
      <w:r>
        <w:rPr>
          <w:rFonts w:ascii="Arial" w:cs="Arial" w:eastAsia="Arial" w:hAnsi="Arial"/>
          <w:b/>
          <w:bCs/>
          <w:color w:val="1B2A4A"/>
          <w:sz w:val="22"/>
          <w:szCs w:val="22"/>
        </w:rPr>
        <w:t xml:space="preserve">Raw Data Ingestion: </w:t>
      </w:r>
      <w:r>
        <w:rPr>
          <w:rFonts w:ascii="Arial" w:cs="Arial" w:eastAsia="Arial" w:hAnsi="Arial"/>
          <w:color w:val="333333"/>
          <w:sz w:val="22"/>
          <w:szCs w:val="22"/>
        </w:rPr>
        <w:t xml:space="preserve">Connectors for internal knowledge bases, documentation, code repositories, ticketing systems, and curated external datasets. Support for structured (JSON, CSV), semi-structured (XML, YAML), and unstructured (PDF, DOCX, email) formats.</w:t>
      </w:r>
    </w:p>
    <w:p>
      <w:pPr>
        <w:pStyle w:val="ListParagraph"/>
        <w:numPr>
          <w:ilvl w:val="0"/>
          <w:numId w:val="2"/>
        </w:numPr>
        <w:spacing w:before="40" w:after="40"/>
      </w:pPr>
      <w:r>
        <w:rPr>
          <w:rFonts w:ascii="Arial" w:cs="Arial" w:eastAsia="Arial" w:hAnsi="Arial"/>
          <w:b/>
          <w:bCs/>
          <w:color w:val="1B2A4A"/>
          <w:sz w:val="22"/>
          <w:szCs w:val="22"/>
        </w:rPr>
        <w:t xml:space="preserve">PII Scrubbing Engine: </w:t>
      </w:r>
      <w:r>
        <w:rPr>
          <w:rFonts w:ascii="Arial" w:cs="Arial" w:eastAsia="Arial" w:hAnsi="Arial"/>
          <w:color w:val="333333"/>
          <w:sz w:val="22"/>
          <w:szCs w:val="22"/>
        </w:rPr>
        <w:t xml:space="preserve">Multi-pass PII detection using NER models (spaCy, Presidio) plus regex patterns. Redacts names, emails, phone numbers, SSNs, API keys, and credentials. Produces an audit log of every redaction with reversible tokens for authorized users.</w:t>
      </w:r>
    </w:p>
    <w:p>
      <w:pPr>
        <w:pStyle w:val="ListParagraph"/>
        <w:numPr>
          <w:ilvl w:val="0"/>
          <w:numId w:val="2"/>
        </w:numPr>
        <w:spacing w:before="40" w:after="40"/>
      </w:pPr>
      <w:r>
        <w:rPr>
          <w:rFonts w:ascii="Arial" w:cs="Arial" w:eastAsia="Arial" w:hAnsi="Arial"/>
          <w:b/>
          <w:bCs/>
          <w:color w:val="1B2A4A"/>
          <w:sz w:val="22"/>
          <w:szCs w:val="22"/>
        </w:rPr>
        <w:t xml:space="preserve">Quality Filtering: </w:t>
      </w:r>
      <w:r>
        <w:rPr>
          <w:rFonts w:ascii="Arial" w:cs="Arial" w:eastAsia="Arial" w:hAnsi="Arial"/>
          <w:color w:val="333333"/>
          <w:sz w:val="22"/>
          <w:szCs w:val="22"/>
        </w:rPr>
        <w:t xml:space="preserve">Scores each document on relevance, coherence, information density, and domain specificity. Removes duplicates using MinHash/LSH. Filters out low-quality, boilerplate, or toxic content. Maintains a quality score distribution report.</w:t>
      </w:r>
    </w:p>
    <w:p>
      <w:pPr>
        <w:pStyle w:val="ListParagraph"/>
        <w:numPr>
          <w:ilvl w:val="0"/>
          <w:numId w:val="2"/>
        </w:numPr>
        <w:spacing w:before="40" w:after="40"/>
      </w:pPr>
      <w:r>
        <w:rPr>
          <w:rFonts w:ascii="Arial" w:cs="Arial" w:eastAsia="Arial" w:hAnsi="Arial"/>
          <w:b/>
          <w:bCs/>
          <w:color w:val="1B2A4A"/>
          <w:sz w:val="22"/>
          <w:szCs w:val="22"/>
        </w:rPr>
        <w:t xml:space="preserve">Synthetic Data Generator: </w:t>
      </w:r>
      <w:r>
        <w:rPr>
          <w:rFonts w:ascii="Arial" w:cs="Arial" w:eastAsia="Arial" w:hAnsi="Arial"/>
          <w:color w:val="333333"/>
          <w:sz w:val="22"/>
          <w:szCs w:val="22"/>
        </w:rPr>
        <w:t xml:space="preserve">Uses a frontier model (via API during training prep only) to generate reasoning traces, Q&amp;A pairs, and chain-of-thought examples for domain-specific tasks. All synthetic data is reviewed and scored before inclusion.</w:t>
      </w:r>
    </w:p>
    <w:p>
      <w:pPr>
        <w:spacing w:before="100" w:after="100"/>
      </w:pPr>
    </w:p>
    <w:p>
      <w:pPr>
        <w:pStyle w:val="Heading2"/>
        <w:spacing w:before="300" w:after="150"/>
      </w:pPr>
      <w:r>
        <w:rPr>
          <w:rFonts w:ascii="Arial" w:cs="Arial" w:eastAsia="Arial" w:hAnsi="Arial"/>
        </w:rPr>
        <w:t xml:space="preserve">3.2 Training Data Composition for Reasoning</w:t>
      </w:r>
    </w:p>
    <w:p>
      <w:pPr>
        <w:spacing w:before="60" w:after="100"/>
        <w:jc w:val="left"/>
      </w:pPr>
      <w:r>
        <w:rPr>
          <w:rFonts w:ascii="Arial" w:cs="Arial" w:eastAsia="Arial" w:hAnsi="Arial"/>
          <w:color w:val="333333"/>
          <w:sz w:val="22"/>
          <w:szCs w:val="22"/>
        </w:rPr>
        <w:t xml:space="preserve">To build extended thinking capabilities, your training data must include explicit reasoning traces. The target composition: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 Knowledge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docs, manuals, KB articles, runbooks cleaned and deduplicated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Reasoning Traces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Step-by-step solutions with &lt;thinking&gt; tags showing intermediate reasoning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 Technical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code, scripts, API documentation, configuration examples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Instruction Following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High-quality instruction-response pairs across difficulty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Multi-turn Dialogue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Conversation-style data with context carryover and clarification patterns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Safety + Alignment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Refusal examples, boundary enforcement, and helpful decline patterns</w:t>
            </w:r>
          </w:p>
        </w:tc>
      </w:tr>
    </w:tbl>
    <w:p>
      <w:pPr>
        <w:spacing w:before="100" w:after="100"/>
      </w:pPr>
    </w:p>
    <w:p>
      <w:pPr>
        <w:pStyle w:val="Heading2"/>
        <w:spacing w:before="300" w:after="150"/>
      </w:pPr>
      <w:r>
        <w:rPr>
          <w:rFonts w:ascii="Arial" w:cs="Arial" w:eastAsia="Arial" w:hAnsi="Arial"/>
        </w:rPr>
        <w:t xml:space="preserve">3.3 Reasoning Trace Format</w:t>
      </w:r>
    </w:p>
    <w:p>
      <w:pPr>
        <w:spacing w:before="60" w:after="100"/>
        <w:jc w:val="left"/>
      </w:pPr>
      <w:r>
        <w:rPr>
          <w:rFonts w:ascii="Arial" w:cs="Arial" w:eastAsia="Arial" w:hAnsi="Arial"/>
          <w:color w:val="333333"/>
          <w:sz w:val="22"/>
          <w:szCs w:val="22"/>
        </w:rPr>
        <w:t xml:space="preserve">Every reasoning example in your training data should follow this structured format. The model learns to produce the &lt;thinking&gt; block before generating its final answer: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&lt;|system|&gt;You are an enterprise assistant. Think step-by-step before answering.&lt;/s&gt;</w:t>
            </w:r>
          </w:p>
          <w:p>
            <w:pPr>
              <w:spacing w:before="20" w:after="20"/>
            </w:pPr>
            <w:r>
              <w:rPr>
                <w:rFonts w:ascii="Courier New" w:cs="Courier New" w:eastAsia="Courier New" w:hAnsi="Courier New"/>
                <w:color w:val="333333"/>
                <w:sz w:val="18"/>
                <w:szCs w:val="18"/>
              </w:rPr>
              <w:t xml:space="preserve">&lt;|user|&gt;Our CMDB shows 3 CIs affected by INC0012345. What's the blast radius?&lt;/s&gt;</w:t>
            </w:r>
          </w:p>
          <w:p>
            <w:pPr>
              <w:spacing w:before="20" w:after="20"/>
            </w:pPr>
            <w:r>
              <w:rPr>
                <w:rFonts w:ascii="Courier New" w:cs="Courier New" w:eastAsia="Courier New" w:hAnsi="Courier New"/>
                <w:color w:val="333333"/>
                <w:sz w:val="18"/>
                <w:szCs w:val="18"/>
              </w:rPr>
              <w:t xml:space="preserve">&lt;|assistant|&gt;</w:t>
            </w:r>
          </w:p>
          <w:p>
            <w:pPr>
              <w:spacing w:before="20" w:after="20"/>
            </w:pPr>
            <w:r>
              <w:rPr>
                <w:rFonts w:ascii="Courier New" w:cs="Courier New" w:eastAsia="Courier New" w:hAnsi="Courier New"/>
                <w:color w:val="333333"/>
                <w:sz w:val="18"/>
                <w:szCs w:val="18"/>
              </w:rPr>
              <w:t xml:space="preserve">&lt;thinking&gt;</w:t>
            </w:r>
          </w:p>
          <w:p>
            <w:pPr>
              <w:spacing w:before="20" w:after="20"/>
            </w:pPr>
            <w:r>
              <w:rPr>
                <w:rFonts w:ascii="Courier New" w:cs="Courier New" w:eastAsia="Courier New" w:hAnsi="Courier New"/>
                <w:color w:val="333333"/>
                <w:sz w:val="18"/>
                <w:szCs w:val="18"/>
              </w:rPr>
              <w:t xml:space="preserve">Step 1: Identify the 3 directly affected CIs from the incident.</w:t>
            </w:r>
          </w:p>
          <w:p>
            <w:pPr>
              <w:spacing w:before="20" w:after="20"/>
            </w:pPr>
            <w:r>
              <w:rPr>
                <w:rFonts w:ascii="Courier New" w:cs="Courier New" w:eastAsia="Courier New" w:hAnsi="Courier New"/>
                <w:color w:val="333333"/>
                <w:sz w:val="18"/>
                <w:szCs w:val="18"/>
              </w:rPr>
              <w:t xml:space="preserve">Step 2: Query upstream dependencies for each CI.</w:t>
            </w:r>
          </w:p>
          <w:p>
            <w:pPr>
              <w:spacing w:before="20" w:after="20"/>
            </w:pPr>
            <w:r>
              <w:rPr>
                <w:rFonts w:ascii="Courier New" w:cs="Courier New" w:eastAsia="Courier New" w:hAnsi="Courier New"/>
                <w:color w:val="333333"/>
                <w:sz w:val="18"/>
                <w:szCs w:val="18"/>
              </w:rPr>
              <w:t xml:space="preserve">Step 3: Query downstream consumers for each CI.</w:t>
            </w:r>
          </w:p>
          <w:p>
            <w:pPr>
              <w:spacing w:before="20" w:after="20"/>
            </w:pPr>
            <w:r>
              <w:rPr>
                <w:rFonts w:ascii="Courier New" w:cs="Courier New" w:eastAsia="Courier New" w:hAnsi="Courier New"/>
                <w:color w:val="333333"/>
                <w:sz w:val="18"/>
                <w:szCs w:val="18"/>
              </w:rPr>
              <w:t xml:space="preserve">Step 4: Check for shared infrastructure (load balancers, databases).</w:t>
            </w:r>
          </w:p>
          <w:p>
            <w:pPr>
              <w:spacing w:before="20" w:after="20"/>
            </w:pPr>
            <w:r>
              <w:rPr>
                <w:rFonts w:ascii="Courier New" w:cs="Courier New" w:eastAsia="Courier New" w:hAnsi="Courier New"/>
                <w:color w:val="333333"/>
                <w:sz w:val="18"/>
                <w:szCs w:val="18"/>
              </w:rPr>
              <w:t xml:space="preserve">Step 5: Aggregate unique affected services and classify severity.</w:t>
            </w:r>
          </w:p>
          <w:p>
            <w:pPr>
              <w:spacing w:before="20" w:after="20"/>
            </w:pPr>
            <w:r>
              <w:rPr>
                <w:rFonts w:ascii="Courier New" w:cs="Courier New" w:eastAsia="Courier New" w:hAnsi="Courier New"/>
                <w:color w:val="333333"/>
                <w:sz w:val="18"/>
                <w:szCs w:val="18"/>
              </w:rPr>
              <w:t xml:space="preserve">The blast radius = direct CIs + unique upstream/downstream dependencies.</w:t>
            </w:r>
          </w:p>
          <w:p>
            <w:pPr>
              <w:spacing w:before="20" w:after="20"/>
            </w:pPr>
            <w:r>
              <w:rPr>
                <w:rFonts w:ascii="Courier New" w:cs="Courier New" w:eastAsia="Courier New" w:hAnsi="Courier New"/>
                <w:color w:val="333333"/>
                <w:sz w:val="18"/>
                <w:szCs w:val="18"/>
              </w:rPr>
              <w:t xml:space="preserve">&lt;/thinking&gt;</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Based on the dependency graph, the blast radius extends to 12 services...</w:t>
            </w:r>
          </w:p>
          <w:p>
            <w:pPr>
              <w:spacing w:before="20" w:after="20"/>
            </w:pPr>
            <w:r>
              <w:rPr>
                <w:rFonts w:ascii="Courier New" w:cs="Courier New" w:eastAsia="Courier New" w:hAnsi="Courier New"/>
                <w:color w:val="333333"/>
                <w:sz w:val="18"/>
                <w:szCs w:val="18"/>
              </w:rPr>
              <w:t xml:space="preserve">&lt;/s&gt;</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Insight: Data Quality Over Quantity</w:t>
            </w:r>
          </w:p>
          <w:p>
            <w:r>
              <w:rPr>
                <w:rFonts w:ascii="Arial" w:cs="Arial" w:eastAsia="Arial" w:hAnsi="Arial"/>
                <w:color w:val="333333"/>
                <w:sz w:val="20"/>
                <w:szCs w:val="20"/>
              </w:rPr>
              <w:t xml:space="preserve">Research consistently shows that 10,000 high-quality reasoning traces outperform 1 million low-quality examples. Invest heavily in curating gold-standard reasoning examples for your most critical use cases. Each example should be verified by a domain expert.</w:t>
            </w:r>
          </w:p>
        </w:tc>
      </w:tr>
    </w:tbl>
    <w:p>
      <w:r>
        <w:br w:type="page"/>
      </w:r>
    </w:p>
    <w:p>
      <w:pPr>
        <w:pStyle w:val="Heading1"/>
        <w:spacing w:before="300" w:after="150"/>
      </w:pPr>
      <w:r>
        <w:rPr>
          <w:rFonts w:ascii="Arial" w:cs="Arial" w:eastAsia="Arial" w:hAnsi="Arial"/>
        </w:rPr>
        <w:t xml:space="preserve">4. Training Layer Architecture</w:t>
      </w:r>
    </w:p>
    <w:p>
      <w:pPr>
        <w:spacing w:before="60" w:after="100"/>
        <w:jc w:val="left"/>
      </w:pPr>
      <w:r>
        <w:rPr>
          <w:rFonts w:ascii="Arial" w:cs="Arial" w:eastAsia="Arial" w:hAnsi="Arial"/>
          <w:color w:val="333333"/>
          <w:sz w:val="22"/>
          <w:szCs w:val="22"/>
        </w:rPr>
        <w:t xml:space="preserve">The training layer transforms a base open-weight model into your domain-specific reasoning engine. This happens in three sequential phases, each building on the previous.</w:t>
      </w:r>
    </w:p>
    <w:p>
      <w:pPr>
        <w:spacing w:before="100" w:after="100"/>
      </w:pPr>
    </w:p>
    <w:p>
      <w:pPr>
        <w:pStyle w:val="Heading2"/>
        <w:spacing w:before="300" w:after="150"/>
      </w:pPr>
      <w:r>
        <w:rPr>
          <w:rFonts w:ascii="Arial" w:cs="Arial" w:eastAsia="Arial" w:hAnsi="Arial"/>
        </w:rPr>
        <w:t xml:space="preserve">4.1 Phase 1: Supervised Fine-Tuning (SFT)</w:t>
      </w:r>
    </w:p>
    <w:p>
      <w:pPr>
        <w:spacing w:before="60" w:after="100"/>
        <w:jc w:val="left"/>
      </w:pPr>
      <w:r>
        <w:rPr>
          <w:rFonts w:ascii="Arial" w:cs="Arial" w:eastAsia="Arial" w:hAnsi="Arial"/>
          <w:color w:val="333333"/>
          <w:sz w:val="22"/>
          <w:szCs w:val="22"/>
        </w:rPr>
        <w:t xml:space="preserve">The first phase adapts the base model to your domain and teaches it the reasoning trace format. This is where the model learns your terminology, processes, and the habit of thinking before answering.</w:t>
      </w:r>
    </w:p>
    <w:p>
      <w:pPr>
        <w:spacing w:before="100" w:after="100"/>
      </w:pPr>
    </w:p>
    <w:p>
      <w:pPr>
        <w:pStyle w:val="Heading3"/>
        <w:spacing w:before="300" w:after="150"/>
      </w:pPr>
      <w:r>
        <w:rPr>
          <w:rFonts w:ascii="Arial" w:cs="Arial" w:eastAsia="Arial" w:hAnsi="Arial"/>
        </w:rPr>
        <w:t xml:space="preserve">Base Model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680"/>
        <w:gridCol w:w="16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 RAM</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DeepSeek-R1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671B MoE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8x A100 80G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reasoning capability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DeepSeek-R1 Distill 70B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70B</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Very Good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4x A100 80G</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Balance of capability and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LLaMA 3.1 70B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LLaMA 3.1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 A100 80G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general + code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Qwen 2.5 72B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72B</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Very Good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Apache 2.0</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4x A100 80G</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Multilingual + reasoning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Phi-3 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1x A100 40G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Resource-constrained PoC</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Qwen 2.5 7B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7B</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Moderate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Apache 2.0</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1x RTX 4090</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Hands-on learning/PoC</w:t>
            </w:r>
          </w:p>
        </w:tc>
      </w:tr>
    </w:tbl>
    <w:p>
      <w:pPr>
        <w:spacing w:before="100" w:after="100"/>
      </w:pPr>
    </w:p>
    <w:p>
      <w:pPr>
        <w:pStyle w:val="Heading3"/>
        <w:spacing w:before="300" w:after="150"/>
      </w:pPr>
      <w:r>
        <w:rPr>
          <w:rFonts w:ascii="Arial" w:cs="Arial" w:eastAsia="Arial" w:hAnsi="Arial"/>
        </w:rPr>
        <w:t xml:space="preserve">Fine-Tuning Configuration</w:t>
      </w:r>
    </w:p>
    <w:p>
      <w:pPr>
        <w:pStyle w:val="ListParagraph"/>
        <w:numPr>
          <w:ilvl w:val="0"/>
          <w:numId w:val="3"/>
        </w:numPr>
        <w:spacing w:before="40" w:after="40"/>
      </w:pPr>
      <w:r>
        <w:rPr>
          <w:rFonts w:ascii="Arial" w:cs="Arial" w:eastAsia="Arial" w:hAnsi="Arial"/>
          <w:b/>
          <w:bCs/>
          <w:color w:val="1B2A4A"/>
          <w:sz w:val="22"/>
          <w:szCs w:val="22"/>
        </w:rPr>
        <w:t xml:space="preserve">Method: </w:t>
      </w:r>
      <w:r>
        <w:rPr>
          <w:rFonts w:ascii="Arial" w:cs="Arial" w:eastAsia="Arial" w:hAnsi="Arial"/>
          <w:color w:val="333333"/>
          <w:sz w:val="22"/>
          <w:szCs w:val="22"/>
        </w:rPr>
        <w:t xml:space="preserve">LoRA (rank 64-128) for efficient fine-tuning; QLoRA (4-bit quantized base + LoRA adapters) for memory-constrained environments. Full fine-tune only for final production models with sufficient compute.</w:t>
      </w:r>
    </w:p>
    <w:p>
      <w:pPr>
        <w:pStyle w:val="ListParagraph"/>
        <w:numPr>
          <w:ilvl w:val="0"/>
          <w:numId w:val="3"/>
        </w:numPr>
        <w:spacing w:before="40" w:after="40"/>
      </w:pPr>
      <w:r>
        <w:rPr>
          <w:rFonts w:ascii="Arial" w:cs="Arial" w:eastAsia="Arial" w:hAnsi="Arial"/>
          <w:b/>
          <w:bCs/>
          <w:color w:val="1B2A4A"/>
          <w:sz w:val="22"/>
          <w:szCs w:val="22"/>
        </w:rPr>
        <w:t xml:space="preserve">Target Modules: </w:t>
      </w:r>
      <w:r>
        <w:rPr>
          <w:rFonts w:ascii="Arial" w:cs="Arial" w:eastAsia="Arial" w:hAnsi="Arial"/>
          <w:color w:val="333333"/>
          <w:sz w:val="22"/>
          <w:szCs w:val="22"/>
        </w:rPr>
        <w:t xml:space="preserve">Apply LoRA to all attention layers (q_proj, k_proj, v_proj, o_proj) and feedforward layers (gate_proj, up_proj, down_proj) for maximum reasoning improvement.</w:t>
      </w:r>
    </w:p>
    <w:p>
      <w:pPr>
        <w:pStyle w:val="ListParagraph"/>
        <w:numPr>
          <w:ilvl w:val="0"/>
          <w:numId w:val="3"/>
        </w:numPr>
        <w:spacing w:before="40" w:after="40"/>
      </w:pPr>
      <w:r>
        <w:rPr>
          <w:rFonts w:ascii="Arial" w:cs="Arial" w:eastAsia="Arial" w:hAnsi="Arial"/>
          <w:b/>
          <w:bCs/>
          <w:color w:val="1B2A4A"/>
          <w:sz w:val="22"/>
          <w:szCs w:val="22"/>
        </w:rPr>
        <w:t xml:space="preserve">Learning Rate: </w:t>
      </w:r>
      <w:r>
        <w:rPr>
          <w:rFonts w:ascii="Arial" w:cs="Arial" w:eastAsia="Arial" w:hAnsi="Arial"/>
          <w:color w:val="333333"/>
          <w:sz w:val="22"/>
          <w:szCs w:val="22"/>
        </w:rPr>
        <w:t xml:space="preserve">2e-5 to 5e-5 for full fine-tune; 1e-4 to 3e-4 for LoRA. Use cosine scheduler with 3-5% warmup.</w:t>
      </w:r>
    </w:p>
    <w:p>
      <w:pPr>
        <w:pStyle w:val="ListParagraph"/>
        <w:numPr>
          <w:ilvl w:val="0"/>
          <w:numId w:val="3"/>
        </w:numPr>
        <w:spacing w:before="40" w:after="40"/>
      </w:pPr>
      <w:r>
        <w:rPr>
          <w:rFonts w:ascii="Arial" w:cs="Arial" w:eastAsia="Arial" w:hAnsi="Arial"/>
          <w:b/>
          <w:bCs/>
          <w:color w:val="1B2A4A"/>
          <w:sz w:val="22"/>
          <w:szCs w:val="22"/>
        </w:rPr>
        <w:t xml:space="preserve">Epochs: </w:t>
      </w:r>
      <w:r>
        <w:rPr>
          <w:rFonts w:ascii="Arial" w:cs="Arial" w:eastAsia="Arial" w:hAnsi="Arial"/>
          <w:color w:val="333333"/>
          <w:sz w:val="22"/>
          <w:szCs w:val="22"/>
        </w:rPr>
        <w:t xml:space="preserve">2-4 epochs on your curated dataset. Monitor eval loss closely; reasoning quality often degrades with over-training.</w:t>
      </w:r>
    </w:p>
    <w:p>
      <w:pPr>
        <w:spacing w:before="100" w:after="100"/>
      </w:pPr>
    </w:p>
    <w:p>
      <w:pPr>
        <w:pStyle w:val="Heading2"/>
        <w:spacing w:before="300" w:after="150"/>
      </w:pPr>
      <w:r>
        <w:rPr>
          <w:rFonts w:ascii="Arial" w:cs="Arial" w:eastAsia="Arial" w:hAnsi="Arial"/>
        </w:rPr>
        <w:t xml:space="preserve">4.2 Phase 2: Reinforcement Learning for Reasoning (GRPO)</w:t>
      </w:r>
    </w:p>
    <w:p>
      <w:pPr>
        <w:spacing w:before="60" w:after="100"/>
        <w:jc w:val="left"/>
      </w:pPr>
      <w:r>
        <w:rPr>
          <w:rFonts w:ascii="Arial" w:cs="Arial" w:eastAsia="Arial" w:hAnsi="Arial"/>
          <w:color w:val="333333"/>
          <w:sz w:val="22"/>
          <w:szCs w:val="22"/>
        </w:rPr>
        <w:t xml:space="preserve">This is the critical phase that transforms a model that can reason into one that reasons well. Group Relative Policy Optimization (GRPO), the technique pioneered by DeepSeek, trains the model to explore multiple reasoning paths and reinforces the ones that lead to correct answers.</w:t>
      </w:r>
    </w:p>
    <w:p>
      <w:pPr>
        <w:spacing w:before="100" w:after="100"/>
      </w:pPr>
    </w:p>
    <w:p>
      <w:pPr>
        <w:pStyle w:val="Heading3"/>
        <w:spacing w:before="300" w:after="150"/>
      </w:pPr>
      <w:r>
        <w:rPr>
          <w:rFonts w:ascii="Arial" w:cs="Arial" w:eastAsia="Arial" w:hAnsi="Arial"/>
        </w:rPr>
        <w:t xml:space="preserve">How GRPO Works</w:t>
      </w:r>
    </w:p>
    <w:p>
      <w:pPr>
        <w:spacing w:before="60" w:after="100"/>
        <w:jc w:val="left"/>
      </w:pPr>
      <w:r>
        <w:rPr>
          <w:rFonts w:ascii="Arial" w:cs="Arial" w:eastAsia="Arial" w:hAnsi="Arial"/>
          <w:color w:val="333333"/>
          <w:sz w:val="22"/>
          <w:szCs w:val="22"/>
        </w:rPr>
        <w:t xml:space="preserve">For each training prompt, GRPO generates N candidate responses (typically 8-16). Each response is scored by a reward function. The model is then updated to increase the probability of high-scoring responses relative to the group average. Unlike PPO, GRPO does not require a separate value model, making it more memory-efficient.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GRPO Training Loop:</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For each training prompt P:</w:t>
            </w:r>
          </w:p>
          <w:p>
            <w:pPr>
              <w:spacing w:before="20" w:after="20"/>
            </w:pPr>
            <w:r>
              <w:rPr>
                <w:rFonts w:ascii="Courier New" w:cs="Courier New" w:eastAsia="Courier New" w:hAnsi="Courier New"/>
                <w:color w:val="333333"/>
                <w:sz w:val="18"/>
                <w:szCs w:val="18"/>
              </w:rPr>
              <w:t xml:space="preserve">  1. Generate N responses: R1, R2, ..., RN from current policy</w:t>
            </w:r>
          </w:p>
          <w:p>
            <w:pPr>
              <w:spacing w:before="20" w:after="20"/>
            </w:pPr>
            <w:r>
              <w:rPr>
                <w:rFonts w:ascii="Courier New" w:cs="Courier New" w:eastAsia="Courier New" w:hAnsi="Courier New"/>
                <w:color w:val="333333"/>
                <w:sz w:val="18"/>
                <w:szCs w:val="18"/>
              </w:rPr>
              <w:t xml:space="preserve">  2. Score each response: S1, S2, ..., SN using reward model</w:t>
            </w:r>
          </w:p>
          <w:p>
            <w:pPr>
              <w:spacing w:before="20" w:after="20"/>
            </w:pPr>
            <w:r>
              <w:rPr>
                <w:rFonts w:ascii="Courier New" w:cs="Courier New" w:eastAsia="Courier New" w:hAnsi="Courier New"/>
                <w:color w:val="333333"/>
                <w:sz w:val="18"/>
                <w:szCs w:val="18"/>
              </w:rPr>
              <w:t xml:space="preserve">  3. Compute group baseline: B = mean(S1..SN)</w:t>
            </w:r>
          </w:p>
          <w:p>
            <w:pPr>
              <w:spacing w:before="20" w:after="20"/>
            </w:pPr>
            <w:r>
              <w:rPr>
                <w:rFonts w:ascii="Courier New" w:cs="Courier New" w:eastAsia="Courier New" w:hAnsi="Courier New"/>
                <w:color w:val="333333"/>
                <w:sz w:val="18"/>
                <w:szCs w:val="18"/>
              </w:rPr>
              <w:t xml:space="preserve">  4. Compute advantages: Ai = Si - B</w:t>
            </w:r>
          </w:p>
          <w:p>
            <w:pPr>
              <w:spacing w:before="20" w:after="20"/>
            </w:pPr>
            <w:r>
              <w:rPr>
                <w:rFonts w:ascii="Courier New" w:cs="Courier New" w:eastAsia="Courier New" w:hAnsi="Courier New"/>
                <w:color w:val="333333"/>
                <w:sz w:val="18"/>
                <w:szCs w:val="18"/>
              </w:rPr>
              <w:t xml:space="preserve">  5. Update policy to increase probability of high-advantage responses</w:t>
            </w:r>
          </w:p>
          <w:p>
            <w:pPr>
              <w:spacing w:before="20" w:after="20"/>
            </w:pPr>
            <w:r>
              <w:rPr>
                <w:rFonts w:ascii="Courier New" w:cs="Courier New" w:eastAsia="Courier New" w:hAnsi="Courier New"/>
                <w:color w:val="333333"/>
                <w:sz w:val="18"/>
                <w:szCs w:val="18"/>
              </w:rPr>
              <w:t xml:space="preserve">  6. Apply KL penalty to prevent policy collapse</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Reward Function Components:</w:t>
            </w:r>
          </w:p>
          <w:p>
            <w:pPr>
              <w:spacing w:before="20" w:after="20"/>
            </w:pPr>
            <w:r>
              <w:rPr>
                <w:rFonts w:ascii="Courier New" w:cs="Courier New" w:eastAsia="Courier New" w:hAnsi="Courier New"/>
                <w:color w:val="333333"/>
                <w:sz w:val="18"/>
                <w:szCs w:val="18"/>
              </w:rPr>
              <w:t xml:space="preserve">  correctness_reward  = 1.0 if final answer is correct, else 0.0</w:t>
            </w:r>
          </w:p>
          <w:p>
            <w:pPr>
              <w:spacing w:before="20" w:after="20"/>
            </w:pPr>
            <w:r>
              <w:rPr>
                <w:rFonts w:ascii="Courier New" w:cs="Courier New" w:eastAsia="Courier New" w:hAnsi="Courier New"/>
                <w:color w:val="333333"/>
                <w:sz w:val="18"/>
                <w:szCs w:val="18"/>
              </w:rPr>
              <w:t xml:space="preserve">  format_reward       = 0.5 if &lt;thinking&gt;...&lt;/thinking&gt; format used</w:t>
            </w:r>
          </w:p>
          <w:p>
            <w:pPr>
              <w:spacing w:before="20" w:after="20"/>
            </w:pPr>
            <w:r>
              <w:rPr>
                <w:rFonts w:ascii="Courier New" w:cs="Courier New" w:eastAsia="Courier New" w:hAnsi="Courier New"/>
                <w:color w:val="333333"/>
                <w:sz w:val="18"/>
                <w:szCs w:val="18"/>
              </w:rPr>
              <w:t xml:space="preserve">  reasoning_reward    = 0.0 to 0.5 based on PRM step-level scoring</w:t>
            </w:r>
          </w:p>
          <w:p>
            <w:pPr>
              <w:spacing w:before="20" w:after="20"/>
            </w:pPr>
            <w:r>
              <w:rPr>
                <w:rFonts w:ascii="Courier New" w:cs="Courier New" w:eastAsia="Courier New" w:hAnsi="Courier New"/>
                <w:color w:val="333333"/>
                <w:sz w:val="18"/>
                <w:szCs w:val="18"/>
              </w:rPr>
              <w:t xml:space="preserve">  length_penalty      = -0.1 * max(0, len(response) - max_len) / max_len</w:t>
            </w:r>
          </w:p>
          <w:p>
            <w:pPr>
              <w:spacing w:before="20" w:after="20"/>
            </w:pPr>
            <w:r>
              <w:rPr>
                <w:rFonts w:ascii="Courier New" w:cs="Courier New" w:eastAsia="Courier New" w:hAnsi="Courier New"/>
                <w:color w:val="333333"/>
                <w:sz w:val="18"/>
                <w:szCs w:val="18"/>
              </w:rPr>
              <w:t xml:space="preserve">  total_reward        = correctness + format + reasoning + length_penalty</w:t>
            </w:r>
          </w:p>
        </w:tc>
      </w:tr>
    </w:tbl>
    <w:p>
      <w:pPr>
        <w:spacing w:before="100" w:after="100"/>
      </w:pPr>
    </w:p>
    <w:p>
      <w:pPr>
        <w:pStyle w:val="Heading3"/>
        <w:spacing w:before="300" w:after="150"/>
      </w:pPr>
      <w:r>
        <w:rPr>
          <w:rFonts w:ascii="Arial" w:cs="Arial" w:eastAsia="Arial" w:hAnsi="Arial"/>
        </w:rPr>
        <w:t xml:space="preserve">GRPO Training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Group Size (N)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Enough diversity for meaningful comparison; 16 for complex tasks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KL Coefficient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0.01-0.05</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Prevents catastrophic forgetting; increase if reasoning degrades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1e-6 to 5e-6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Much lower than SFT to preserve learned capabilities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Training Steps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500-2000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Monitor reasoning quality; diminishing returns after ~1500 steps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Response Length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4096-8192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Allows extended thinking; penalize excessive verbosity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Temperature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0.7-1.0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Higher temp during sampling for diversity; lower for eval</w:t>
            </w:r>
          </w:p>
        </w:tc>
      </w:tr>
    </w:tbl>
    <w:p>
      <w:pPr>
        <w:spacing w:before="100" w:after="100"/>
      </w:pPr>
    </w:p>
    <w:p>
      <w:pPr>
        <w:pStyle w:val="Heading2"/>
        <w:spacing w:before="300" w:after="150"/>
      </w:pPr>
      <w:r>
        <w:rPr>
          <w:rFonts w:ascii="Arial" w:cs="Arial" w:eastAsia="Arial" w:hAnsi="Arial"/>
        </w:rPr>
        <w:t xml:space="preserve">4.3 Phase 3: Distillation (Optional but Powerful)</w:t>
      </w:r>
    </w:p>
    <w:p>
      <w:pPr>
        <w:spacing w:before="60" w:after="100"/>
        <w:jc w:val="left"/>
      </w:pPr>
      <w:r>
        <w:rPr>
          <w:rFonts w:ascii="Arial" w:cs="Arial" w:eastAsia="Arial" w:hAnsi="Arial"/>
          <w:color w:val="333333"/>
          <w:sz w:val="22"/>
          <w:szCs w:val="22"/>
        </w:rPr>
        <w:t xml:space="preserve">Distillation uses a larger, more capable teacher model to generate high-quality reasoning traces that train a smaller, deployable student model. This is how you get 70B-level reasoning in a 7B-14B model.</w:t>
      </w:r>
    </w:p>
    <w:p>
      <w:pPr>
        <w:spacing w:before="100" w:after="100"/>
      </w:pPr>
    </w:p>
    <w:p>
      <w:pPr>
        <w:pStyle w:val="ListParagraph"/>
        <w:numPr>
          <w:ilvl w:val="0"/>
          <w:numId w:val="4"/>
        </w:numPr>
        <w:spacing w:before="40" w:after="40"/>
      </w:pPr>
      <w:r>
        <w:rPr>
          <w:rFonts w:ascii="Arial" w:cs="Arial" w:eastAsia="Arial" w:hAnsi="Arial"/>
          <w:b/>
          <w:bCs/>
          <w:color w:val="1B2A4A"/>
          <w:sz w:val="22"/>
          <w:szCs w:val="22"/>
        </w:rPr>
        <w:t xml:space="preserve">Teacher Model: </w:t>
      </w:r>
      <w:r>
        <w:rPr>
          <w:rFonts w:ascii="Arial" w:cs="Arial" w:eastAsia="Arial" w:hAnsi="Arial"/>
          <w:color w:val="333333"/>
          <w:sz w:val="22"/>
          <w:szCs w:val="22"/>
        </w:rPr>
        <w:t xml:space="preserve">Use a frontier API (Claude, GPT-4) to generate gold-standard reasoning traces for your domain-specific prompts. This is a one-time data generation step; no API is called during production inference.</w:t>
      </w:r>
    </w:p>
    <w:p>
      <w:pPr>
        <w:pStyle w:val="ListParagraph"/>
        <w:numPr>
          <w:ilvl w:val="0"/>
          <w:numId w:val="4"/>
        </w:numPr>
        <w:spacing w:before="40" w:after="40"/>
      </w:pPr>
      <w:r>
        <w:rPr>
          <w:rFonts w:ascii="Arial" w:cs="Arial" w:eastAsia="Arial" w:hAnsi="Arial"/>
          <w:b/>
          <w:bCs/>
          <w:color w:val="1B2A4A"/>
          <w:sz w:val="22"/>
          <w:szCs w:val="22"/>
        </w:rPr>
        <w:t xml:space="preserve">Trace Generation: </w:t>
      </w:r>
      <w:r>
        <w:rPr>
          <w:rFonts w:ascii="Arial" w:cs="Arial" w:eastAsia="Arial" w:hAnsi="Arial"/>
          <w:color w:val="333333"/>
          <w:sz w:val="22"/>
          <w:szCs w:val="22"/>
        </w:rPr>
        <w:t xml:space="preserve">For each prompt, generate 5-10 traces from the teacher with temperature 0.7-1.0. Score each trace and keep only the top 2-3 per prompt.</w:t>
      </w:r>
    </w:p>
    <w:p>
      <w:pPr>
        <w:pStyle w:val="ListParagraph"/>
        <w:numPr>
          <w:ilvl w:val="0"/>
          <w:numId w:val="4"/>
        </w:numPr>
        <w:spacing w:before="40" w:after="40"/>
      </w:pPr>
      <w:r>
        <w:rPr>
          <w:rFonts w:ascii="Arial" w:cs="Arial" w:eastAsia="Arial" w:hAnsi="Arial"/>
          <w:b/>
          <w:bCs/>
          <w:color w:val="1B2A4A"/>
          <w:sz w:val="22"/>
          <w:szCs w:val="22"/>
        </w:rPr>
        <w:t xml:space="preserve">Student Training: </w:t>
      </w:r>
      <w:r>
        <w:rPr>
          <w:rFonts w:ascii="Arial" w:cs="Arial" w:eastAsia="Arial" w:hAnsi="Arial"/>
          <w:color w:val="333333"/>
          <w:sz w:val="22"/>
          <w:szCs w:val="22"/>
        </w:rPr>
        <w:t xml:space="preserve">Fine-tune your smaller model on these curated traces using SFT, then optionally apply GRPO for further improvement.</w:t>
      </w:r>
    </w:p>
    <w:p>
      <w:pPr>
        <w:pStyle w:val="ListParagraph"/>
        <w:numPr>
          <w:ilvl w:val="0"/>
          <w:numId w:val="4"/>
        </w:numPr>
        <w:spacing w:before="40" w:after="40"/>
      </w:pPr>
      <w:r>
        <w:rPr>
          <w:rFonts w:ascii="Arial" w:cs="Arial" w:eastAsia="Arial" w:hAnsi="Arial"/>
          <w:b/>
          <w:bCs/>
          <w:color w:val="1B2A4A"/>
          <w:sz w:val="22"/>
          <w:szCs w:val="22"/>
        </w:rPr>
        <w:t xml:space="preserve">Quality Gate: </w:t>
      </w:r>
      <w:r>
        <w:rPr>
          <w:rFonts w:ascii="Arial" w:cs="Arial" w:eastAsia="Arial" w:hAnsi="Arial"/>
          <w:color w:val="333333"/>
          <w:sz w:val="22"/>
          <w:szCs w:val="22"/>
        </w:rPr>
        <w:t xml:space="preserve">The student must achieve &gt;85% of the teacher's accuracy on your eval set before deployment.</w:t>
      </w:r>
    </w:p>
    <w:p>
      <w:pPr>
        <w:spacing w:before="100" w:after="100"/>
      </w:pPr>
    </w:p>
    <w:p>
      <w:r>
        <w:br w:type="page"/>
      </w:r>
    </w:p>
    <w:p>
      <w:pPr>
        <w:pStyle w:val="Heading1"/>
        <w:spacing w:before="300" w:after="150"/>
      </w:pPr>
      <w:r>
        <w:rPr>
          <w:rFonts w:ascii="Arial" w:cs="Arial" w:eastAsia="Arial" w:hAnsi="Arial"/>
        </w:rPr>
        <w:t xml:space="preserve">5. Inference Layer Architecture</w:t>
      </w:r>
    </w:p>
    <w:p>
      <w:pPr>
        <w:spacing w:before="60" w:after="100"/>
        <w:jc w:val="left"/>
      </w:pPr>
      <w:r>
        <w:rPr>
          <w:rFonts w:ascii="Arial" w:cs="Arial" w:eastAsia="Arial" w:hAnsi="Arial"/>
          <w:color w:val="333333"/>
          <w:sz w:val="22"/>
          <w:szCs w:val="22"/>
        </w:rPr>
        <w:t xml:space="preserve">The inference layer serves your trained model to users with adaptive reasoning depth, tool integration, and security guardrails. It must balance latency, throughput, and reasoning quality.</w:t>
      </w:r>
    </w:p>
    <w:p>
      <w:pPr>
        <w:spacing w:before="100" w:after="100"/>
      </w:pPr>
    </w:p>
    <w:p>
      <w:pPr>
        <w:pStyle w:val="Heading2"/>
        <w:spacing w:before="300" w:after="150"/>
      </w:pPr>
      <w:r>
        <w:rPr>
          <w:rFonts w:ascii="Arial" w:cs="Arial" w:eastAsia="Arial" w:hAnsi="Arial"/>
        </w:rPr>
        <w:t xml:space="preserve">5.1 Adaptive Thinking Router</w:t>
      </w:r>
    </w:p>
    <w:p>
      <w:pPr>
        <w:spacing w:before="60" w:after="100"/>
        <w:jc w:val="left"/>
      </w:pPr>
      <w:r>
        <w:rPr>
          <w:rFonts w:ascii="Arial" w:cs="Arial" w:eastAsia="Arial" w:hAnsi="Arial"/>
          <w:color w:val="333333"/>
          <w:sz w:val="22"/>
          <w:szCs w:val="22"/>
        </w:rPr>
        <w:t xml:space="preserve">Not every query needs extended thinking. The router classifies incoming requests and allocates the appropriate reasoning budget, dramatically reducing average latency while preserving deep reasoning for complex tasks.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80"/>
        <w:gridCol w:w="1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Thinking Budget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Limit</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 Target</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256 tokens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&lt;1 second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 lookups, greetings, status checks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Short CoT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1024 tokens</w:t>
            </w:r>
          </w:p>
        </w:tc>
        <w:tc>
          <w:tcPr>
            <w:tcW w:type="dxa" w:w="1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 seconds</w:t>
            </w:r>
          </w:p>
        </w:tc>
        <w:tc>
          <w:tcPr>
            <w:tcW w:type="dxa" w:w="1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Explanations, summaries, standard Q&amp;A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CoT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4096 tokens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10-30 seconds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Root cause analysis, complex debugging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Tool-Augmented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 CoT + Tools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8192 tokens</w:t>
            </w:r>
          </w:p>
        </w:tc>
        <w:tc>
          <w:tcPr>
            <w:tcW w:type="dxa" w:w="1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15-60 seconds</w:t>
            </w:r>
          </w:p>
        </w:tc>
        <w:tc>
          <w:tcPr>
            <w:tcW w:type="dxa" w:w="1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Multi-step investigations with DB/API calls</w:t>
            </w:r>
          </w:p>
        </w:tc>
      </w:tr>
    </w:tbl>
    <w:p>
      <w:pPr>
        <w:spacing w:before="100" w:after="100"/>
      </w:pPr>
    </w:p>
    <w:p>
      <w:pPr>
        <w:pStyle w:val="Heading2"/>
        <w:spacing w:before="300" w:after="150"/>
      </w:pPr>
      <w:r>
        <w:rPr>
          <w:rFonts w:ascii="Arial" w:cs="Arial" w:eastAsia="Arial" w:hAnsi="Arial"/>
        </w:rPr>
        <w:t xml:space="preserve">5.2 Inference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User Request</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v</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Input Guard   │────&gt;│ Prompt Injection Detect  │</w:t>
            </w:r>
          </w:p>
          <w:p>
            <w:pPr>
              <w:spacing w:before="20" w:after="20"/>
            </w:pPr>
            <w:r>
              <w:rPr>
                <w:rFonts w:ascii="Courier New" w:cs="Courier New" w:eastAsia="Courier New" w:hAnsi="Courier New"/>
                <w:color w:val="333333"/>
                <w:sz w:val="18"/>
                <w:szCs w:val="18"/>
              </w:rPr>
              <w:t xml:space="preserve">│ - PII detect  │     │ - Jailbreak patterns     │</w:t>
            </w:r>
          </w:p>
          <w:p>
            <w:pPr>
              <w:spacing w:before="20" w:after="20"/>
            </w:pPr>
            <w:r>
              <w:rPr>
                <w:rFonts w:ascii="Courier New" w:cs="Courier New" w:eastAsia="Courier New" w:hAnsi="Courier New"/>
                <w:color w:val="333333"/>
                <w:sz w:val="18"/>
                <w:szCs w:val="18"/>
              </w:rPr>
              <w:t xml:space="preserve">│ - Rate limit  │     │ - Policy violation check │</w:t>
            </w:r>
          </w:p>
          <w:p>
            <w:pPr>
              <w:spacing w:before="20" w:after="20"/>
            </w:pPr>
            <w:r>
              <w:rPr>
                <w:rFonts w:ascii="Courier New" w:cs="Courier New" w:eastAsia="Courier New" w:hAnsi="Courier New"/>
                <w:color w:val="333333"/>
                <w:sz w:val="18"/>
                <w:szCs w:val="18"/>
              </w:rPr>
              <w:t xml:space="preserve">│ - Auth check  │     └─────────────────────────┘</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v</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Complexity    │────&gt;│ Classify: Quick/Standard │</w:t>
            </w:r>
          </w:p>
          <w:p>
            <w:pPr>
              <w:spacing w:before="20" w:after="20"/>
            </w:pPr>
            <w:r>
              <w:rPr>
                <w:rFonts w:ascii="Courier New" w:cs="Courier New" w:eastAsia="Courier New" w:hAnsi="Courier New"/>
                <w:color w:val="333333"/>
                <w:sz w:val="18"/>
                <w:szCs w:val="18"/>
              </w:rPr>
              <w:t xml:space="preserve">│ Router        │     │ /Deep/Tool-Augmented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v</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RAG Retrieval │────&gt;│ Vector Store (Milvus)    │</w:t>
            </w:r>
          </w:p>
          <w:p>
            <w:pPr>
              <w:spacing w:before="20" w:after="20"/>
            </w:pPr>
            <w:r>
              <w:rPr>
                <w:rFonts w:ascii="Courier New" w:cs="Courier New" w:eastAsia="Courier New" w:hAnsi="Courier New"/>
                <w:color w:val="333333"/>
                <w:sz w:val="18"/>
                <w:szCs w:val="18"/>
              </w:rPr>
              <w:t xml:space="preserve">│ (if needed)   │     │ Hybrid Search (BM25+vec)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v</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MODEL ENGINE (vLLM/TRT-LLM)       │</w:t>
            </w:r>
          </w:p>
          <w:p>
            <w:pPr>
              <w:spacing w:before="20" w:after="20"/>
            </w:pPr>
            <w:r>
              <w:rPr>
                <w:rFonts w:ascii="Courier New" w:cs="Courier New" w:eastAsia="Courier New" w:hAnsi="Courier New"/>
                <w:color w:val="333333"/>
                <w:sz w:val="18"/>
                <w:szCs w:val="18"/>
              </w:rPr>
              <w:t xml:space="preserve">│  System Prompt + Context + User Query         │</w:t>
            </w:r>
          </w:p>
          <w:p>
            <w:pPr>
              <w:spacing w:before="20" w:after="20"/>
            </w:pPr>
            <w:r>
              <w:rPr>
                <w:rFonts w:ascii="Courier New" w:cs="Courier New" w:eastAsia="Courier New" w:hAnsi="Courier New"/>
                <w:color w:val="333333"/>
                <w:sz w:val="18"/>
                <w:szCs w:val="18"/>
              </w:rPr>
              <w:t xml:space="preserve">│  &lt;thinking&gt;...reasoning steps...&lt;/thinking&gt;   │</w:t>
            </w:r>
          </w:p>
          <w:p>
            <w:pPr>
              <w:spacing w:before="20" w:after="20"/>
            </w:pPr>
            <w:r>
              <w:rPr>
                <w:rFonts w:ascii="Courier New" w:cs="Courier New" w:eastAsia="Courier New" w:hAnsi="Courier New"/>
                <w:color w:val="333333"/>
                <w:sz w:val="18"/>
                <w:szCs w:val="18"/>
              </w:rPr>
              <w:t xml:space="preserve">│  Final Response                               │</w:t>
            </w:r>
          </w:p>
          <w:p>
            <w:pPr>
              <w:spacing w:before="20" w:after="20"/>
            </w:pPr>
            <w:r>
              <w:rPr>
                <w:rFonts w:ascii="Courier New" w:cs="Courier New" w:eastAsia="Courier New" w:hAnsi="Courier New"/>
                <w:color w:val="333333"/>
                <w:sz w:val="18"/>
                <w:szCs w:val="18"/>
              </w:rPr>
              <w:t xml:space="preserve">│  [Optional: Tool calls mid-generation]        │</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v</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Output Guard  │────&gt;│ PII filter on response   │</w:t>
            </w:r>
          </w:p>
          <w:p>
            <w:pPr>
              <w:spacing w:before="20" w:after="20"/>
            </w:pPr>
            <w:r>
              <w:rPr>
                <w:rFonts w:ascii="Courier New" w:cs="Courier New" w:eastAsia="Courier New" w:hAnsi="Courier New"/>
                <w:color w:val="333333"/>
                <w:sz w:val="18"/>
                <w:szCs w:val="18"/>
              </w:rPr>
              <w:t xml:space="preserve">│ - PII redact  │     │ Hallucination detector   │</w:t>
            </w:r>
          </w:p>
          <w:p>
            <w:pPr>
              <w:spacing w:before="20" w:after="20"/>
            </w:pPr>
            <w:r>
              <w:rPr>
                <w:rFonts w:ascii="Courier New" w:cs="Courier New" w:eastAsia="Courier New" w:hAnsi="Courier New"/>
                <w:color w:val="333333"/>
                <w:sz w:val="18"/>
                <w:szCs w:val="18"/>
              </w:rPr>
              <w:t xml:space="preserve">│ - Safety check│     │ Policy compliance check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w:t>
            </w:r>
          </w:p>
          <w:p>
            <w:pPr>
              <w:spacing w:before="20" w:after="20"/>
            </w:pPr>
            <w:r>
              <w:rPr>
                <w:rFonts w:ascii="Courier New" w:cs="Courier New" w:eastAsia="Courier New" w:hAnsi="Courier New"/>
                <w:color w:val="333333"/>
                <w:sz w:val="18"/>
                <w:szCs w:val="18"/>
              </w:rPr>
              <w:t xml:space="preserve">       v</w:t>
            </w:r>
          </w:p>
          <w:p>
            <w:pPr>
              <w:spacing w:before="20" w:after="20"/>
            </w:pPr>
            <w:r>
              <w:rPr>
                <w:rFonts w:ascii="Courier New" w:cs="Courier New" w:eastAsia="Courier New" w:hAnsi="Courier New"/>
                <w:color w:val="333333"/>
                <w:sz w:val="18"/>
                <w:szCs w:val="18"/>
              </w:rPr>
              <w:t xml:space="preserve">┌──────────────┐</w:t>
            </w:r>
          </w:p>
          <w:p>
            <w:pPr>
              <w:spacing w:before="20" w:after="20"/>
            </w:pPr>
            <w:r>
              <w:rPr>
                <w:rFonts w:ascii="Courier New" w:cs="Courier New" w:eastAsia="Courier New" w:hAnsi="Courier New"/>
                <w:color w:val="333333"/>
                <w:sz w:val="18"/>
                <w:szCs w:val="18"/>
              </w:rPr>
              <w:t xml:space="preserve">│ Audit Logger  │──&gt; Immutable log store</w:t>
            </w:r>
          </w:p>
          <w:p>
            <w:pPr>
              <w:spacing w:before="20" w:after="20"/>
            </w:pPr>
            <w:r>
              <w:rPr>
                <w:rFonts w:ascii="Courier New" w:cs="Courier New" w:eastAsia="Courier New" w:hAnsi="Courier New"/>
                <w:color w:val="333333"/>
                <w:sz w:val="18"/>
                <w:szCs w:val="18"/>
              </w:rPr>
              <w:t xml:space="preserve">│ + Response    │</w:t>
            </w:r>
          </w:p>
          <w:p>
            <w:pPr>
              <w:spacing w:before="20" w:after="20"/>
            </w:pPr>
            <w:r>
              <w:rPr>
                <w:rFonts w:ascii="Courier New" w:cs="Courier New" w:eastAsia="Courier New" w:hAnsi="Courier New"/>
                <w:color w:val="333333"/>
                <w:sz w:val="18"/>
                <w:szCs w:val="18"/>
              </w:rPr>
              <w:t xml:space="preserve">└──────────────┘</w:t>
            </w:r>
          </w:p>
        </w:tc>
      </w:tr>
    </w:tbl>
    <w:p>
      <w:pPr>
        <w:spacing w:before="100" w:after="100"/>
      </w:pPr>
    </w:p>
    <w:p>
      <w:pPr>
        <w:pStyle w:val="Heading2"/>
        <w:spacing w:before="300" w:after="150"/>
      </w:pPr>
      <w:r>
        <w:rPr>
          <w:rFonts w:ascii="Arial" w:cs="Arial" w:eastAsia="Arial" w:hAnsi="Arial"/>
        </w:rPr>
        <w:t xml:space="preserve">5.3 RAG Architecture for Reasoning</w:t>
      </w:r>
    </w:p>
    <w:p>
      <w:pPr>
        <w:spacing w:before="60" w:after="100"/>
        <w:jc w:val="left"/>
      </w:pPr>
      <w:r>
        <w:rPr>
          <w:rFonts w:ascii="Arial" w:cs="Arial" w:eastAsia="Arial" w:hAnsi="Arial"/>
          <w:color w:val="333333"/>
          <w:sz w:val="22"/>
          <w:szCs w:val="22"/>
        </w:rPr>
        <w:t xml:space="preserve">Standard RAG retrieves context and stuffs it into the prompt. For reasoning-capable models, you need Reasoning-Aware RAG (RA-RAG) where the model actively decides what to retrieve during its thinking process.</w:t>
      </w:r>
    </w:p>
    <w:p>
      <w:pPr>
        <w:spacing w:before="100" w:after="100"/>
      </w:pPr>
    </w:p>
    <w:p>
      <w:pPr>
        <w:pStyle w:val="ListParagraph"/>
        <w:numPr>
          <w:ilvl w:val="0"/>
          <w:numId w:val="5"/>
        </w:numPr>
        <w:spacing w:before="40" w:after="40"/>
      </w:pPr>
      <w:r>
        <w:rPr>
          <w:rFonts w:ascii="Arial" w:cs="Arial" w:eastAsia="Arial" w:hAnsi="Arial"/>
          <w:b/>
          <w:bCs/>
          <w:color w:val="1B2A4A"/>
          <w:sz w:val="22"/>
          <w:szCs w:val="22"/>
        </w:rPr>
        <w:t xml:space="preserve">Hybrid Search: </w:t>
      </w:r>
      <w:r>
        <w:rPr>
          <w:rFonts w:ascii="Arial" w:cs="Arial" w:eastAsia="Arial" w:hAnsi="Arial"/>
          <w:color w:val="333333"/>
          <w:sz w:val="22"/>
          <w:szCs w:val="22"/>
        </w:rPr>
        <w:t xml:space="preserve">Combine dense vector search (embeddings from your fine-tuned model or a dedicated embedder like BGE/E5) with sparse keyword search (BM25) for best recall. Weight: 0.7 dense + 0.3 sparse.</w:t>
      </w:r>
    </w:p>
    <w:p>
      <w:pPr>
        <w:pStyle w:val="ListParagraph"/>
        <w:numPr>
          <w:ilvl w:val="0"/>
          <w:numId w:val="5"/>
        </w:numPr>
        <w:spacing w:before="40" w:after="40"/>
      </w:pPr>
      <w:r>
        <w:rPr>
          <w:rFonts w:ascii="Arial" w:cs="Arial" w:eastAsia="Arial" w:hAnsi="Arial"/>
          <w:b/>
          <w:bCs/>
          <w:color w:val="1B2A4A"/>
          <w:sz w:val="22"/>
          <w:szCs w:val="22"/>
        </w:rPr>
        <w:t xml:space="preserve">Iterative Retrieval: </w:t>
      </w:r>
      <w:r>
        <w:rPr>
          <w:rFonts w:ascii="Arial" w:cs="Arial" w:eastAsia="Arial" w:hAnsi="Arial"/>
          <w:color w:val="333333"/>
          <w:sz w:val="22"/>
          <w:szCs w:val="22"/>
        </w:rPr>
        <w:t xml:space="preserve">During extended thinking, the model can issue retrieval requests mid-reasoning. Example: model reasons about a CI, realizes it needs dependency data, retrieves it, then continues reasoning.</w:t>
      </w:r>
    </w:p>
    <w:p>
      <w:pPr>
        <w:pStyle w:val="ListParagraph"/>
        <w:numPr>
          <w:ilvl w:val="0"/>
          <w:numId w:val="5"/>
        </w:numPr>
        <w:spacing w:before="40" w:after="40"/>
      </w:pPr>
      <w:r>
        <w:rPr>
          <w:rFonts w:ascii="Arial" w:cs="Arial" w:eastAsia="Arial" w:hAnsi="Arial"/>
          <w:b/>
          <w:bCs/>
          <w:color w:val="1B2A4A"/>
          <w:sz w:val="22"/>
          <w:szCs w:val="22"/>
        </w:rPr>
        <w:t xml:space="preserve">Context Window Management: </w:t>
      </w:r>
      <w:r>
        <w:rPr>
          <w:rFonts w:ascii="Arial" w:cs="Arial" w:eastAsia="Arial" w:hAnsi="Arial"/>
          <w:color w:val="333333"/>
          <w:sz w:val="22"/>
          <w:szCs w:val="22"/>
        </w:rPr>
        <w:t xml:space="preserve">For 70B models with 32K-128K context, budget allocation: System prompt (500 tokens) + Retrieved context (4000-8000 tokens) + Conversation history (2000 tokens) + Thinking space (4000-8000 tokens) + Response (2000 tokens).</w:t>
      </w:r>
    </w:p>
    <w:p>
      <w:pPr>
        <w:spacing w:before="100" w:after="100"/>
      </w:pPr>
    </w:p>
    <w:p>
      <w:pPr>
        <w:pStyle w:val="Heading2"/>
        <w:spacing w:before="300" w:after="150"/>
      </w:pPr>
      <w:r>
        <w:rPr>
          <w:rFonts w:ascii="Arial" w:cs="Arial" w:eastAsia="Arial" w:hAnsi="Arial"/>
        </w:rPr>
        <w:t xml:space="preserve">5.4 Serving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Server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vLLM (recommended) or TensorRT-LLM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Continuous batching, PagedAttention, speculative decoding for 2-3x throughput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Quantization</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AWQ 4-bit or GPTQ 4-bit</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Reduces memory by ~4x with &lt;2% quality loss on reasoning benchmarks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 Balancer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NGINX/HAProxy + custom routing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 based on complexity class; sticky sessions for multi-turn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Vector Store</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Milvus or Weaviate</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HNSW index, 768-4096 dim embeddings, GPU-accelerated ANN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 semantic cache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exact matches + semantically similar queries (cosine &gt;0.95)</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GPU Fleet</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NVIDIA A100 80GB or H100</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Minimum 4x A100 for 70B model; 8x for high throughput</w:t>
            </w:r>
          </w:p>
        </w:tc>
      </w:tr>
    </w:tbl>
    <w:p>
      <w:r>
        <w:br w:type="page"/>
      </w:r>
    </w:p>
    <w:p>
      <w:pPr>
        <w:pStyle w:val="Heading1"/>
        <w:spacing w:before="300" w:after="150"/>
      </w:pPr>
      <w:r>
        <w:rPr>
          <w:rFonts w:ascii="Arial" w:cs="Arial" w:eastAsia="Arial" w:hAnsi="Arial"/>
        </w:rPr>
        <w:t xml:space="preserve">6. Security Architecture</w:t>
      </w:r>
    </w:p>
    <w:p>
      <w:pPr>
        <w:spacing w:before="60" w:after="100"/>
        <w:jc w:val="left"/>
      </w:pPr>
      <w:r>
        <w:rPr>
          <w:rFonts w:ascii="Arial" w:cs="Arial" w:eastAsia="Arial" w:hAnsi="Arial"/>
          <w:color w:val="333333"/>
          <w:sz w:val="22"/>
          <w:szCs w:val="22"/>
        </w:rPr>
        <w:t xml:space="preserve">Security is not a layer bolted on top; it is woven into every component. The architecture implements defense-in-depth with seven security domains.</w:t>
      </w:r>
    </w:p>
    <w:p>
      <w:pPr>
        <w:spacing w:before="100" w:after="100"/>
      </w:pPr>
    </w:p>
    <w:p>
      <w:pPr>
        <w:pStyle w:val="Heading2"/>
        <w:spacing w:before="300" w:after="150"/>
      </w:pPr>
      <w:r>
        <w:rPr>
          <w:rFonts w:ascii="Arial" w:cs="Arial" w:eastAsia="Arial" w:hAnsi="Arial"/>
        </w:rPr>
        <w:t xml:space="preserve">6.1 Security Domain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Threats Addressed</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Security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Training data leakage, PII exposure, data poisoning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PII scrubbing, differential privacy, data provenance tracking, encrypted storage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Model Security</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Weight exfiltration, backdoor attacks, adversarial inputs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Encrypted weights at rest, checksum verification, adversarial training, red-teaming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Inference Security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injection, jailbreaking, information extraction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Input classifiers, output filters, rate limiting, session isolation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Network Security</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Man-in-middle, unauthorized access, data exfiltration</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VPC isolation, TLS 1.3 everywhere, no external API calls during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 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Unauthorized usage, privilege escalation, insider threats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RBAC integrated with enterprise IAM, MFA, per-user audit trails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Audit &amp; Compliance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Regulatory violations, undetected misuse, accountability gaps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Immutable audit logs, every prompt/response logged, retention policies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Supply Chain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Compromised base models, poisoned dependencies, malicious packages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Verified model checksums, pinned dependencies, isolated build environment</w:t>
            </w:r>
          </w:p>
        </w:tc>
      </w:tr>
    </w:tbl>
    <w:p>
      <w:pPr>
        <w:spacing w:before="100" w:after="100"/>
      </w:pPr>
    </w:p>
    <w:p>
      <w:pPr>
        <w:pStyle w:val="Heading2"/>
        <w:spacing w:before="300" w:after="150"/>
      </w:pPr>
      <w:r>
        <w:rPr>
          <w:rFonts w:ascii="Arial" w:cs="Arial" w:eastAsia="Arial" w:hAnsi="Arial"/>
        </w:rPr>
        <w:t xml:space="preserve">6.2 Prompt Injection Defense</w:t>
      </w:r>
    </w:p>
    <w:p>
      <w:pPr>
        <w:spacing w:before="60" w:after="100"/>
        <w:jc w:val="left"/>
      </w:pPr>
      <w:r>
        <w:rPr>
          <w:rFonts w:ascii="Arial" w:cs="Arial" w:eastAsia="Arial" w:hAnsi="Arial"/>
          <w:color w:val="333333"/>
          <w:sz w:val="22"/>
          <w:szCs w:val="22"/>
        </w:rPr>
        <w:t xml:space="preserve">Prompt injection is the most critical runtime threat. The defense is multi-layered: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333333"/>
                <w:sz w:val="18"/>
                <w:szCs w:val="18"/>
              </w:rPr>
              <w:t xml:space="preserve">Layer 1: Input Classifier (Fine-tuned BERT/DeBERTa)</w:t>
            </w:r>
          </w:p>
          <w:p>
            <w:pPr>
              <w:spacing w:before="20" w:after="20"/>
            </w:pPr>
            <w:r>
              <w:rPr>
                <w:rFonts w:ascii="Courier New" w:cs="Courier New" w:eastAsia="Courier New" w:hAnsi="Courier New"/>
                <w:color w:val="333333"/>
                <w:sz w:val="18"/>
                <w:szCs w:val="18"/>
              </w:rPr>
              <w:t xml:space="preserve">  - Trained on 50K+ injection examples</w:t>
            </w:r>
          </w:p>
          <w:p>
            <w:pPr>
              <w:spacing w:before="20" w:after="20"/>
            </w:pPr>
            <w:r>
              <w:rPr>
                <w:rFonts w:ascii="Courier New" w:cs="Courier New" w:eastAsia="Courier New" w:hAnsi="Courier New"/>
                <w:color w:val="333333"/>
                <w:sz w:val="18"/>
                <w:szCs w:val="18"/>
              </w:rPr>
              <w:t xml:space="preserve">  - Detects: instruction override, role hijacking, context manipulation</w:t>
            </w:r>
          </w:p>
          <w:p>
            <w:pPr>
              <w:spacing w:before="20" w:after="20"/>
            </w:pPr>
            <w:r>
              <w:rPr>
                <w:rFonts w:ascii="Courier New" w:cs="Courier New" w:eastAsia="Courier New" w:hAnsi="Courier New"/>
                <w:color w:val="333333"/>
                <w:sz w:val="18"/>
                <w:szCs w:val="18"/>
              </w:rPr>
              <w:t xml:space="preserve">  - Action: Block request, alert security team</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Layer 2: Prompt Isolation</w:t>
            </w:r>
          </w:p>
          <w:p>
            <w:pPr>
              <w:spacing w:before="20" w:after="20"/>
            </w:pPr>
            <w:r>
              <w:rPr>
                <w:rFonts w:ascii="Courier New" w:cs="Courier New" w:eastAsia="Courier New" w:hAnsi="Courier New"/>
                <w:color w:val="333333"/>
                <w:sz w:val="18"/>
                <w:szCs w:val="18"/>
              </w:rPr>
              <w:t xml:space="preserve">  - System prompt is cryptographically signed and verified</w:t>
            </w:r>
          </w:p>
          <w:p>
            <w:pPr>
              <w:spacing w:before="20" w:after="20"/>
            </w:pPr>
            <w:r>
              <w:rPr>
                <w:rFonts w:ascii="Courier New" w:cs="Courier New" w:eastAsia="Courier New" w:hAnsi="Courier New"/>
                <w:color w:val="333333"/>
                <w:sz w:val="18"/>
                <w:szCs w:val="18"/>
              </w:rPr>
              <w:t xml:space="preserve">  - User input is sandboxed within delimiter tokens</w:t>
            </w:r>
          </w:p>
          <w:p>
            <w:pPr>
              <w:spacing w:before="20" w:after="20"/>
            </w:pPr>
            <w:r>
              <w:rPr>
                <w:rFonts w:ascii="Courier New" w:cs="Courier New" w:eastAsia="Courier New" w:hAnsi="Courier New"/>
                <w:color w:val="333333"/>
                <w:sz w:val="18"/>
                <w:szCs w:val="18"/>
              </w:rPr>
              <w:t xml:space="preserve">  - Retrieved RAG context is wrapped in read-only markers</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Layer 3: Output Validation</w:t>
            </w:r>
          </w:p>
          <w:p>
            <w:pPr>
              <w:spacing w:before="20" w:after="20"/>
            </w:pPr>
            <w:r>
              <w:rPr>
                <w:rFonts w:ascii="Courier New" w:cs="Courier New" w:eastAsia="Courier New" w:hAnsi="Courier New"/>
                <w:color w:val="333333"/>
                <w:sz w:val="18"/>
                <w:szCs w:val="18"/>
              </w:rPr>
              <w:t xml:space="preserve">  - Check response for system prompt leakage</w:t>
            </w:r>
          </w:p>
          <w:p>
            <w:pPr>
              <w:spacing w:before="20" w:after="20"/>
            </w:pPr>
            <w:r>
              <w:rPr>
                <w:rFonts w:ascii="Courier New" w:cs="Courier New" w:eastAsia="Courier New" w:hAnsi="Courier New"/>
                <w:color w:val="333333"/>
                <w:sz w:val="18"/>
                <w:szCs w:val="18"/>
              </w:rPr>
              <w:t xml:space="preserve">  - Verify response stays within expected topic boundaries</w:t>
            </w:r>
          </w:p>
          <w:p>
            <w:pPr>
              <w:spacing w:before="20" w:after="20"/>
            </w:pPr>
            <w:r>
              <w:rPr>
                <w:rFonts w:ascii="Courier New" w:cs="Courier New" w:eastAsia="Courier New" w:hAnsi="Courier New"/>
                <w:color w:val="333333"/>
                <w:sz w:val="18"/>
                <w:szCs w:val="18"/>
              </w:rPr>
              <w:t xml:space="preserve">  - Detect attempts to output internal instructions</w:t>
            </w:r>
          </w:p>
          <w:p>
            <w:pPr>
              <w:spacing w:before="20" w:after="20"/>
            </w:pPr>
            <w:r>
              <w:rPr>
                <w:rFonts w:ascii="Courier New" w:cs="Courier New" w:eastAsia="Courier New" w:hAnsi="Courier New"/>
                <w:color w:val="333333"/>
                <w:sz w:val="18"/>
                <w:szCs w:val="18"/>
              </w:rPr>
              <w:t xml:space="preserve"/>
            </w:r>
          </w:p>
          <w:p>
            <w:pPr>
              <w:spacing w:before="20" w:after="20"/>
            </w:pPr>
            <w:r>
              <w:rPr>
                <w:rFonts w:ascii="Courier New" w:cs="Courier New" w:eastAsia="Courier New" w:hAnsi="Courier New"/>
                <w:color w:val="333333"/>
                <w:sz w:val="18"/>
                <w:szCs w:val="18"/>
              </w:rPr>
              <w:t xml:space="preserve">Layer 4: Behavioral Analysis</w:t>
            </w:r>
          </w:p>
          <w:p>
            <w:pPr>
              <w:spacing w:before="20" w:after="20"/>
            </w:pPr>
            <w:r>
              <w:rPr>
                <w:rFonts w:ascii="Courier New" w:cs="Courier New" w:eastAsia="Courier New" w:hAnsi="Courier New"/>
                <w:color w:val="333333"/>
                <w:sz w:val="18"/>
                <w:szCs w:val="18"/>
              </w:rPr>
              <w:t xml:space="preserve">  - Monitor per-user query patterns for anomalies</w:t>
            </w:r>
          </w:p>
          <w:p>
            <w:pPr>
              <w:spacing w:before="20" w:after="20"/>
            </w:pPr>
            <w:r>
              <w:rPr>
                <w:rFonts w:ascii="Courier New" w:cs="Courier New" w:eastAsia="Courier New" w:hAnsi="Courier New"/>
                <w:color w:val="333333"/>
                <w:sz w:val="18"/>
                <w:szCs w:val="18"/>
              </w:rPr>
              <w:t xml:space="preserve">  - Flag repeated boundary-testing attempts</w:t>
            </w:r>
          </w:p>
          <w:p>
            <w:pPr>
              <w:spacing w:before="20" w:after="20"/>
            </w:pPr>
            <w:r>
              <w:rPr>
                <w:rFonts w:ascii="Courier New" w:cs="Courier New" w:eastAsia="Courier New" w:hAnsi="Courier New"/>
                <w:color w:val="333333"/>
                <w:sz w:val="18"/>
                <w:szCs w:val="18"/>
              </w:rPr>
              <w:t xml:space="preserve">  - Auto-escalate to human review after N violations</w:t>
            </w:r>
          </w:p>
        </w:tc>
      </w:tr>
    </w:tbl>
    <w:p>
      <w:pPr>
        <w:spacing w:before="100" w:after="100"/>
      </w:pPr>
    </w:p>
    <w:p>
      <w:pPr>
        <w:pStyle w:val="Heading2"/>
        <w:spacing w:before="300" w:after="150"/>
      </w:pPr>
      <w:r>
        <w:rPr>
          <w:rFonts w:ascii="Arial" w:cs="Arial" w:eastAsia="Arial" w:hAnsi="Arial"/>
        </w:rPr>
        <w:t xml:space="preserve">6.3 Differential Privacy in Training</w:t>
      </w:r>
    </w:p>
    <w:p>
      <w:pPr>
        <w:spacing w:before="60" w:after="100"/>
        <w:jc w:val="left"/>
      </w:pPr>
      <w:r>
        <w:rPr>
          <w:rFonts w:ascii="Arial" w:cs="Arial" w:eastAsia="Arial" w:hAnsi="Arial"/>
          <w:color w:val="333333"/>
          <w:sz w:val="22"/>
          <w:szCs w:val="22"/>
        </w:rPr>
        <w:t xml:space="preserve">To prevent the model from memorizing and regurgitating sensitive training data, apply differential privacy during fine-tuning using DP-SGD (Differentially Private Stochastic Gradient Descent). Key parameters: noise multiplier of 0.8-1.2, gradient clipping norm of 1.0, and a target epsilon of 8-10 (balances privacy with model quality). This ensures that no single training example can be extracted from the model with statistical significance.</w:t>
      </w:r>
    </w:p>
    <w:p>
      <w:r>
        <w:br w:type="page"/>
      </w:r>
    </w:p>
    <w:p>
      <w:pPr>
        <w:pStyle w:val="Heading1"/>
        <w:spacing w:before="300" w:after="150"/>
      </w:pPr>
      <w:r>
        <w:rPr>
          <w:rFonts w:ascii="Arial" w:cs="Arial" w:eastAsia="Arial" w:hAnsi="Arial"/>
        </w:rPr>
        <w:t xml:space="preserve">7. Evaluation Framework</w:t>
      </w:r>
    </w:p>
    <w:p>
      <w:pPr>
        <w:spacing w:before="60" w:after="100"/>
        <w:jc w:val="left"/>
      </w:pPr>
      <w:r>
        <w:rPr>
          <w:rFonts w:ascii="Arial" w:cs="Arial" w:eastAsia="Arial" w:hAnsi="Arial"/>
          <w:color w:val="333333"/>
          <w:sz w:val="22"/>
          <w:szCs w:val="22"/>
        </w:rPr>
        <w:t xml:space="preserve">Evaluation is continuous and automated. Every model update must pass through the evaluation gate before deployment. The framework measures three dimensions: reasoning quality, domain accuracy, and safety.</w:t>
      </w:r>
    </w:p>
    <w:p>
      <w:pPr>
        <w:spacing w:before="100" w:after="100"/>
      </w:pPr>
    </w:p>
    <w:p>
      <w:pPr>
        <w:pStyle w:val="Heading2"/>
        <w:spacing w:before="300" w:after="150"/>
      </w:pPr>
      <w:r>
        <w:rPr>
          <w:rFonts w:ascii="Arial" w:cs="Arial" w:eastAsia="Arial" w:hAnsi="Arial"/>
        </w:rPr>
        <w:t xml:space="preserve">7.1 Reasoning Quality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Minimum Threshold</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Evaluation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GSM8K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Multi-step math reasoning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&gt;75% accuracy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Exact match on final answer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MATH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Advanced mathematical reasoning</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&gt;40% accuracy</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Exact match with normalization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generation with reasoning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&gt;65% pass@1</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test execution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Domain Test Suite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Your specific use cases (500+ cases)</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&gt;85% accuracy</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Expert-reviewed golden answers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Reasoning Trace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 of thinking steps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&gt;4.0/5.0 avg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PRM scoring + human sample review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Safety Eval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Refusal on harmful prompts</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&gt;98% refusal rate</w:t>
            </w:r>
          </w:p>
        </w:tc>
        <w:tc>
          <w:tcPr>
            <w:tcW w:type="dxa" w:w="2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Red-team adversarial prompt suite</w:t>
            </w:r>
          </w:p>
        </w:tc>
      </w:tr>
    </w:tbl>
    <w:p>
      <w:pPr>
        <w:spacing w:before="100" w:after="100"/>
      </w:pPr>
    </w:p>
    <w:p>
      <w:pPr>
        <w:pStyle w:val="Heading2"/>
        <w:spacing w:before="300" w:after="150"/>
      </w:pPr>
      <w:r>
        <w:rPr>
          <w:rFonts w:ascii="Arial" w:cs="Arial" w:eastAsia="Arial" w:hAnsi="Arial"/>
        </w:rPr>
        <w:t xml:space="preserve">7.2 Process Reward Model (PRM)</w:t>
      </w:r>
    </w:p>
    <w:p>
      <w:pPr>
        <w:spacing w:before="60" w:after="100"/>
        <w:jc w:val="left"/>
      </w:pPr>
      <w:r>
        <w:rPr>
          <w:rFonts w:ascii="Arial" w:cs="Arial" w:eastAsia="Arial" w:hAnsi="Arial"/>
          <w:color w:val="333333"/>
          <w:sz w:val="22"/>
          <w:szCs w:val="22"/>
        </w:rPr>
        <w:t xml:space="preserve">A PRM scores each individual reasoning step, not just the final answer. This enables two critical capabilities: (1) tree search at inference time, where the model generates multiple reasoning paths and the PRM selects the best one, and (2) automated evaluation of reasoning trace quality during training.</w:t>
      </w:r>
    </w:p>
    <w:p>
      <w:pPr>
        <w:spacing w:before="100" w:after="100"/>
      </w:pPr>
    </w:p>
    <w:p>
      <w:pPr>
        <w:spacing w:before="60" w:after="100"/>
        <w:jc w:val="left"/>
      </w:pPr>
      <w:r>
        <w:rPr>
          <w:rFonts w:ascii="Arial" w:cs="Arial" w:eastAsia="Arial" w:hAnsi="Arial"/>
          <w:color w:val="333333"/>
          <w:sz w:val="22"/>
          <w:szCs w:val="22"/>
        </w:rPr>
        <w:t xml:space="preserve">Train your PRM on a dataset of reasoning traces with step-level correctness labels. Each step is labeled as correct, neutral, or incorrect by domain experts. The PRM learns to predict step correctness, which can then be used as a reward signal for GRPO training and as a quality gate for deployment.</w:t>
      </w:r>
    </w:p>
    <w:p>
      <w:r>
        <w:br w:type="page"/>
      </w:r>
    </w:p>
    <w:p>
      <w:pPr>
        <w:pStyle w:val="Heading1"/>
        <w:spacing w:before="300" w:after="150"/>
      </w:pPr>
      <w:r>
        <w:rPr>
          <w:rFonts w:ascii="Arial" w:cs="Arial" w:eastAsia="Arial" w:hAnsi="Arial"/>
        </w:rPr>
        <w:t xml:space="preserve">8. Implementation Roadmap</w:t>
      </w:r>
    </w:p>
    <w:p>
      <w:pPr>
        <w:spacing w:before="60" w:after="100"/>
        <w:jc w:val="left"/>
      </w:pPr>
      <w:r>
        <w:rPr>
          <w:rFonts w:ascii="Arial" w:cs="Arial" w:eastAsia="Arial" w:hAnsi="Arial"/>
          <w:color w:val="333333"/>
          <w:sz w:val="22"/>
          <w:szCs w:val="22"/>
        </w:rPr>
        <w:t xml:space="preserve">The implementation follows a phased approach, with each phase delivering a working system that can be evaluated and iterated upon.</w:t>
      </w:r>
    </w:p>
    <w:p>
      <w:pPr>
        <w:spacing w:before="100" w:after="100"/>
      </w:pPr>
    </w:p>
    <w:p>
      <w:pPr>
        <w:pStyle w:val="Heading2"/>
        <w:spacing w:before="300" w:after="150"/>
      </w:pPr>
      <w:r>
        <w:rPr>
          <w:rFonts w:ascii="Arial" w:cs="Arial" w:eastAsia="Arial" w:hAnsi="Arial"/>
        </w:rPr>
        <w:t xml:space="preserve">8.1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0: PoC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Fine-tuned 7B model with basic CoT on a single use case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produces structured reasoning traces; &gt;60% accuracy on test set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1: Foundation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4-6 weeks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SFT fine-tuned 14B-70B model with domain knowledge and reasoning format</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Passes domain benchmark suite; reasoning traces are coherent and relevant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 Reasoning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 weeks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GRPO-trained model with PRM scoring and adaptive thinking router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Measurable improvement over SFT-only; PRM correlates with human judgment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3: Production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4-6 weeks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 inference stack with guardrails, RAG, audit logging, and monitoring</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Meets latency SLAs; passes security audit; zero PII leakage in testing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Multi-model serving, A/B testing, continuous training pipeline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retraining; regression detection; user satisfaction &gt;4.0/5.0</w:t>
            </w:r>
          </w:p>
        </w:tc>
      </w:tr>
    </w:tbl>
    <w:p>
      <w:pPr>
        <w:spacing w:before="100" w:after="100"/>
      </w:pPr>
    </w:p>
    <w:p>
      <w:pPr>
        <w:pStyle w:val="Heading2"/>
        <w:spacing w:before="300" w:after="150"/>
      </w:pPr>
      <w:r>
        <w:rPr>
          <w:rFonts w:ascii="Arial" w:cs="Arial" w:eastAsia="Arial" w:hAnsi="Arial"/>
        </w:rPr>
        <w:t xml:space="preserve">8.2 Hands-On PoC: What We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Practical Implementation Plan</w:t>
            </w:r>
          </w:p>
          <w:p>
            <w:r>
              <w:rPr>
                <w:rFonts w:ascii="Arial" w:cs="Arial" w:eastAsia="Arial" w:hAnsi="Arial"/>
                <w:color w:val="333333"/>
                <w:sz w:val="20"/>
                <w:szCs w:val="20"/>
              </w:rPr>
              <w:t xml:space="preserve">In our hands-on session, we will build a working Phase 0 proof-of-concept: a Qwen 2.5 7B model fine-tuned with LoRA on custom reasoning traces, served with a basic inference pipeline that demonstrates extended thinking. The PoC will include: (1) synthetic reasoning data generation, (2) LoRA fine-tuning with chain-of-thought format, (3) basic GRPO reward setup, (4) inference with visible &lt;thinking&gt; traces, and (5) a simple evaluation harness. Total compute requirement: a single GPU with 16GB+ VRAM, or Google Colab free tier.</w:t>
            </w:r>
          </w:p>
        </w:tc>
      </w:tr>
    </w:tbl>
    <w:p>
      <w:pPr>
        <w:spacing w:before="100" w:after="100"/>
      </w:pPr>
    </w:p>
    <w:p>
      <w:pPr>
        <w:pStyle w:val="Heading2"/>
        <w:spacing w:before="300" w:after="150"/>
      </w:pPr>
      <w:r>
        <w:rPr>
          <w:rFonts w:ascii="Arial" w:cs="Arial" w:eastAsia="Arial" w:hAnsi="Arial"/>
        </w:rPr>
        <w:t xml:space="preserve">8.3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Technology</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Alternatives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Model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Qwen 2.5 7B (PoC) / DeepSeek-R1 70B (Prod)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LLaMA 3.1, Mistral, Phi-3</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Fine-Tuning</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Unsloth + HuggingFace TRL</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Axolotl, LLaMA-Factory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RL Training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TRL GRPOTrainer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OpenRLHF, DeepSpeed-Chat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Serving</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vLLM</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TensorRT-LLM, Ollama (PoC)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Vector DB</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Milvus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Weaviate, Qdrant, ChromaDB (PoC)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LangChain / LlamaIndex</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Custom Python, Haystack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Prometheus + Grafana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Weights &amp; Biases, MLflow</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Presidio (PII) + custom classifiers</w:t>
            </w:r>
          </w:p>
        </w:tc>
        <w:tc>
          <w:tcPr>
            <w:tcW w:type="dxa" w:w="3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NeMo Guardrails, LLM Guard</w:t>
            </w:r>
          </w:p>
        </w:tc>
      </w:tr>
    </w:tbl>
    <w:p>
      <w:pPr>
        <w:spacing w:before="100" w:after="100"/>
      </w:pPr>
    </w:p>
    <w:p>
      <w:pPr>
        <w:pStyle w:val="Heading1"/>
        <w:spacing w:before="300" w:after="150"/>
      </w:pPr>
      <w:r>
        <w:rPr>
          <w:rFonts w:ascii="Arial" w:cs="Arial" w:eastAsia="Arial" w:hAnsi="Arial"/>
        </w:rPr>
        <w:t xml:space="preserve">9. Cost &amp; Resource Estimation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30"/>
        <w:gridCol w:w="233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PoC (Phase 0)</w:t>
            </w:r>
          </w:p>
        </w:tc>
        <w:tc>
          <w:tcPr>
            <w:tcW w:type="dxa" w:w="23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Pilot (Phase 1-2)</w:t>
            </w:r>
          </w:p>
        </w:tc>
        <w:tc>
          <w:tcPr>
            <w:tcW w:type="dxa" w:w="23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Production (Phase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GPU Compute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1x RTX 4090 or Colab</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 A100 80GB</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8-16x A100/H100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Training Time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 hours</w:t>
            </w:r>
          </w:p>
        </w:tc>
        <w:tc>
          <w:tcPr>
            <w:tcW w:type="dxa" w:w="23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24-72 hours</w:t>
            </w:r>
          </w:p>
        </w:tc>
        <w:tc>
          <w:tcPr>
            <w:tcW w:type="dxa" w:w="23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 weeks (with 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GB</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GB - 1 TB</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TB</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Cloud Cost/Month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$0-100</w:t>
            </w:r>
          </w:p>
        </w:tc>
        <w:tc>
          <w:tcPr>
            <w:tcW w:type="dxa" w:w="23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$2,000-5,000</w:t>
            </w:r>
          </w:p>
        </w:tc>
        <w:tc>
          <w:tcPr>
            <w:tcW w:type="dxa" w:w="23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$10,000-30,000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ML Engineer</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ML Engineers</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 (ML + Infra + Security)</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Next Step: Hands-On Implementation</w:t>
            </w:r>
          </w:p>
          <w:p>
            <w:r>
              <w:rPr>
                <w:rFonts w:ascii="Arial" w:cs="Arial" w:eastAsia="Arial" w:hAnsi="Arial"/>
                <w:color w:val="333333"/>
                <w:sz w:val="20"/>
                <w:szCs w:val="20"/>
              </w:rPr>
              <w:t xml:space="preserve">With this architecture as our blueprint, we will proceed to build a working PoC. The implementation will use free, open-weight models and can run on Google Colab or a single consumer GPU. We will walk through each step: data preparation, fine-tuning with reasoning traces, GRPO reward configuration, inference setup, and evaluation. This will give you a tangible, working system you can then scale according to this architecture.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Enterprise LLM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2026-03-12T04:33:15.687Z</dcterms:created>
  <dcterms:modified xsi:type="dcterms:W3CDTF">2026-03-12T04:33:15.688Z</dcterms:modified>
</cp:coreProperties>
</file>

<file path=docProps/custom.xml><?xml version="1.0" encoding="utf-8"?>
<Properties xmlns="http://schemas.openxmlformats.org/officeDocument/2006/custom-properties" xmlns:vt="http://schemas.openxmlformats.org/officeDocument/2006/docPropsVTypes"/>
</file>