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6A7" w:rsidRDefault="00D504D9">
      <w:pPr>
        <w:pStyle w:val="Title"/>
        <w:widowControl w:val="0"/>
        <w:spacing w:before="140" w:line="240" w:lineRule="auto"/>
      </w:pPr>
      <w:bookmarkStart w:id="0" w:name="_342y4luih7x" w:colFirst="0" w:colLast="0"/>
      <w:bookmarkEnd w:id="0"/>
      <w:r>
        <w:t>Training Guide for Sales and Customer Support</w:t>
      </w:r>
    </w:p>
    <w:p w:rsidR="00A826A7" w:rsidRDefault="00A826A7">
      <w:pPr>
        <w:pStyle w:val="normal0"/>
        <w:widowControl w:val="0"/>
        <w:spacing w:before="140" w:line="240" w:lineRule="auto"/>
        <w:rPr>
          <w:rFonts w:ascii="Open Sans" w:eastAsia="Open Sans" w:hAnsi="Open Sans" w:cs="Open Sans"/>
          <w:color w:val="2D3D4A"/>
          <w:sz w:val="36"/>
          <w:szCs w:val="36"/>
        </w:rPr>
      </w:pPr>
    </w:p>
    <w:p w:rsidR="00A826A7" w:rsidRDefault="00D504D9">
      <w:pPr>
        <w:pStyle w:val="Heading2"/>
        <w:widowControl w:val="0"/>
        <w:spacing w:before="140" w:line="240" w:lineRule="auto"/>
      </w:pPr>
      <w:bookmarkStart w:id="1" w:name="_h0f8k4xf6dxt" w:colFirst="0" w:colLast="0"/>
      <w:bookmarkEnd w:id="1"/>
      <w:r>
        <w:t>Background:</w:t>
      </w:r>
    </w:p>
    <w:p w:rsidR="00DD43CA" w:rsidRPr="009E5E78" w:rsidRDefault="00DD43CA" w:rsidP="009E5E78">
      <w:pPr>
        <w:pStyle w:val="normal0"/>
        <w:numPr>
          <w:ilvl w:val="1"/>
          <w:numId w:val="1"/>
        </w:numPr>
      </w:pPr>
      <w:r w:rsidRPr="009E5E78">
        <w:t>3% of Indian engineering students are not employable for new age jobs.</w:t>
      </w:r>
    </w:p>
    <w:p w:rsidR="00A826A7" w:rsidRPr="009E5E78" w:rsidRDefault="00DD43CA" w:rsidP="009E5E78">
      <w:pPr>
        <w:pStyle w:val="normal0"/>
        <w:numPr>
          <w:ilvl w:val="1"/>
          <w:numId w:val="1"/>
        </w:numPr>
      </w:pPr>
      <w:r w:rsidRPr="009E5E78">
        <w:t>Problem Statement:  Job descriptions do not clearly communicate the skill requirements for jobs.</w:t>
      </w:r>
    </w:p>
    <w:p w:rsidR="00A826A7" w:rsidRPr="009E5E78" w:rsidRDefault="00DD43CA" w:rsidP="009E5E78">
      <w:pPr>
        <w:pStyle w:val="normal0"/>
        <w:numPr>
          <w:ilvl w:val="1"/>
          <w:numId w:val="1"/>
        </w:numPr>
      </w:pPr>
      <w:r w:rsidRPr="009E5E78">
        <w:t>Product Goals: Segregate Jobs based on skill requirements and make the learning’s of those skills available through the platform. So that we recommend and students apply jobs which are relevant for them.</w:t>
      </w:r>
    </w:p>
    <w:p w:rsidR="00A826A7" w:rsidRDefault="00A826A7">
      <w:pPr>
        <w:pStyle w:val="normal0"/>
        <w:ind w:left="720"/>
        <w:rPr>
          <w:rFonts w:ascii="Open Sans" w:eastAsia="Open Sans" w:hAnsi="Open Sans" w:cs="Open Sans"/>
        </w:rPr>
      </w:pPr>
    </w:p>
    <w:p w:rsidR="00A826A7" w:rsidRDefault="00D504D9">
      <w:pPr>
        <w:pStyle w:val="Heading2"/>
      </w:pPr>
      <w:bookmarkStart w:id="2" w:name="_y4atbhk6fg3w" w:colFirst="0" w:colLast="0"/>
      <w:bookmarkEnd w:id="2"/>
      <w:r>
        <w:t>Market background:</w:t>
      </w:r>
    </w:p>
    <w:p w:rsidR="00A826A7" w:rsidRDefault="00D504D9" w:rsidP="00D504D9">
      <w:pPr>
        <w:pStyle w:val="normal0"/>
      </w:pPr>
      <w:r>
        <w:t xml:space="preserve">Write a short description of your market and audience: </w:t>
      </w:r>
    </w:p>
    <w:p w:rsidR="00246377" w:rsidRDefault="00246377">
      <w:pPr>
        <w:pStyle w:val="normal0"/>
        <w:numPr>
          <w:ilvl w:val="1"/>
          <w:numId w:val="1"/>
        </w:numPr>
      </w:pPr>
      <w:r>
        <w:t xml:space="preserve">Our target users are recent graduates searching for jobs. They are learning skills from different </w:t>
      </w:r>
      <w:r w:rsidR="00D504D9">
        <w:t>platform;</w:t>
      </w:r>
      <w:r>
        <w:t xml:space="preserve"> apply to jobs through job boards.</w:t>
      </w:r>
    </w:p>
    <w:p w:rsidR="00A826A7" w:rsidRDefault="00D504D9">
      <w:pPr>
        <w:pStyle w:val="normal0"/>
        <w:numPr>
          <w:ilvl w:val="1"/>
          <w:numId w:val="1"/>
        </w:numPr>
      </w:pPr>
      <w:r>
        <w:t xml:space="preserve">Describe your targeted market: where you would like to roll out your product, anything specific sales need to know. </w:t>
      </w:r>
    </w:p>
    <w:p w:rsidR="00A826A7" w:rsidRDefault="00246377" w:rsidP="00D504D9">
      <w:pPr>
        <w:pStyle w:val="normal0"/>
        <w:numPr>
          <w:ilvl w:val="1"/>
          <w:numId w:val="1"/>
        </w:numPr>
      </w:pPr>
      <w:r>
        <w:t xml:space="preserve">We would like to roll out this product to recent graduates </w:t>
      </w:r>
      <w:proofErr w:type="gramStart"/>
      <w:r>
        <w:t>from  tier</w:t>
      </w:r>
      <w:proofErr w:type="gramEnd"/>
      <w:r>
        <w:t xml:space="preserve"> 2 and tier 3 colleges.</w:t>
      </w:r>
    </w:p>
    <w:p w:rsidR="00246377" w:rsidRDefault="00246377">
      <w:pPr>
        <w:pStyle w:val="normal0"/>
        <w:numPr>
          <w:ilvl w:val="0"/>
          <w:numId w:val="1"/>
        </w:numPr>
      </w:pPr>
      <w:r>
        <w:t>Our competitors are Freshersworld.com, internshala, offcampusjobsforu.com.</w:t>
      </w:r>
    </w:p>
    <w:p w:rsidR="00A826A7" w:rsidRDefault="00A826A7">
      <w:pPr>
        <w:pStyle w:val="normal0"/>
      </w:pPr>
    </w:p>
    <w:p w:rsidR="00A826A7" w:rsidRDefault="00D504D9">
      <w:pPr>
        <w:pStyle w:val="Heading2"/>
      </w:pPr>
      <w:bookmarkStart w:id="3" w:name="_m64cclw0r7ek" w:colFirst="0" w:colLast="0"/>
      <w:bookmarkEnd w:id="3"/>
      <w:r>
        <w:t>Product Background:</w:t>
      </w:r>
    </w:p>
    <w:p w:rsidR="00A826A7" w:rsidRDefault="00D504D9">
      <w:pPr>
        <w:pStyle w:val="normal0"/>
      </w:pPr>
      <w:r>
        <w:t>Describe your product and what sales need to know about it:</w:t>
      </w:r>
    </w:p>
    <w:p w:rsidR="00246377" w:rsidRDefault="00246377">
      <w:pPr>
        <w:pStyle w:val="normal0"/>
        <w:numPr>
          <w:ilvl w:val="0"/>
          <w:numId w:val="2"/>
        </w:numPr>
      </w:pPr>
      <w:r>
        <w:t xml:space="preserve">Three features are My </w:t>
      </w:r>
      <w:r w:rsidR="009E5E78">
        <w:t>Goals,</w:t>
      </w:r>
      <w:r>
        <w:t xml:space="preserve"> Group by and Auto connections. My goals helps graduate to find their skill gap</w:t>
      </w:r>
      <w:r w:rsidR="009E5E78">
        <w:t>, Group by allows them to group</w:t>
      </w:r>
      <w:r>
        <w:t xml:space="preserve"> </w:t>
      </w:r>
      <w:r w:rsidR="009E5E78">
        <w:t>opportunities</w:t>
      </w:r>
      <w:r>
        <w:t xml:space="preserve"> </w:t>
      </w:r>
      <w:r w:rsidR="009E5E78">
        <w:t>based on similar skill requirements and industry. Auto connections allow users to build connections based on similar aspirations of user.</w:t>
      </w:r>
    </w:p>
    <w:p w:rsidR="00ED070C" w:rsidRDefault="00ED070C" w:rsidP="00ED070C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t>Key Features</w:t>
      </w:r>
    </w:p>
    <w:p w:rsidR="00ED070C" w:rsidRDefault="00ED070C" w:rsidP="00ED070C">
      <w:pPr>
        <w:pStyle w:val="normal0"/>
        <w:rPr>
          <w:color w:val="000000" w:themeColor="text1"/>
          <w:sz w:val="24"/>
          <w:szCs w:val="24"/>
        </w:rPr>
      </w:pPr>
      <w:bookmarkStart w:id="4" w:name="_sfjuvdjelkux" w:colFirst="0" w:colLast="0"/>
      <w:bookmarkEnd w:id="4"/>
      <w:r w:rsidRPr="00B94B30">
        <w:rPr>
          <w:color w:val="000000" w:themeColor="text1"/>
          <w:sz w:val="24"/>
          <w:szCs w:val="24"/>
        </w:rPr>
        <w:t xml:space="preserve">Feature 1: </w:t>
      </w:r>
      <w:r w:rsidRPr="00B94B30">
        <w:rPr>
          <w:b/>
          <w:color w:val="000000" w:themeColor="text1"/>
          <w:sz w:val="24"/>
          <w:szCs w:val="24"/>
        </w:rPr>
        <w:t>Auto connections</w:t>
      </w:r>
      <w:r w:rsidRPr="00B94B30">
        <w:rPr>
          <w:color w:val="000000" w:themeColor="text1"/>
          <w:sz w:val="24"/>
          <w:szCs w:val="24"/>
        </w:rPr>
        <w:t>: Initial level connections will built with other recent graduates who are aspiring for Job roles. Now it’s up to job applicant to decide if he wants to convert into a professional connection.</w:t>
      </w:r>
    </w:p>
    <w:p w:rsidR="00ED070C" w:rsidRDefault="00ED070C" w:rsidP="00ED070C">
      <w:pPr>
        <w:pStyle w:val="normal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Feature 2: </w:t>
      </w:r>
      <w:r w:rsidRPr="00B94B30">
        <w:rPr>
          <w:b/>
          <w:color w:val="000000" w:themeColor="text1"/>
          <w:sz w:val="24"/>
          <w:szCs w:val="24"/>
        </w:rPr>
        <w:t>Skill gap depicter</w:t>
      </w:r>
      <w:r>
        <w:rPr>
          <w:b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It fetches skill requirements from posted job descriptions and mapped it with LinkedIn learning product. It motivates the students to acquire requisite skills for the Job. </w:t>
      </w:r>
    </w:p>
    <w:p w:rsidR="00ED070C" w:rsidRDefault="00ED070C" w:rsidP="00ED070C">
      <w:pPr>
        <w:pStyle w:val="normal0"/>
      </w:pPr>
    </w:p>
    <w:p w:rsidR="009E5E78" w:rsidRDefault="009E5E78" w:rsidP="009E5E78">
      <w:pPr>
        <w:pStyle w:val="normal0"/>
      </w:pPr>
      <w:r>
        <w:rPr>
          <w:noProof/>
        </w:rPr>
        <w:drawing>
          <wp:inline distT="0" distB="0" distL="0" distR="0">
            <wp:extent cx="1784783" cy="3217231"/>
            <wp:effectExtent l="19050" t="0" r="5917" b="0"/>
            <wp:docPr id="1" name="Picture 1" descr="C:\Users\Sony\Desktop\Product management\Mock ups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Product management\Mock ups\Dashboar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83" cy="321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4050" cy="3263579"/>
            <wp:effectExtent l="19050" t="0" r="0" b="0"/>
            <wp:docPr id="2" name="Picture 2" descr="C:\Users\Sony\Desktop\Product management\Mock ups\J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Product management\Mock ups\Job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75" cy="326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9275" cy="3271140"/>
            <wp:effectExtent l="19050" t="0" r="9525" b="0"/>
            <wp:docPr id="3" name="Picture 3" descr="C:\Users\Sony\Desktop\Product management\Mock up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esktop\Product management\Mock ups\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7350" cy="2941139"/>
            <wp:effectExtent l="19050" t="0" r="0" b="0"/>
            <wp:docPr id="4" name="Picture 4" descr="C:\Users\Sony\Desktop\Product management\Mock ups\Side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\Desktop\Product management\Mock ups\Side b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4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76400" cy="2975475"/>
            <wp:effectExtent l="19050" t="0" r="0" b="0"/>
            <wp:docPr id="5" name="Picture 5" descr="C:\Users\Sony\Desktop\Product management\Mock ups\Ski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\Desktop\Product management\Mock ups\Skill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731" cy="297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8775" cy="2943505"/>
            <wp:effectExtent l="19050" t="0" r="9525" b="0"/>
            <wp:docPr id="6" name="Picture 6" descr="C:\Users\Sony\Desktop\Product management\Mock ups\Top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y\Desktop\Product management\Mock ups\Top me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593" cy="294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6A7" w:rsidRDefault="002E77DF">
      <w:pPr>
        <w:pStyle w:val="Heading2"/>
      </w:pPr>
      <w:bookmarkStart w:id="5" w:name="_o6cpf86uef6s" w:colFirst="0" w:colLast="0"/>
      <w:bookmarkEnd w:id="5"/>
      <w:r>
        <w:t>Pricing</w:t>
      </w:r>
      <w:r w:rsidR="00D504D9">
        <w:t>:</w:t>
      </w:r>
      <w:r w:rsidR="00ED070C">
        <w:t xml:space="preserve"> </w:t>
      </w:r>
    </w:p>
    <w:p w:rsidR="00A826A7" w:rsidRDefault="00D504D9">
      <w:pPr>
        <w:pStyle w:val="normal0"/>
      </w:pPr>
      <w:r>
        <w:t>Describe your pricing:</w:t>
      </w:r>
    </w:p>
    <w:p w:rsidR="002E77DF" w:rsidRDefault="002E77DF" w:rsidP="002E77DF">
      <w:pPr>
        <w:pStyle w:val="normal0"/>
        <w:numPr>
          <w:ilvl w:val="0"/>
          <w:numId w:val="4"/>
        </w:numPr>
      </w:pPr>
      <w:r>
        <w:t xml:space="preserve">Access to LinkedIn learning is </w:t>
      </w:r>
      <w:r w:rsidR="00345715">
        <w:t>chargeable</w:t>
      </w:r>
      <w:r>
        <w:t xml:space="preserve"> at 1400+tax /month.</w:t>
      </w:r>
    </w:p>
    <w:p w:rsidR="002E77DF" w:rsidRDefault="002E77DF" w:rsidP="002E77DF">
      <w:pPr>
        <w:pStyle w:val="normal0"/>
        <w:numPr>
          <w:ilvl w:val="0"/>
          <w:numId w:val="4"/>
        </w:numPr>
      </w:pPr>
      <w:r>
        <w:t>First month access is free, thereafter it is chargeable</w:t>
      </w:r>
    </w:p>
    <w:p w:rsidR="00A826A7" w:rsidRDefault="00ED070C" w:rsidP="00ED070C">
      <w:pPr>
        <w:pStyle w:val="Heading2"/>
      </w:pPr>
      <w:r w:rsidRPr="00ED070C">
        <w:lastRenderedPageBreak/>
        <w:t>B</w:t>
      </w:r>
      <w:r>
        <w:t xml:space="preserve">enefits to </w:t>
      </w:r>
      <w:r w:rsidRPr="00ED070C">
        <w:t>the user:</w:t>
      </w:r>
    </w:p>
    <w:p w:rsidR="00ED070C" w:rsidRDefault="00ED070C">
      <w:pPr>
        <w:pStyle w:val="normal0"/>
      </w:pPr>
    </w:p>
    <w:p w:rsidR="00ED070C" w:rsidRDefault="00ED070C" w:rsidP="00ED070C">
      <w:pPr>
        <w:pStyle w:val="normal0"/>
      </w:pPr>
      <w:r>
        <w:t xml:space="preserve">User will be able to identify with respect to current jobs in </w:t>
      </w:r>
      <w:proofErr w:type="gramStart"/>
      <w:r>
        <w:t>market ,acquire</w:t>
      </w:r>
      <w:proofErr w:type="gramEnd"/>
      <w:r>
        <w:t xml:space="preserve"> those skills and apply to jobs based on their preferences.</w:t>
      </w:r>
    </w:p>
    <w:p w:rsidR="00ED070C" w:rsidRDefault="00ED070C" w:rsidP="00ED070C">
      <w:pPr>
        <w:pStyle w:val="Heading2"/>
      </w:pPr>
      <w:r>
        <w:t>How to use the product</w:t>
      </w:r>
    </w:p>
    <w:p w:rsidR="00ED070C" w:rsidRDefault="00ED070C" w:rsidP="00ED070C">
      <w:pPr>
        <w:pStyle w:val="normal0"/>
      </w:pPr>
    </w:p>
    <w:p w:rsidR="00ED070C" w:rsidRDefault="00ED070C" w:rsidP="00ED070C">
      <w:pPr>
        <w:pStyle w:val="normal0"/>
      </w:pPr>
      <w:r>
        <w:t xml:space="preserve">Detailed mock ups are provided in the features section. They are accessible through mobile app and website. URL: </w:t>
      </w:r>
      <w:hyperlink r:id="rId12" w:history="1">
        <w:r w:rsidRPr="00A229EC">
          <w:rPr>
            <w:rStyle w:val="Hyperlink"/>
          </w:rPr>
          <w:t>https://ciwxvs.axshare.com/</w:t>
        </w:r>
      </w:hyperlink>
      <w:r>
        <w:t xml:space="preserve"> </w:t>
      </w:r>
    </w:p>
    <w:p w:rsidR="00ED070C" w:rsidRDefault="00ED070C" w:rsidP="00ED070C">
      <w:pPr>
        <w:pStyle w:val="Heading2"/>
      </w:pPr>
      <w:r>
        <w:t>Where users can find the product</w:t>
      </w:r>
    </w:p>
    <w:p w:rsidR="00ED070C" w:rsidRPr="00ED070C" w:rsidRDefault="00ED070C" w:rsidP="00ED070C">
      <w:pPr>
        <w:pStyle w:val="normal0"/>
      </w:pPr>
    </w:p>
    <w:p w:rsidR="00ED070C" w:rsidRDefault="00ED070C" w:rsidP="00ED070C">
      <w:pPr>
        <w:pStyle w:val="normal0"/>
      </w:pPr>
      <w:r>
        <w:t>Users can download the app from app store or find a downloadable link through website.</w:t>
      </w:r>
    </w:p>
    <w:p w:rsidR="00A826A7" w:rsidRDefault="00A826A7">
      <w:pPr>
        <w:pStyle w:val="normal0"/>
        <w:widowControl w:val="0"/>
        <w:spacing w:before="140" w:line="240" w:lineRule="auto"/>
        <w:rPr>
          <w:rFonts w:ascii="Open Sans" w:eastAsia="Open Sans" w:hAnsi="Open Sans" w:cs="Open Sans"/>
          <w:color w:val="2D3D4A"/>
          <w:sz w:val="36"/>
          <w:szCs w:val="36"/>
        </w:rPr>
      </w:pPr>
    </w:p>
    <w:sectPr w:rsidR="00A826A7" w:rsidSect="00A826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3969"/>
    <w:multiLevelType w:val="multilevel"/>
    <w:tmpl w:val="676AA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162F7D"/>
    <w:multiLevelType w:val="multilevel"/>
    <w:tmpl w:val="26B8E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A3009F2"/>
    <w:multiLevelType w:val="multilevel"/>
    <w:tmpl w:val="5802D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E41AD9"/>
    <w:multiLevelType w:val="hybridMultilevel"/>
    <w:tmpl w:val="6E123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14EFF"/>
    <w:multiLevelType w:val="multilevel"/>
    <w:tmpl w:val="B39AC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6A7"/>
    <w:rsid w:val="00246377"/>
    <w:rsid w:val="002E77DF"/>
    <w:rsid w:val="00345715"/>
    <w:rsid w:val="00504F74"/>
    <w:rsid w:val="009E5E78"/>
    <w:rsid w:val="00A826A7"/>
    <w:rsid w:val="00D504D9"/>
    <w:rsid w:val="00D57DCD"/>
    <w:rsid w:val="00DD43CA"/>
    <w:rsid w:val="00ED070C"/>
    <w:rsid w:val="00EE0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5E9"/>
  </w:style>
  <w:style w:type="paragraph" w:styleId="Heading1">
    <w:name w:val="heading 1"/>
    <w:basedOn w:val="normal0"/>
    <w:next w:val="normal0"/>
    <w:rsid w:val="00A826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826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826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826A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826A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826A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826A7"/>
  </w:style>
  <w:style w:type="paragraph" w:styleId="Title">
    <w:name w:val="Title"/>
    <w:basedOn w:val="normal0"/>
    <w:next w:val="normal0"/>
    <w:rsid w:val="00A826A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826A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E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07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iwxvs.axsha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BC31C-D335-4016-AB13-419652D10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6</cp:revision>
  <dcterms:created xsi:type="dcterms:W3CDTF">2021-02-02T13:06:00Z</dcterms:created>
  <dcterms:modified xsi:type="dcterms:W3CDTF">2021-02-12T18:23:00Z</dcterms:modified>
</cp:coreProperties>
</file>