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9E32A" w14:textId="77777777" w:rsidR="00367EBA" w:rsidRDefault="00F941CC">
      <w:pPr>
        <w:spacing w:after="240"/>
        <w:jc w:val="center"/>
      </w:pPr>
      <w:r>
        <w:rPr>
          <w:b/>
          <w:color w:val="1F3864"/>
          <w:sz w:val="32"/>
        </w:rPr>
        <w:t>TIPPSS SafeGuard-PQ: An Agentic Post-Quantum Cybersecurity Assessment and Constraint-Aware Migration Planning Framework for Clinical IoT and AI Healthcare Systems</w:t>
      </w:r>
    </w:p>
    <w:p w14:paraId="250E7601" w14:textId="77777777" w:rsidR="00367EBA" w:rsidRDefault="00367EBA">
      <w:pPr>
        <w:pBdr>
          <w:bottom w:val="single" w:sz="6" w:space="1" w:color="4472C4"/>
        </w:pBdr>
        <w:spacing w:after="120"/>
      </w:pPr>
    </w:p>
    <w:p w14:paraId="36D1CF11" w14:textId="77777777" w:rsidR="00367EBA" w:rsidRDefault="00F941CC">
      <w:pPr>
        <w:pStyle w:val="Heading2"/>
      </w:pPr>
      <w:r>
        <w:rPr>
          <w:color w:val="1F3864"/>
        </w:rPr>
        <w:t>Abstract</w:t>
      </w:r>
    </w:p>
    <w:p w14:paraId="2A019CB0" w14:textId="77777777" w:rsidR="00367EBA" w:rsidRDefault="00F941CC">
      <w:pPr>
        <w:spacing w:after="120"/>
      </w:pPr>
      <w:r>
        <w:t>The accelerating development of cryptographically relevant quantum computers poses an existential threat to the classical public-key infrastructure securing clinical Internet of Things (IoT) systems, electronic health record (EHR) APIs, and AI-assisted diagnostic platforms. Adversaries conducting harvest-now-decrypt-later (HNDL) attacks are already capturing encrypted patient data today for decryption when quantum hardware matures — a timeline estimated between 2030 and 2035. Despite the publication of NIST</w:t>
      </w:r>
      <w:r>
        <w:t xml:space="preserve"> FIPS 203, 204, and 205 post-quantum standards in 2024, no automated assessment tool simultaneously evaluates cryptographic posture, medical device identity, AI prompt privacy, secret exposure, and clinical safety risk against these standards and the IEEE 2933-2024 TIPPSS framework. This paper presents TIPPSS SafeGuard-PQ, a multi-agent agentic pipeline that performs automated post-quantum security assessments and produces budget-constrained, downtime-aware migration roadmaps using a novel Quantum-Inspired </w:t>
      </w:r>
      <w:r>
        <w:t>Remediation Optimizer (QIRO). QIRO formulates remediation planning as a binary optimisation problem in the QUBO/Ising style, solved via Simulated Annealing on classical CPU hardware. Evaluation across eight real-world datasets — six CICIoMT2024 medical IoT network traffic captures and two Synthea synthetic clinical record files — demonstrates correct discrimination between benign and attack scenarios, accurate PHI detection, and constraint-sensitive migration planning.</w:t>
      </w:r>
    </w:p>
    <w:p w14:paraId="1AE4D9CA" w14:textId="77777777" w:rsidR="00367EBA" w:rsidRDefault="00F941CC">
      <w:r>
        <w:rPr>
          <w:b/>
          <w:sz w:val="20"/>
        </w:rPr>
        <w:t xml:space="preserve">Keywords: </w:t>
      </w:r>
      <w:r>
        <w:rPr>
          <w:sz w:val="20"/>
        </w:rPr>
        <w:t>Post-Quantum Cryptography · Clinical IoT Security · TIPPSS · ML-KEM · ML-DSA · QIRO · Simulated Annealing · QUBO · Healthcare AI Security · NIST FIPS 203/204/205 · IEEE 2933-2024</w:t>
      </w:r>
    </w:p>
    <w:p w14:paraId="5883E9A8" w14:textId="77777777" w:rsidR="00367EBA" w:rsidRDefault="00367EBA">
      <w:pPr>
        <w:pBdr>
          <w:bottom w:val="single" w:sz="6" w:space="1" w:color="4472C4"/>
        </w:pBdr>
        <w:spacing w:after="120"/>
      </w:pPr>
    </w:p>
    <w:p w14:paraId="57A7B29D" w14:textId="77777777" w:rsidR="00367EBA" w:rsidRDefault="00F941CC">
      <w:pPr>
        <w:pStyle w:val="Heading1"/>
      </w:pPr>
      <w:r>
        <w:rPr>
          <w:color w:val="1F3864"/>
        </w:rPr>
        <w:t>1. Introduction</w:t>
      </w:r>
    </w:p>
    <w:p w14:paraId="577C100B" w14:textId="77777777" w:rsidR="00367EBA" w:rsidRDefault="00F941CC">
      <w:pPr>
        <w:spacing w:after="120"/>
      </w:pPr>
      <w:r>
        <w:t>Healthcare organisations operate under a convergence of two emergent pressures. First, the cryptographic foundations of their infrastructure — RSA-2048, ECDHE-P256, ECDSA-P256, and AES-128 — are mathematically vulnerable to Shor's algorithm [1] running on a sufficiently capable quantum processor. Second, healthcare data must be retained for 15 to 50 years under HIPAA and national health data regulations, creating a severe harvest-now-decrypt-later exposure window. The NIST Post-Quantum Cryptography standard</w:t>
      </w:r>
      <w:r>
        <w:t>isation process concluded in August 2024 with FIPS 203 (ML-KEM), FIPS 204 (ML-DSA), and FIPS 205 (SLH-DSA) [2]. However, the existence of standards does not operationalise migration. Three unsolved practical problems persist:</w:t>
      </w:r>
    </w:p>
    <w:p w14:paraId="4D805C1F" w14:textId="77777777" w:rsidR="00367EBA" w:rsidRDefault="00F941CC">
      <w:pPr>
        <w:pStyle w:val="ListBullet"/>
        <w:spacing w:after="60"/>
      </w:pPr>
      <w:r>
        <w:rPr>
          <w:sz w:val="21"/>
        </w:rPr>
        <w:t>Detection gap: No automated tool assesses cryptographic, device identity, AI prompt privacy, secret exposure, and clinical safety risk simultaneously against the TIPPSS framework.</w:t>
      </w:r>
    </w:p>
    <w:p w14:paraId="505B0134" w14:textId="77777777" w:rsidR="00367EBA" w:rsidRDefault="00F941CC">
      <w:pPr>
        <w:pStyle w:val="ListBullet"/>
        <w:spacing w:after="60"/>
      </w:pPr>
      <w:r>
        <w:rPr>
          <w:sz w:val="21"/>
        </w:rPr>
        <w:t>Planning gap: No tool produces migration roadmaps constrained by real hospital budget and operational downtime limits.</w:t>
      </w:r>
    </w:p>
    <w:p w14:paraId="4E4A0FF7" w14:textId="77777777" w:rsidR="00367EBA" w:rsidRDefault="00F941CC">
      <w:pPr>
        <w:pStyle w:val="ListBullet"/>
        <w:spacing w:after="60"/>
      </w:pPr>
      <w:r>
        <w:rPr>
          <w:sz w:val="21"/>
        </w:rPr>
        <w:lastRenderedPageBreak/>
        <w:t>Optimisation gap: No tool frames remediation selection as a mathematical optimisation, enabling provably near-optimal action selection.</w:t>
      </w:r>
    </w:p>
    <w:p w14:paraId="0A535C0A" w14:textId="77777777" w:rsidR="00367EBA" w:rsidRDefault="00F941CC">
      <w:pPr>
        <w:spacing w:after="120"/>
      </w:pPr>
      <w:r>
        <w:br/>
        <w:t>This work addresses all three gaps through the following contributions:</w:t>
      </w:r>
    </w:p>
    <w:p w14:paraId="3AFE8EED" w14:textId="77777777" w:rsidR="00367EBA" w:rsidRDefault="00F941CC">
      <w:pPr>
        <w:pStyle w:val="ListBullet"/>
        <w:spacing w:after="60"/>
      </w:pPr>
      <w:r>
        <w:rPr>
          <w:sz w:val="21"/>
        </w:rPr>
        <w:t>A 10-agent agentic pipeline assessing TLS cryptography, medical IoT device identity, AI prompt logs, secret exposure, and clinical safety risk against NIST FIPS 203/204/205 and IEEE 2933-2024 TIPPSS.</w:t>
      </w:r>
    </w:p>
    <w:p w14:paraId="52BDE2C7" w14:textId="77777777" w:rsidR="00367EBA" w:rsidRDefault="00F941CC">
      <w:pPr>
        <w:pStyle w:val="ListBullet"/>
        <w:spacing w:after="60"/>
      </w:pPr>
      <w:r>
        <w:rPr>
          <w:sz w:val="21"/>
        </w:rPr>
        <w:t>A novel QIRO algorithm formulating remediation planning as a constrained binary QUBO-style optimisation solved via Simulated Annealing, producing selected and deferred action sets with full budget and downtime accountability.</w:t>
      </w:r>
    </w:p>
    <w:p w14:paraId="59B1CD79" w14:textId="77777777" w:rsidR="00367EBA" w:rsidRDefault="00F941CC">
      <w:pPr>
        <w:pStyle w:val="ListBullet"/>
        <w:spacing w:after="60"/>
      </w:pPr>
      <w:r>
        <w:rPr>
          <w:sz w:val="21"/>
        </w:rPr>
        <w:t>Empirical evaluation on CICIoMT2024 network traffic datasets and Synthea synthetic patient records, demonstrating correct risk discrimination and constraint-sensitive planning.</w:t>
      </w:r>
    </w:p>
    <w:p w14:paraId="15248B5A" w14:textId="77777777" w:rsidR="00367EBA" w:rsidRDefault="00F941CC">
      <w:pPr>
        <w:pStyle w:val="Heading1"/>
      </w:pPr>
      <w:r>
        <w:rPr>
          <w:color w:val="1F3864"/>
        </w:rPr>
        <w:t>2. Related Work and Literature Review</w:t>
      </w:r>
    </w:p>
    <w:p w14:paraId="3602C0DB" w14:textId="77777777" w:rsidR="00367EBA" w:rsidRDefault="00F941CC">
      <w:pPr>
        <w:pStyle w:val="Heading2"/>
      </w:pPr>
      <w:r>
        <w:rPr>
          <w:color w:val="1F3864"/>
        </w:rPr>
        <w:t>2.1 Post-Quantum Cryptography</w:t>
      </w:r>
    </w:p>
    <w:p w14:paraId="22AD5E23" w14:textId="77777777" w:rsidR="00367EBA" w:rsidRDefault="00F941CC">
      <w:pPr>
        <w:spacing w:after="120"/>
      </w:pPr>
      <w:r>
        <w:t>The mathematical threat to public-key cryptography from quantum computing was established by Shor [1], who demonstrated polynomial-time algorithms for integer factorisation and discrete logarithm computation — the hard problems underlying RSA and ECDSA. Grover's algorithm [3] provides a quadratic speedup against symmetric-key systems. The practical implications for deployed infrastructure were analysed by Mosca [4], who introduced the Mosca inequality: if migration time plus data security shelf-life exceeds</w:t>
      </w:r>
      <w:r>
        <w:t xml:space="preserve"> time to quantum advantage, the organisation is at risk. Bernstein and Lange [5] survey post-quantum algorithm families. The NIST standardisation effort [2] selected ML-KEM, ML-DSA, and SLH-DSA as primary standards.</w:t>
      </w:r>
    </w:p>
    <w:p w14:paraId="7001309D" w14:textId="77777777" w:rsidR="00367EBA" w:rsidRDefault="00F941CC">
      <w:pPr>
        <w:pStyle w:val="Heading2"/>
      </w:pPr>
      <w:r>
        <w:rPr>
          <w:color w:val="1F3864"/>
        </w:rPr>
        <w:t>2.2 Clinical IoT and Healthcare Security</w:t>
      </w:r>
    </w:p>
    <w:p w14:paraId="78B2F74F" w14:textId="77777777" w:rsidR="00367EBA" w:rsidRDefault="00F941CC">
      <w:pPr>
        <w:spacing w:after="120"/>
      </w:pPr>
      <w:r>
        <w:t>Sicari et al. [6] survey the intersection of security, privacy, and trust in IoT, identifying key vulnerabilities in authentication, data integrity, and access control directly applicable to clinical environments. Hossain et al. [7] address cloud-assisted IoT medical system security, proposing secure data sharing frameworks that nevertheless rely on classical cryptographic primitives now considered PQ-vulnerable. The CICIoMT2024 dataset [8] provides the first comprehensive network traffic dataset for medica</w:t>
      </w:r>
      <w:r>
        <w:t>l IoT, covering ARP spoofing, MQTT malformation, DoS, DDoS, and reconnaissance attack classes.</w:t>
      </w:r>
    </w:p>
    <w:p w14:paraId="04C690B5" w14:textId="77777777" w:rsidR="00367EBA" w:rsidRDefault="00F941CC">
      <w:pPr>
        <w:pStyle w:val="Heading2"/>
      </w:pPr>
      <w:r>
        <w:rPr>
          <w:color w:val="1F3864"/>
        </w:rPr>
        <w:t>2.3 AI Safety and PHI Privacy</w:t>
      </w:r>
    </w:p>
    <w:p w14:paraId="50AA1EBC" w14:textId="77777777" w:rsidR="00367EBA" w:rsidRDefault="00F941CC">
      <w:pPr>
        <w:spacing w:after="120"/>
      </w:pPr>
      <w:r>
        <w:t>Wornow et al. [9] document the rapid adoption of AI assistants in clinical settings while noting the inadequacy of existing privacy controls for AI prompt logging. HIPAA's minimum necessary standard applies to AI-assisted workflows, yet no automated PHI scanner for prompt logs existed prior to this work.</w:t>
      </w:r>
    </w:p>
    <w:p w14:paraId="2969E7DE" w14:textId="77777777" w:rsidR="00367EBA" w:rsidRDefault="00F941CC">
      <w:pPr>
        <w:pStyle w:val="Heading2"/>
      </w:pPr>
      <w:r>
        <w:rPr>
          <w:color w:val="1F3864"/>
        </w:rPr>
        <w:t>2.4 Optimisation in Security Planning</w:t>
      </w:r>
    </w:p>
    <w:p w14:paraId="5EF0F3C2" w14:textId="77777777" w:rsidR="00367EBA" w:rsidRDefault="00F941CC">
      <w:pPr>
        <w:spacing w:after="120"/>
      </w:pPr>
      <w:r>
        <w:t xml:space="preserve">Bozorgi et al. [10] formulate vulnerability prioritisation as a constrained optimisation problem. Fielder et al. [11] apply optimisation to security investment allocation. No prior work applies QUBO-style binary optimisation to post-quantum migration planning in the healthcare IoT context. The Simulated </w:t>
      </w:r>
      <w:r>
        <w:lastRenderedPageBreak/>
        <w:t>Annealing metaheuristic [12] enables near-optimal solutions to NP-hard binary optimisation. Preskill [13] characterises the NISQ era, motivating classical quantum-inspired approaches.</w:t>
      </w:r>
    </w:p>
    <w:p w14:paraId="5CC43796" w14:textId="77777777" w:rsidR="00367EBA" w:rsidRDefault="00F941CC">
      <w:pPr>
        <w:pStyle w:val="Heading2"/>
      </w:pPr>
      <w:r>
        <w:rPr>
          <w:color w:val="1F3864"/>
        </w:rPr>
        <w:t>2.5 Comparative Literature Review</w:t>
      </w:r>
    </w:p>
    <w:p w14:paraId="6E9554B9" w14:textId="77777777" w:rsidR="00367EBA" w:rsidRDefault="00F941CC">
      <w:pPr>
        <w:spacing w:after="120"/>
      </w:pPr>
      <w:r>
        <w:rPr>
          <w:sz w:val="20"/>
        </w:rPr>
        <w:t>Table 1 compares TIPPSS SafeGuard-PQ against the fourteen most relevant prior works.</w:t>
      </w:r>
    </w:p>
    <w:tbl>
      <w:tblPr>
        <w:tblStyle w:val="TableGrid"/>
        <w:tblW w:w="0" w:type="auto"/>
        <w:jc w:val="center"/>
        <w:tblLook w:val="04A0" w:firstRow="1" w:lastRow="0" w:firstColumn="1" w:lastColumn="0" w:noHBand="0" w:noVBand="1"/>
      </w:tblPr>
      <w:tblGrid>
        <w:gridCol w:w="741"/>
        <w:gridCol w:w="1176"/>
        <w:gridCol w:w="818"/>
        <w:gridCol w:w="1221"/>
        <w:gridCol w:w="1096"/>
        <w:gridCol w:w="1034"/>
        <w:gridCol w:w="1087"/>
        <w:gridCol w:w="1078"/>
        <w:gridCol w:w="1087"/>
      </w:tblGrid>
      <w:tr w:rsidR="00367EBA" w14:paraId="62AD8A8C" w14:textId="77777777">
        <w:trPr>
          <w:jc w:val="center"/>
        </w:trPr>
        <w:tc>
          <w:tcPr>
            <w:tcW w:w="1014" w:type="dxa"/>
          </w:tcPr>
          <w:p w14:paraId="71E0383D" w14:textId="77777777" w:rsidR="00367EBA" w:rsidRDefault="00367EBA"/>
        </w:tc>
        <w:tc>
          <w:tcPr>
            <w:tcW w:w="1014" w:type="dxa"/>
          </w:tcPr>
          <w:p w14:paraId="41DA5FE4" w14:textId="77777777" w:rsidR="00367EBA" w:rsidRDefault="00367EBA"/>
        </w:tc>
        <w:tc>
          <w:tcPr>
            <w:tcW w:w="1014" w:type="dxa"/>
          </w:tcPr>
          <w:p w14:paraId="719D7EAC" w14:textId="77777777" w:rsidR="00367EBA" w:rsidRDefault="00367EBA"/>
        </w:tc>
        <w:tc>
          <w:tcPr>
            <w:tcW w:w="1014" w:type="dxa"/>
          </w:tcPr>
          <w:p w14:paraId="42118C50" w14:textId="77777777" w:rsidR="00367EBA" w:rsidRDefault="00367EBA"/>
        </w:tc>
        <w:tc>
          <w:tcPr>
            <w:tcW w:w="1014" w:type="dxa"/>
          </w:tcPr>
          <w:p w14:paraId="3640AE68" w14:textId="77777777" w:rsidR="00367EBA" w:rsidRDefault="00367EBA"/>
        </w:tc>
        <w:tc>
          <w:tcPr>
            <w:tcW w:w="1014" w:type="dxa"/>
          </w:tcPr>
          <w:p w14:paraId="6A6FA159" w14:textId="77777777" w:rsidR="00367EBA" w:rsidRDefault="00367EBA"/>
        </w:tc>
        <w:tc>
          <w:tcPr>
            <w:tcW w:w="1014" w:type="dxa"/>
          </w:tcPr>
          <w:p w14:paraId="578DBDCE" w14:textId="77777777" w:rsidR="00367EBA" w:rsidRDefault="00367EBA"/>
        </w:tc>
        <w:tc>
          <w:tcPr>
            <w:tcW w:w="1014" w:type="dxa"/>
          </w:tcPr>
          <w:p w14:paraId="73B765F1" w14:textId="77777777" w:rsidR="00367EBA" w:rsidRDefault="00367EBA"/>
        </w:tc>
        <w:tc>
          <w:tcPr>
            <w:tcW w:w="1014" w:type="dxa"/>
          </w:tcPr>
          <w:p w14:paraId="5DCED425" w14:textId="77777777" w:rsidR="00367EBA" w:rsidRDefault="00367EBA"/>
        </w:tc>
      </w:tr>
      <w:tr w:rsidR="00367EBA" w14:paraId="67B5BF85" w14:textId="77777777">
        <w:trPr>
          <w:jc w:val="center"/>
        </w:trPr>
        <w:tc>
          <w:tcPr>
            <w:tcW w:w="1014" w:type="dxa"/>
            <w:shd w:val="clear" w:color="auto" w:fill="1F3864"/>
            <w:vAlign w:val="center"/>
          </w:tcPr>
          <w:p w14:paraId="36A90769" w14:textId="77777777" w:rsidR="00367EBA" w:rsidRDefault="00F941CC">
            <w:pPr>
              <w:spacing w:before="40" w:after="40"/>
            </w:pPr>
            <w:r>
              <w:rPr>
                <w:b/>
                <w:sz w:val="16"/>
              </w:rPr>
              <w:t>#</w:t>
            </w:r>
          </w:p>
        </w:tc>
        <w:tc>
          <w:tcPr>
            <w:tcW w:w="1014" w:type="dxa"/>
            <w:shd w:val="clear" w:color="auto" w:fill="1F3864"/>
            <w:vAlign w:val="center"/>
          </w:tcPr>
          <w:p w14:paraId="0D8E05DD" w14:textId="77777777" w:rsidR="00367EBA" w:rsidRDefault="00F941CC">
            <w:pPr>
              <w:spacing w:before="40" w:after="40"/>
            </w:pPr>
            <w:r>
              <w:rPr>
                <w:b/>
                <w:sz w:val="16"/>
              </w:rPr>
              <w:t>Reference</w:t>
            </w:r>
          </w:p>
        </w:tc>
        <w:tc>
          <w:tcPr>
            <w:tcW w:w="1014" w:type="dxa"/>
            <w:shd w:val="clear" w:color="auto" w:fill="1F3864"/>
            <w:vAlign w:val="center"/>
          </w:tcPr>
          <w:p w14:paraId="1C83A40A" w14:textId="77777777" w:rsidR="00367EBA" w:rsidRDefault="00F941CC">
            <w:pPr>
              <w:spacing w:before="40" w:after="40"/>
            </w:pPr>
            <w:r>
              <w:rPr>
                <w:b/>
                <w:sz w:val="16"/>
              </w:rPr>
              <w:t>Year</w:t>
            </w:r>
          </w:p>
        </w:tc>
        <w:tc>
          <w:tcPr>
            <w:tcW w:w="1014" w:type="dxa"/>
            <w:shd w:val="clear" w:color="auto" w:fill="1F3864"/>
            <w:vAlign w:val="center"/>
          </w:tcPr>
          <w:p w14:paraId="0138C251" w14:textId="77777777" w:rsidR="00367EBA" w:rsidRDefault="00F941CC">
            <w:pPr>
              <w:spacing w:before="40" w:after="40"/>
            </w:pPr>
            <w:r>
              <w:rPr>
                <w:b/>
                <w:sz w:val="16"/>
              </w:rPr>
              <w:t>Objective</w:t>
            </w:r>
          </w:p>
        </w:tc>
        <w:tc>
          <w:tcPr>
            <w:tcW w:w="1014" w:type="dxa"/>
            <w:shd w:val="clear" w:color="auto" w:fill="1F3864"/>
            <w:vAlign w:val="center"/>
          </w:tcPr>
          <w:p w14:paraId="7983571E" w14:textId="77777777" w:rsidR="00367EBA" w:rsidRDefault="00F941CC">
            <w:pPr>
              <w:spacing w:before="40" w:after="40"/>
            </w:pPr>
            <w:r>
              <w:rPr>
                <w:b/>
                <w:sz w:val="16"/>
              </w:rPr>
              <w:t>Methods</w:t>
            </w:r>
          </w:p>
        </w:tc>
        <w:tc>
          <w:tcPr>
            <w:tcW w:w="1014" w:type="dxa"/>
            <w:shd w:val="clear" w:color="auto" w:fill="1F3864"/>
            <w:vAlign w:val="center"/>
          </w:tcPr>
          <w:p w14:paraId="3EB214DB" w14:textId="77777777" w:rsidR="00367EBA" w:rsidRDefault="00F941CC">
            <w:pPr>
              <w:spacing w:before="40" w:after="40"/>
            </w:pPr>
            <w:r>
              <w:rPr>
                <w:b/>
                <w:sz w:val="16"/>
              </w:rPr>
              <w:t>Dataset</w:t>
            </w:r>
          </w:p>
        </w:tc>
        <w:tc>
          <w:tcPr>
            <w:tcW w:w="1014" w:type="dxa"/>
            <w:shd w:val="clear" w:color="auto" w:fill="1F3864"/>
            <w:vAlign w:val="center"/>
          </w:tcPr>
          <w:p w14:paraId="50D6FDC8" w14:textId="77777777" w:rsidR="00367EBA" w:rsidRDefault="00F941CC">
            <w:pPr>
              <w:spacing w:before="40" w:after="40"/>
            </w:pPr>
            <w:r>
              <w:rPr>
                <w:b/>
                <w:sz w:val="16"/>
              </w:rPr>
              <w:t>Algorithm</w:t>
            </w:r>
          </w:p>
        </w:tc>
        <w:tc>
          <w:tcPr>
            <w:tcW w:w="1014" w:type="dxa"/>
            <w:shd w:val="clear" w:color="auto" w:fill="1F3864"/>
            <w:vAlign w:val="center"/>
          </w:tcPr>
          <w:p w14:paraId="62D2D4E5" w14:textId="77777777" w:rsidR="00367EBA" w:rsidRDefault="00F941CC">
            <w:pPr>
              <w:spacing w:before="40" w:after="40"/>
            </w:pPr>
            <w:r>
              <w:rPr>
                <w:b/>
                <w:sz w:val="16"/>
              </w:rPr>
              <w:t>Limitations</w:t>
            </w:r>
          </w:p>
        </w:tc>
        <w:tc>
          <w:tcPr>
            <w:tcW w:w="1014" w:type="dxa"/>
            <w:shd w:val="clear" w:color="auto" w:fill="1F3864"/>
            <w:vAlign w:val="center"/>
          </w:tcPr>
          <w:p w14:paraId="4D3E3CF7" w14:textId="77777777" w:rsidR="00367EBA" w:rsidRDefault="00F941CC">
            <w:pPr>
              <w:spacing w:before="40" w:after="40"/>
            </w:pPr>
            <w:r>
              <w:rPr>
                <w:b/>
                <w:sz w:val="16"/>
              </w:rPr>
              <w:t>Research Gap</w:t>
            </w:r>
          </w:p>
        </w:tc>
      </w:tr>
      <w:tr w:rsidR="00367EBA" w14:paraId="3EF173E1" w14:textId="77777777">
        <w:trPr>
          <w:jc w:val="center"/>
        </w:trPr>
        <w:tc>
          <w:tcPr>
            <w:tcW w:w="1014" w:type="dxa"/>
            <w:vAlign w:val="center"/>
          </w:tcPr>
          <w:p w14:paraId="428151D2" w14:textId="77777777" w:rsidR="00367EBA" w:rsidRDefault="00F941CC">
            <w:pPr>
              <w:spacing w:before="40" w:after="40"/>
            </w:pPr>
            <w:r>
              <w:rPr>
                <w:sz w:val="16"/>
              </w:rPr>
              <w:t>1</w:t>
            </w:r>
          </w:p>
        </w:tc>
        <w:tc>
          <w:tcPr>
            <w:tcW w:w="1014" w:type="dxa"/>
            <w:vAlign w:val="center"/>
          </w:tcPr>
          <w:p w14:paraId="762CAC78" w14:textId="77777777" w:rsidR="00367EBA" w:rsidRDefault="00F941CC">
            <w:pPr>
              <w:spacing w:before="40" w:after="40"/>
            </w:pPr>
            <w:r>
              <w:rPr>
                <w:sz w:val="16"/>
              </w:rPr>
              <w:t>Shor [1]</w:t>
            </w:r>
          </w:p>
        </w:tc>
        <w:tc>
          <w:tcPr>
            <w:tcW w:w="1014" w:type="dxa"/>
            <w:vAlign w:val="center"/>
          </w:tcPr>
          <w:p w14:paraId="2AE166DD" w14:textId="77777777" w:rsidR="00367EBA" w:rsidRDefault="00F941CC">
            <w:pPr>
              <w:spacing w:before="40" w:after="40"/>
            </w:pPr>
            <w:r>
              <w:rPr>
                <w:sz w:val="16"/>
              </w:rPr>
              <w:t>1994</w:t>
            </w:r>
          </w:p>
        </w:tc>
        <w:tc>
          <w:tcPr>
            <w:tcW w:w="1014" w:type="dxa"/>
            <w:vAlign w:val="center"/>
          </w:tcPr>
          <w:p w14:paraId="2433FC16" w14:textId="77777777" w:rsidR="00367EBA" w:rsidRDefault="00F941CC">
            <w:pPr>
              <w:spacing w:before="40" w:after="40"/>
            </w:pPr>
            <w:r>
              <w:rPr>
                <w:sz w:val="16"/>
              </w:rPr>
              <w:t>Polynomial-time quantum factorisation breaking RSA/ECC</w:t>
            </w:r>
          </w:p>
        </w:tc>
        <w:tc>
          <w:tcPr>
            <w:tcW w:w="1014" w:type="dxa"/>
            <w:vAlign w:val="center"/>
          </w:tcPr>
          <w:p w14:paraId="795A9CA0" w14:textId="77777777" w:rsidR="00367EBA" w:rsidRDefault="00F941CC">
            <w:pPr>
              <w:spacing w:before="40" w:after="40"/>
            </w:pPr>
            <w:r>
              <w:rPr>
                <w:sz w:val="16"/>
              </w:rPr>
              <w:t>Quantum circuit; quantum Fourier transform</w:t>
            </w:r>
          </w:p>
        </w:tc>
        <w:tc>
          <w:tcPr>
            <w:tcW w:w="1014" w:type="dxa"/>
            <w:vAlign w:val="center"/>
          </w:tcPr>
          <w:p w14:paraId="24378EA7" w14:textId="77777777" w:rsidR="00367EBA" w:rsidRDefault="00F941CC">
            <w:pPr>
              <w:spacing w:before="40" w:after="40"/>
            </w:pPr>
            <w:r>
              <w:rPr>
                <w:sz w:val="16"/>
              </w:rPr>
              <w:t>Theoretical</w:t>
            </w:r>
          </w:p>
        </w:tc>
        <w:tc>
          <w:tcPr>
            <w:tcW w:w="1014" w:type="dxa"/>
            <w:vAlign w:val="center"/>
          </w:tcPr>
          <w:p w14:paraId="02685F22" w14:textId="77777777" w:rsidR="00367EBA" w:rsidRDefault="00F941CC">
            <w:pPr>
              <w:spacing w:before="40" w:after="40"/>
            </w:pPr>
            <w:r>
              <w:rPr>
                <w:sz w:val="16"/>
              </w:rPr>
              <w:t>Shor's algorithm</w:t>
            </w:r>
          </w:p>
        </w:tc>
        <w:tc>
          <w:tcPr>
            <w:tcW w:w="1014" w:type="dxa"/>
            <w:vAlign w:val="center"/>
          </w:tcPr>
          <w:p w14:paraId="7916533F" w14:textId="77777777" w:rsidR="00367EBA" w:rsidRDefault="00F941CC">
            <w:pPr>
              <w:spacing w:before="40" w:after="40"/>
            </w:pPr>
            <w:r>
              <w:rPr>
                <w:sz w:val="16"/>
              </w:rPr>
              <w:t>Requires large-scale error-corrected quantum hardware</w:t>
            </w:r>
          </w:p>
        </w:tc>
        <w:tc>
          <w:tcPr>
            <w:tcW w:w="1014" w:type="dxa"/>
            <w:vAlign w:val="center"/>
          </w:tcPr>
          <w:p w14:paraId="6884850F" w14:textId="77777777" w:rsidR="00367EBA" w:rsidRDefault="00F941CC">
            <w:pPr>
              <w:spacing w:before="40" w:after="40"/>
            </w:pPr>
            <w:r>
              <w:rPr>
                <w:sz w:val="16"/>
              </w:rPr>
              <w:t>Motivates PQ migration; no defence or remediation proposed</w:t>
            </w:r>
          </w:p>
        </w:tc>
      </w:tr>
      <w:tr w:rsidR="00367EBA" w14:paraId="7128A1F9" w14:textId="77777777">
        <w:trPr>
          <w:jc w:val="center"/>
        </w:trPr>
        <w:tc>
          <w:tcPr>
            <w:tcW w:w="1014" w:type="dxa"/>
            <w:shd w:val="clear" w:color="auto" w:fill="DCE6F1"/>
            <w:vAlign w:val="center"/>
          </w:tcPr>
          <w:p w14:paraId="4FF75A00" w14:textId="77777777" w:rsidR="00367EBA" w:rsidRDefault="00F941CC">
            <w:pPr>
              <w:spacing w:before="40" w:after="40"/>
            </w:pPr>
            <w:r>
              <w:rPr>
                <w:sz w:val="16"/>
              </w:rPr>
              <w:t>2</w:t>
            </w:r>
          </w:p>
        </w:tc>
        <w:tc>
          <w:tcPr>
            <w:tcW w:w="1014" w:type="dxa"/>
            <w:shd w:val="clear" w:color="auto" w:fill="DCE6F1"/>
            <w:vAlign w:val="center"/>
          </w:tcPr>
          <w:p w14:paraId="5F4494FB" w14:textId="77777777" w:rsidR="00367EBA" w:rsidRDefault="00F941CC">
            <w:pPr>
              <w:spacing w:before="40" w:after="40"/>
            </w:pPr>
            <w:r>
              <w:rPr>
                <w:sz w:val="16"/>
              </w:rPr>
              <w:t>Grover [3]</w:t>
            </w:r>
          </w:p>
        </w:tc>
        <w:tc>
          <w:tcPr>
            <w:tcW w:w="1014" w:type="dxa"/>
            <w:shd w:val="clear" w:color="auto" w:fill="DCE6F1"/>
            <w:vAlign w:val="center"/>
          </w:tcPr>
          <w:p w14:paraId="651438FF" w14:textId="77777777" w:rsidR="00367EBA" w:rsidRDefault="00F941CC">
            <w:pPr>
              <w:spacing w:before="40" w:after="40"/>
            </w:pPr>
            <w:r>
              <w:rPr>
                <w:sz w:val="16"/>
              </w:rPr>
              <w:t>1996</w:t>
            </w:r>
          </w:p>
        </w:tc>
        <w:tc>
          <w:tcPr>
            <w:tcW w:w="1014" w:type="dxa"/>
            <w:shd w:val="clear" w:color="auto" w:fill="DCE6F1"/>
            <w:vAlign w:val="center"/>
          </w:tcPr>
          <w:p w14:paraId="53DB8A58" w14:textId="77777777" w:rsidR="00367EBA" w:rsidRDefault="00F941CC">
            <w:pPr>
              <w:spacing w:before="40" w:after="40"/>
            </w:pPr>
            <w:r>
              <w:rPr>
                <w:sz w:val="16"/>
              </w:rPr>
              <w:t>Quadratic speedup for search; halves symmetric key security</w:t>
            </w:r>
          </w:p>
        </w:tc>
        <w:tc>
          <w:tcPr>
            <w:tcW w:w="1014" w:type="dxa"/>
            <w:shd w:val="clear" w:color="auto" w:fill="DCE6F1"/>
            <w:vAlign w:val="center"/>
          </w:tcPr>
          <w:p w14:paraId="2857278A" w14:textId="77777777" w:rsidR="00367EBA" w:rsidRDefault="00F941CC">
            <w:pPr>
              <w:spacing w:before="40" w:after="40"/>
            </w:pPr>
            <w:r>
              <w:rPr>
                <w:sz w:val="16"/>
              </w:rPr>
              <w:t>Quantum amplitude amplification</w:t>
            </w:r>
          </w:p>
        </w:tc>
        <w:tc>
          <w:tcPr>
            <w:tcW w:w="1014" w:type="dxa"/>
            <w:shd w:val="clear" w:color="auto" w:fill="DCE6F1"/>
            <w:vAlign w:val="center"/>
          </w:tcPr>
          <w:p w14:paraId="32949D3E" w14:textId="77777777" w:rsidR="00367EBA" w:rsidRDefault="00F941CC">
            <w:pPr>
              <w:spacing w:before="40" w:after="40"/>
            </w:pPr>
            <w:r>
              <w:rPr>
                <w:sz w:val="16"/>
              </w:rPr>
              <w:t>Theoretical</w:t>
            </w:r>
          </w:p>
        </w:tc>
        <w:tc>
          <w:tcPr>
            <w:tcW w:w="1014" w:type="dxa"/>
            <w:shd w:val="clear" w:color="auto" w:fill="DCE6F1"/>
            <w:vAlign w:val="center"/>
          </w:tcPr>
          <w:p w14:paraId="0A6131A3" w14:textId="77777777" w:rsidR="00367EBA" w:rsidRDefault="00F941CC">
            <w:pPr>
              <w:spacing w:before="40" w:after="40"/>
            </w:pPr>
            <w:r>
              <w:rPr>
                <w:sz w:val="16"/>
              </w:rPr>
              <w:t>Grover search</w:t>
            </w:r>
          </w:p>
        </w:tc>
        <w:tc>
          <w:tcPr>
            <w:tcW w:w="1014" w:type="dxa"/>
            <w:shd w:val="clear" w:color="auto" w:fill="DCE6F1"/>
            <w:vAlign w:val="center"/>
          </w:tcPr>
          <w:p w14:paraId="4DB9F316" w14:textId="77777777" w:rsidR="00367EBA" w:rsidRDefault="00F941CC">
            <w:pPr>
              <w:spacing w:before="40" w:after="40"/>
            </w:pPr>
            <w:r>
              <w:rPr>
                <w:sz w:val="16"/>
              </w:rPr>
              <w:t>Requires quantum hardware; limited to symmetric key impact</w:t>
            </w:r>
          </w:p>
        </w:tc>
        <w:tc>
          <w:tcPr>
            <w:tcW w:w="1014" w:type="dxa"/>
            <w:shd w:val="clear" w:color="auto" w:fill="DCE6F1"/>
            <w:vAlign w:val="center"/>
          </w:tcPr>
          <w:p w14:paraId="71AF67A9" w14:textId="77777777" w:rsidR="00367EBA" w:rsidRDefault="00F941CC">
            <w:pPr>
              <w:spacing w:before="40" w:after="40"/>
            </w:pPr>
            <w:r>
              <w:rPr>
                <w:sz w:val="16"/>
              </w:rPr>
              <w:t>Motivates AES-256 requirement; no IoT or healthcare application</w:t>
            </w:r>
          </w:p>
        </w:tc>
      </w:tr>
      <w:tr w:rsidR="00367EBA" w14:paraId="398AFD5A" w14:textId="77777777">
        <w:trPr>
          <w:jc w:val="center"/>
        </w:trPr>
        <w:tc>
          <w:tcPr>
            <w:tcW w:w="1014" w:type="dxa"/>
            <w:vAlign w:val="center"/>
          </w:tcPr>
          <w:p w14:paraId="3EDAB6BB" w14:textId="77777777" w:rsidR="00367EBA" w:rsidRDefault="00F941CC">
            <w:pPr>
              <w:spacing w:before="40" w:after="40"/>
            </w:pPr>
            <w:r>
              <w:rPr>
                <w:sz w:val="16"/>
              </w:rPr>
              <w:t>3</w:t>
            </w:r>
          </w:p>
        </w:tc>
        <w:tc>
          <w:tcPr>
            <w:tcW w:w="1014" w:type="dxa"/>
            <w:vAlign w:val="center"/>
          </w:tcPr>
          <w:p w14:paraId="67A105B7" w14:textId="77777777" w:rsidR="00367EBA" w:rsidRDefault="00F941CC">
            <w:pPr>
              <w:spacing w:before="40" w:after="40"/>
            </w:pPr>
            <w:r>
              <w:rPr>
                <w:sz w:val="16"/>
              </w:rPr>
              <w:t>Bernstein &amp; Lange [5]</w:t>
            </w:r>
          </w:p>
        </w:tc>
        <w:tc>
          <w:tcPr>
            <w:tcW w:w="1014" w:type="dxa"/>
            <w:vAlign w:val="center"/>
          </w:tcPr>
          <w:p w14:paraId="276518E5" w14:textId="77777777" w:rsidR="00367EBA" w:rsidRDefault="00F941CC">
            <w:pPr>
              <w:spacing w:before="40" w:after="40"/>
            </w:pPr>
            <w:r>
              <w:rPr>
                <w:sz w:val="16"/>
              </w:rPr>
              <w:t>2017</w:t>
            </w:r>
          </w:p>
        </w:tc>
        <w:tc>
          <w:tcPr>
            <w:tcW w:w="1014" w:type="dxa"/>
            <w:vAlign w:val="center"/>
          </w:tcPr>
          <w:p w14:paraId="6C78D3BE" w14:textId="77777777" w:rsidR="00367EBA" w:rsidRDefault="00F941CC">
            <w:pPr>
              <w:spacing w:before="40" w:after="40"/>
            </w:pPr>
            <w:r>
              <w:rPr>
                <w:sz w:val="16"/>
              </w:rPr>
              <w:t>Survey and compare post-quantum algorithm families</w:t>
            </w:r>
          </w:p>
        </w:tc>
        <w:tc>
          <w:tcPr>
            <w:tcW w:w="1014" w:type="dxa"/>
            <w:vAlign w:val="center"/>
          </w:tcPr>
          <w:p w14:paraId="726015F5" w14:textId="77777777" w:rsidR="00367EBA" w:rsidRDefault="00F941CC">
            <w:pPr>
              <w:spacing w:before="40" w:after="40"/>
            </w:pPr>
            <w:r>
              <w:rPr>
                <w:sz w:val="16"/>
              </w:rPr>
              <w:t>Mathematical analysis; security reduction proofs</w:t>
            </w:r>
          </w:p>
        </w:tc>
        <w:tc>
          <w:tcPr>
            <w:tcW w:w="1014" w:type="dxa"/>
            <w:vAlign w:val="center"/>
          </w:tcPr>
          <w:p w14:paraId="6B37549B" w14:textId="77777777" w:rsidR="00367EBA" w:rsidRDefault="00F941CC">
            <w:pPr>
              <w:spacing w:before="40" w:after="40"/>
            </w:pPr>
            <w:r>
              <w:rPr>
                <w:sz w:val="16"/>
              </w:rPr>
              <w:t>Theoretical</w:t>
            </w:r>
          </w:p>
        </w:tc>
        <w:tc>
          <w:tcPr>
            <w:tcW w:w="1014" w:type="dxa"/>
            <w:vAlign w:val="center"/>
          </w:tcPr>
          <w:p w14:paraId="44B5C135" w14:textId="77777777" w:rsidR="00367EBA" w:rsidRDefault="00F941CC">
            <w:pPr>
              <w:spacing w:before="40" w:after="40"/>
            </w:pPr>
            <w:r>
              <w:rPr>
                <w:sz w:val="16"/>
              </w:rPr>
              <w:t>Lattice, hash, code, isogeny</w:t>
            </w:r>
          </w:p>
        </w:tc>
        <w:tc>
          <w:tcPr>
            <w:tcW w:w="1014" w:type="dxa"/>
            <w:vAlign w:val="center"/>
          </w:tcPr>
          <w:p w14:paraId="0BC1F4AF" w14:textId="77777777" w:rsidR="00367EBA" w:rsidRDefault="00F941CC">
            <w:pPr>
              <w:spacing w:before="40" w:after="40"/>
            </w:pPr>
            <w:r>
              <w:rPr>
                <w:sz w:val="16"/>
              </w:rPr>
              <w:t>No practical deployment tool; no healthcare or IoT focus</w:t>
            </w:r>
          </w:p>
        </w:tc>
        <w:tc>
          <w:tcPr>
            <w:tcW w:w="1014" w:type="dxa"/>
            <w:vAlign w:val="center"/>
          </w:tcPr>
          <w:p w14:paraId="2AD49CAA" w14:textId="77777777" w:rsidR="00367EBA" w:rsidRDefault="00F941CC">
            <w:pPr>
              <w:spacing w:before="40" w:after="40"/>
            </w:pPr>
            <w:r>
              <w:rPr>
                <w:sz w:val="16"/>
              </w:rPr>
              <w:t>No assessment tool; no constraint-aware migration planning</w:t>
            </w:r>
          </w:p>
        </w:tc>
      </w:tr>
      <w:tr w:rsidR="00367EBA" w14:paraId="63FA33B0" w14:textId="77777777">
        <w:trPr>
          <w:jc w:val="center"/>
        </w:trPr>
        <w:tc>
          <w:tcPr>
            <w:tcW w:w="1014" w:type="dxa"/>
            <w:shd w:val="clear" w:color="auto" w:fill="DCE6F1"/>
            <w:vAlign w:val="center"/>
          </w:tcPr>
          <w:p w14:paraId="24262623" w14:textId="77777777" w:rsidR="00367EBA" w:rsidRDefault="00F941CC">
            <w:pPr>
              <w:spacing w:before="40" w:after="40"/>
            </w:pPr>
            <w:r>
              <w:rPr>
                <w:sz w:val="16"/>
              </w:rPr>
              <w:t>4</w:t>
            </w:r>
          </w:p>
        </w:tc>
        <w:tc>
          <w:tcPr>
            <w:tcW w:w="1014" w:type="dxa"/>
            <w:shd w:val="clear" w:color="auto" w:fill="DCE6F1"/>
            <w:vAlign w:val="center"/>
          </w:tcPr>
          <w:p w14:paraId="6691C848" w14:textId="77777777" w:rsidR="00367EBA" w:rsidRDefault="00F941CC">
            <w:pPr>
              <w:spacing w:before="40" w:after="40"/>
            </w:pPr>
            <w:r>
              <w:rPr>
                <w:sz w:val="16"/>
              </w:rPr>
              <w:t>Mosca [4]</w:t>
            </w:r>
          </w:p>
        </w:tc>
        <w:tc>
          <w:tcPr>
            <w:tcW w:w="1014" w:type="dxa"/>
            <w:shd w:val="clear" w:color="auto" w:fill="DCE6F1"/>
            <w:vAlign w:val="center"/>
          </w:tcPr>
          <w:p w14:paraId="01BD5B82" w14:textId="77777777" w:rsidR="00367EBA" w:rsidRDefault="00F941CC">
            <w:pPr>
              <w:spacing w:before="40" w:after="40"/>
            </w:pPr>
            <w:r>
              <w:rPr>
                <w:sz w:val="16"/>
              </w:rPr>
              <w:t>2018</w:t>
            </w:r>
          </w:p>
        </w:tc>
        <w:tc>
          <w:tcPr>
            <w:tcW w:w="1014" w:type="dxa"/>
            <w:shd w:val="clear" w:color="auto" w:fill="DCE6F1"/>
            <w:vAlign w:val="center"/>
          </w:tcPr>
          <w:p w14:paraId="586C4C89" w14:textId="77777777" w:rsidR="00367EBA" w:rsidRDefault="00F941CC">
            <w:pPr>
              <w:spacing w:before="40" w:after="40"/>
            </w:pPr>
            <w:r>
              <w:rPr>
                <w:sz w:val="16"/>
              </w:rPr>
              <w:t>Framework for assessing organisational PQ migration urgency</w:t>
            </w:r>
          </w:p>
        </w:tc>
        <w:tc>
          <w:tcPr>
            <w:tcW w:w="1014" w:type="dxa"/>
            <w:shd w:val="clear" w:color="auto" w:fill="DCE6F1"/>
            <w:vAlign w:val="center"/>
          </w:tcPr>
          <w:p w14:paraId="4DC11A75" w14:textId="77777777" w:rsidR="00367EBA" w:rsidRDefault="00F941CC">
            <w:pPr>
              <w:spacing w:before="40" w:after="40"/>
            </w:pPr>
            <w:r>
              <w:rPr>
                <w:sz w:val="16"/>
              </w:rPr>
              <w:t>Risk analysis; Mosca inequality</w:t>
            </w:r>
          </w:p>
        </w:tc>
        <w:tc>
          <w:tcPr>
            <w:tcW w:w="1014" w:type="dxa"/>
            <w:shd w:val="clear" w:color="auto" w:fill="DCE6F1"/>
            <w:vAlign w:val="center"/>
          </w:tcPr>
          <w:p w14:paraId="0420E08F" w14:textId="77777777" w:rsidR="00367EBA" w:rsidRDefault="00F941CC">
            <w:pPr>
              <w:spacing w:before="40" w:after="40"/>
            </w:pPr>
            <w:r>
              <w:rPr>
                <w:sz w:val="16"/>
              </w:rPr>
              <w:t>Survey / expert opinion</w:t>
            </w:r>
          </w:p>
        </w:tc>
        <w:tc>
          <w:tcPr>
            <w:tcW w:w="1014" w:type="dxa"/>
            <w:shd w:val="clear" w:color="auto" w:fill="DCE6F1"/>
            <w:vAlign w:val="center"/>
          </w:tcPr>
          <w:p w14:paraId="7C53908F" w14:textId="77777777" w:rsidR="00367EBA" w:rsidRDefault="00F941CC">
            <w:pPr>
              <w:spacing w:before="40" w:after="40"/>
            </w:pPr>
            <w:r>
              <w:rPr>
                <w:sz w:val="16"/>
              </w:rPr>
              <w:t>Heuristic risk model</w:t>
            </w:r>
          </w:p>
        </w:tc>
        <w:tc>
          <w:tcPr>
            <w:tcW w:w="1014" w:type="dxa"/>
            <w:shd w:val="clear" w:color="auto" w:fill="DCE6F1"/>
            <w:vAlign w:val="center"/>
          </w:tcPr>
          <w:p w14:paraId="2CDDAA26" w14:textId="77777777" w:rsidR="00367EBA" w:rsidRDefault="00F941CC">
            <w:pPr>
              <w:spacing w:before="40" w:after="40"/>
            </w:pPr>
            <w:r>
              <w:rPr>
                <w:sz w:val="16"/>
              </w:rPr>
              <w:t>Manual process; no automated tool; no IoT specifics</w:t>
            </w:r>
          </w:p>
        </w:tc>
        <w:tc>
          <w:tcPr>
            <w:tcW w:w="1014" w:type="dxa"/>
            <w:shd w:val="clear" w:color="auto" w:fill="DCE6F1"/>
            <w:vAlign w:val="center"/>
          </w:tcPr>
          <w:p w14:paraId="4ED5325F" w14:textId="77777777" w:rsidR="00367EBA" w:rsidRDefault="00F941CC">
            <w:pPr>
              <w:spacing w:before="40" w:after="40"/>
            </w:pPr>
            <w:r>
              <w:rPr>
                <w:sz w:val="16"/>
              </w:rPr>
              <w:t>No automation; no multi-pillar clinical IoT assessment</w:t>
            </w:r>
          </w:p>
        </w:tc>
      </w:tr>
      <w:tr w:rsidR="00367EBA" w14:paraId="13E75BB7" w14:textId="77777777">
        <w:trPr>
          <w:jc w:val="center"/>
        </w:trPr>
        <w:tc>
          <w:tcPr>
            <w:tcW w:w="1014" w:type="dxa"/>
            <w:vAlign w:val="center"/>
          </w:tcPr>
          <w:p w14:paraId="109DC43A" w14:textId="77777777" w:rsidR="00367EBA" w:rsidRDefault="00F941CC">
            <w:pPr>
              <w:spacing w:before="40" w:after="40"/>
            </w:pPr>
            <w:r>
              <w:rPr>
                <w:sz w:val="16"/>
              </w:rPr>
              <w:t>5</w:t>
            </w:r>
          </w:p>
        </w:tc>
        <w:tc>
          <w:tcPr>
            <w:tcW w:w="1014" w:type="dxa"/>
            <w:vAlign w:val="center"/>
          </w:tcPr>
          <w:p w14:paraId="0F7D9E05" w14:textId="77777777" w:rsidR="00367EBA" w:rsidRDefault="00F941CC">
            <w:pPr>
              <w:spacing w:before="40" w:after="40"/>
            </w:pPr>
            <w:r>
              <w:rPr>
                <w:sz w:val="16"/>
              </w:rPr>
              <w:t>NIST FIPS 203/204/205 [2]</w:t>
            </w:r>
          </w:p>
        </w:tc>
        <w:tc>
          <w:tcPr>
            <w:tcW w:w="1014" w:type="dxa"/>
            <w:vAlign w:val="center"/>
          </w:tcPr>
          <w:p w14:paraId="6123DB17" w14:textId="77777777" w:rsidR="00367EBA" w:rsidRDefault="00F941CC">
            <w:pPr>
              <w:spacing w:before="40" w:after="40"/>
            </w:pPr>
            <w:r>
              <w:rPr>
                <w:sz w:val="16"/>
              </w:rPr>
              <w:t>2024</w:t>
            </w:r>
          </w:p>
        </w:tc>
        <w:tc>
          <w:tcPr>
            <w:tcW w:w="1014" w:type="dxa"/>
            <w:vAlign w:val="center"/>
          </w:tcPr>
          <w:p w14:paraId="3798E0D1" w14:textId="77777777" w:rsidR="00367EBA" w:rsidRDefault="00F941CC">
            <w:pPr>
              <w:spacing w:before="40" w:after="40"/>
            </w:pPr>
            <w:r>
              <w:rPr>
                <w:sz w:val="16"/>
              </w:rPr>
              <w:t>Standardise ML-KEM, ML-DSA, SLH-DSA</w:t>
            </w:r>
          </w:p>
        </w:tc>
        <w:tc>
          <w:tcPr>
            <w:tcW w:w="1014" w:type="dxa"/>
            <w:vAlign w:val="center"/>
          </w:tcPr>
          <w:p w14:paraId="7EF57522" w14:textId="77777777" w:rsidR="00367EBA" w:rsidRDefault="00F941CC">
            <w:pPr>
              <w:spacing w:before="40" w:after="40"/>
            </w:pPr>
            <w:r>
              <w:rPr>
                <w:sz w:val="16"/>
              </w:rPr>
              <w:t>Lattice-based and hash-based cryptography</w:t>
            </w:r>
          </w:p>
        </w:tc>
        <w:tc>
          <w:tcPr>
            <w:tcW w:w="1014" w:type="dxa"/>
            <w:vAlign w:val="center"/>
          </w:tcPr>
          <w:p w14:paraId="299B96EF" w14:textId="77777777" w:rsidR="00367EBA" w:rsidRDefault="00F941CC">
            <w:pPr>
              <w:spacing w:before="40" w:after="40"/>
            </w:pPr>
            <w:r>
              <w:rPr>
                <w:sz w:val="16"/>
              </w:rPr>
              <w:t>NIST PQC competition</w:t>
            </w:r>
          </w:p>
        </w:tc>
        <w:tc>
          <w:tcPr>
            <w:tcW w:w="1014" w:type="dxa"/>
            <w:vAlign w:val="center"/>
          </w:tcPr>
          <w:p w14:paraId="50FA12C9" w14:textId="77777777" w:rsidR="00367EBA" w:rsidRDefault="00F941CC">
            <w:pPr>
              <w:spacing w:before="40" w:after="40"/>
            </w:pPr>
            <w:r>
              <w:rPr>
                <w:sz w:val="16"/>
              </w:rPr>
              <w:t>ML-KEM, ML-DSA, SLH-DSA</w:t>
            </w:r>
          </w:p>
        </w:tc>
        <w:tc>
          <w:tcPr>
            <w:tcW w:w="1014" w:type="dxa"/>
            <w:vAlign w:val="center"/>
          </w:tcPr>
          <w:p w14:paraId="24AF7932" w14:textId="77777777" w:rsidR="00367EBA" w:rsidRDefault="00F941CC">
            <w:pPr>
              <w:spacing w:before="40" w:after="40"/>
            </w:pPr>
            <w:r>
              <w:rPr>
                <w:sz w:val="16"/>
              </w:rPr>
              <w:t>Standard only; no deployment tool; no IoT guidance</w:t>
            </w:r>
          </w:p>
        </w:tc>
        <w:tc>
          <w:tcPr>
            <w:tcW w:w="1014" w:type="dxa"/>
            <w:vAlign w:val="center"/>
          </w:tcPr>
          <w:p w14:paraId="7AC93446" w14:textId="77777777" w:rsidR="00367EBA" w:rsidRDefault="00F941CC">
            <w:pPr>
              <w:spacing w:before="40" w:after="40"/>
            </w:pPr>
            <w:r>
              <w:rPr>
                <w:sz w:val="16"/>
              </w:rPr>
              <w:t>Gap between standard and operational healthcare deployment</w:t>
            </w:r>
          </w:p>
        </w:tc>
      </w:tr>
      <w:tr w:rsidR="00367EBA" w14:paraId="43D7EE8F" w14:textId="77777777">
        <w:trPr>
          <w:jc w:val="center"/>
        </w:trPr>
        <w:tc>
          <w:tcPr>
            <w:tcW w:w="1014" w:type="dxa"/>
            <w:shd w:val="clear" w:color="auto" w:fill="DCE6F1"/>
            <w:vAlign w:val="center"/>
          </w:tcPr>
          <w:p w14:paraId="2DB63FBE" w14:textId="77777777" w:rsidR="00367EBA" w:rsidRDefault="00F941CC">
            <w:pPr>
              <w:spacing w:before="40" w:after="40"/>
            </w:pPr>
            <w:r>
              <w:rPr>
                <w:sz w:val="16"/>
              </w:rPr>
              <w:t>6</w:t>
            </w:r>
          </w:p>
        </w:tc>
        <w:tc>
          <w:tcPr>
            <w:tcW w:w="1014" w:type="dxa"/>
            <w:shd w:val="clear" w:color="auto" w:fill="DCE6F1"/>
            <w:vAlign w:val="center"/>
          </w:tcPr>
          <w:p w14:paraId="43B821B5" w14:textId="77777777" w:rsidR="00367EBA" w:rsidRDefault="00F941CC">
            <w:pPr>
              <w:spacing w:before="40" w:after="40"/>
            </w:pPr>
            <w:r>
              <w:rPr>
                <w:sz w:val="16"/>
              </w:rPr>
              <w:t>Kirkpatrick et al. [12]</w:t>
            </w:r>
          </w:p>
        </w:tc>
        <w:tc>
          <w:tcPr>
            <w:tcW w:w="1014" w:type="dxa"/>
            <w:shd w:val="clear" w:color="auto" w:fill="DCE6F1"/>
            <w:vAlign w:val="center"/>
          </w:tcPr>
          <w:p w14:paraId="09F1F3C0" w14:textId="77777777" w:rsidR="00367EBA" w:rsidRDefault="00F941CC">
            <w:pPr>
              <w:spacing w:before="40" w:after="40"/>
            </w:pPr>
            <w:r>
              <w:rPr>
                <w:sz w:val="16"/>
              </w:rPr>
              <w:t>1983</w:t>
            </w:r>
          </w:p>
        </w:tc>
        <w:tc>
          <w:tcPr>
            <w:tcW w:w="1014" w:type="dxa"/>
            <w:shd w:val="clear" w:color="auto" w:fill="DCE6F1"/>
            <w:vAlign w:val="center"/>
          </w:tcPr>
          <w:p w14:paraId="2220BBCF" w14:textId="77777777" w:rsidR="00367EBA" w:rsidRDefault="00F941CC">
            <w:pPr>
              <w:spacing w:before="40" w:after="40"/>
            </w:pPr>
            <w:r>
              <w:rPr>
                <w:sz w:val="16"/>
              </w:rPr>
              <w:t>Efficient optimisation of NP-hard combinatorial problems</w:t>
            </w:r>
          </w:p>
        </w:tc>
        <w:tc>
          <w:tcPr>
            <w:tcW w:w="1014" w:type="dxa"/>
            <w:shd w:val="clear" w:color="auto" w:fill="DCE6F1"/>
            <w:vAlign w:val="center"/>
          </w:tcPr>
          <w:p w14:paraId="5CD1AA5F" w14:textId="77777777" w:rsidR="00367EBA" w:rsidRDefault="00F941CC">
            <w:pPr>
              <w:spacing w:before="40" w:after="40"/>
            </w:pPr>
            <w:r>
              <w:rPr>
                <w:sz w:val="16"/>
              </w:rPr>
              <w:t>Simulated annealing; Metropolis-Hastings</w:t>
            </w:r>
          </w:p>
        </w:tc>
        <w:tc>
          <w:tcPr>
            <w:tcW w:w="1014" w:type="dxa"/>
            <w:shd w:val="clear" w:color="auto" w:fill="DCE6F1"/>
            <w:vAlign w:val="center"/>
          </w:tcPr>
          <w:p w14:paraId="7281E4DC" w14:textId="77777777" w:rsidR="00367EBA" w:rsidRDefault="00F941CC">
            <w:pPr>
              <w:spacing w:before="40" w:after="40"/>
            </w:pPr>
            <w:r>
              <w:rPr>
                <w:sz w:val="16"/>
              </w:rPr>
              <w:t>TSP; circuit placement</w:t>
            </w:r>
          </w:p>
        </w:tc>
        <w:tc>
          <w:tcPr>
            <w:tcW w:w="1014" w:type="dxa"/>
            <w:shd w:val="clear" w:color="auto" w:fill="DCE6F1"/>
            <w:vAlign w:val="center"/>
          </w:tcPr>
          <w:p w14:paraId="7C35D0C4" w14:textId="77777777" w:rsidR="00367EBA" w:rsidRDefault="00F941CC">
            <w:pPr>
              <w:spacing w:before="40" w:after="40"/>
            </w:pPr>
            <w:r>
              <w:rPr>
                <w:sz w:val="16"/>
              </w:rPr>
              <w:t>Simulated Annealing</w:t>
            </w:r>
          </w:p>
        </w:tc>
        <w:tc>
          <w:tcPr>
            <w:tcW w:w="1014" w:type="dxa"/>
            <w:shd w:val="clear" w:color="auto" w:fill="DCE6F1"/>
            <w:vAlign w:val="center"/>
          </w:tcPr>
          <w:p w14:paraId="3796F15B" w14:textId="77777777" w:rsidR="00367EBA" w:rsidRDefault="00F941CC">
            <w:pPr>
              <w:spacing w:before="40" w:after="40"/>
            </w:pPr>
            <w:r>
              <w:rPr>
                <w:sz w:val="16"/>
              </w:rPr>
              <w:t>General-purpose; not applied to cybersecurity planning</w:t>
            </w:r>
          </w:p>
        </w:tc>
        <w:tc>
          <w:tcPr>
            <w:tcW w:w="1014" w:type="dxa"/>
            <w:shd w:val="clear" w:color="auto" w:fill="DCE6F1"/>
            <w:vAlign w:val="center"/>
          </w:tcPr>
          <w:p w14:paraId="34B5F72B" w14:textId="77777777" w:rsidR="00367EBA" w:rsidRDefault="00F941CC">
            <w:pPr>
              <w:spacing w:before="40" w:after="40"/>
            </w:pPr>
            <w:r>
              <w:rPr>
                <w:sz w:val="16"/>
              </w:rPr>
              <w:t>Provides QIRO's solver foundation; no security application</w:t>
            </w:r>
          </w:p>
        </w:tc>
      </w:tr>
      <w:tr w:rsidR="00367EBA" w14:paraId="1C0CAAAF" w14:textId="77777777">
        <w:trPr>
          <w:jc w:val="center"/>
        </w:trPr>
        <w:tc>
          <w:tcPr>
            <w:tcW w:w="1014" w:type="dxa"/>
            <w:vAlign w:val="center"/>
          </w:tcPr>
          <w:p w14:paraId="4DE7B7CB" w14:textId="77777777" w:rsidR="00367EBA" w:rsidRDefault="00F941CC">
            <w:pPr>
              <w:spacing w:before="40" w:after="40"/>
            </w:pPr>
            <w:r>
              <w:rPr>
                <w:sz w:val="16"/>
              </w:rPr>
              <w:t>7</w:t>
            </w:r>
          </w:p>
        </w:tc>
        <w:tc>
          <w:tcPr>
            <w:tcW w:w="1014" w:type="dxa"/>
            <w:vAlign w:val="center"/>
          </w:tcPr>
          <w:p w14:paraId="4D82CA66" w14:textId="77777777" w:rsidR="00367EBA" w:rsidRDefault="00F941CC">
            <w:pPr>
              <w:spacing w:before="40" w:after="40"/>
            </w:pPr>
            <w:r>
              <w:rPr>
                <w:sz w:val="16"/>
              </w:rPr>
              <w:t>Sicari et al. [6]</w:t>
            </w:r>
          </w:p>
        </w:tc>
        <w:tc>
          <w:tcPr>
            <w:tcW w:w="1014" w:type="dxa"/>
            <w:vAlign w:val="center"/>
          </w:tcPr>
          <w:p w14:paraId="2D9B9B39" w14:textId="77777777" w:rsidR="00367EBA" w:rsidRDefault="00F941CC">
            <w:pPr>
              <w:spacing w:before="40" w:after="40"/>
            </w:pPr>
            <w:r>
              <w:rPr>
                <w:sz w:val="16"/>
              </w:rPr>
              <w:t>2015</w:t>
            </w:r>
          </w:p>
        </w:tc>
        <w:tc>
          <w:tcPr>
            <w:tcW w:w="1014" w:type="dxa"/>
            <w:vAlign w:val="center"/>
          </w:tcPr>
          <w:p w14:paraId="459EB053" w14:textId="77777777" w:rsidR="00367EBA" w:rsidRDefault="00F941CC">
            <w:pPr>
              <w:spacing w:before="40" w:after="40"/>
            </w:pPr>
            <w:r>
              <w:rPr>
                <w:sz w:val="16"/>
              </w:rPr>
              <w:t>Survey IoT security, privacy, and trust challenges</w:t>
            </w:r>
          </w:p>
        </w:tc>
        <w:tc>
          <w:tcPr>
            <w:tcW w:w="1014" w:type="dxa"/>
            <w:vAlign w:val="center"/>
          </w:tcPr>
          <w:p w14:paraId="73DF3917" w14:textId="77777777" w:rsidR="00367EBA" w:rsidRDefault="00F941CC">
            <w:pPr>
              <w:spacing w:before="40" w:after="40"/>
            </w:pPr>
            <w:r>
              <w:rPr>
                <w:sz w:val="16"/>
              </w:rPr>
              <w:t>Systematic literature review</w:t>
            </w:r>
          </w:p>
        </w:tc>
        <w:tc>
          <w:tcPr>
            <w:tcW w:w="1014" w:type="dxa"/>
            <w:vAlign w:val="center"/>
          </w:tcPr>
          <w:p w14:paraId="559E187F" w14:textId="77777777" w:rsidR="00367EBA" w:rsidRDefault="00F941CC">
            <w:pPr>
              <w:spacing w:before="40" w:after="40"/>
            </w:pPr>
            <w:r>
              <w:rPr>
                <w:sz w:val="16"/>
              </w:rPr>
              <w:t>IoT vulnerability literature</w:t>
            </w:r>
          </w:p>
        </w:tc>
        <w:tc>
          <w:tcPr>
            <w:tcW w:w="1014" w:type="dxa"/>
            <w:vAlign w:val="center"/>
          </w:tcPr>
          <w:p w14:paraId="2D1EA4C4" w14:textId="77777777" w:rsidR="00367EBA" w:rsidRDefault="00F941CC">
            <w:pPr>
              <w:spacing w:before="40" w:after="40"/>
            </w:pPr>
            <w:r>
              <w:rPr>
                <w:sz w:val="16"/>
              </w:rPr>
              <w:t>Taxonomy analysis</w:t>
            </w:r>
          </w:p>
        </w:tc>
        <w:tc>
          <w:tcPr>
            <w:tcW w:w="1014" w:type="dxa"/>
            <w:vAlign w:val="center"/>
          </w:tcPr>
          <w:p w14:paraId="0BA3CADF" w14:textId="77777777" w:rsidR="00367EBA" w:rsidRDefault="00F941CC">
            <w:pPr>
              <w:spacing w:before="40" w:after="40"/>
            </w:pPr>
            <w:r>
              <w:rPr>
                <w:sz w:val="16"/>
              </w:rPr>
              <w:t>No post-quantum awareness; no medical IoT focus</w:t>
            </w:r>
          </w:p>
        </w:tc>
        <w:tc>
          <w:tcPr>
            <w:tcW w:w="1014" w:type="dxa"/>
            <w:vAlign w:val="center"/>
          </w:tcPr>
          <w:p w14:paraId="25AA946C" w14:textId="77777777" w:rsidR="00367EBA" w:rsidRDefault="00F941CC">
            <w:pPr>
              <w:spacing w:before="40" w:after="40"/>
            </w:pPr>
            <w:r>
              <w:rPr>
                <w:sz w:val="16"/>
              </w:rPr>
              <w:t>Identifies attack surface; no PQ-specific assessment tool</w:t>
            </w:r>
          </w:p>
        </w:tc>
      </w:tr>
      <w:tr w:rsidR="00367EBA" w14:paraId="0ED89AF8" w14:textId="77777777">
        <w:trPr>
          <w:jc w:val="center"/>
        </w:trPr>
        <w:tc>
          <w:tcPr>
            <w:tcW w:w="1014" w:type="dxa"/>
            <w:shd w:val="clear" w:color="auto" w:fill="DCE6F1"/>
            <w:vAlign w:val="center"/>
          </w:tcPr>
          <w:p w14:paraId="2CFCBEF0" w14:textId="77777777" w:rsidR="00367EBA" w:rsidRDefault="00F941CC">
            <w:pPr>
              <w:spacing w:before="40" w:after="40"/>
            </w:pPr>
            <w:r>
              <w:rPr>
                <w:sz w:val="16"/>
              </w:rPr>
              <w:t>8</w:t>
            </w:r>
          </w:p>
        </w:tc>
        <w:tc>
          <w:tcPr>
            <w:tcW w:w="1014" w:type="dxa"/>
            <w:shd w:val="clear" w:color="auto" w:fill="DCE6F1"/>
            <w:vAlign w:val="center"/>
          </w:tcPr>
          <w:p w14:paraId="7735BBF9" w14:textId="77777777" w:rsidR="00367EBA" w:rsidRDefault="00F941CC">
            <w:pPr>
              <w:spacing w:before="40" w:after="40"/>
            </w:pPr>
            <w:r>
              <w:rPr>
                <w:sz w:val="16"/>
              </w:rPr>
              <w:t>Hossain et al. [7]</w:t>
            </w:r>
          </w:p>
        </w:tc>
        <w:tc>
          <w:tcPr>
            <w:tcW w:w="1014" w:type="dxa"/>
            <w:shd w:val="clear" w:color="auto" w:fill="DCE6F1"/>
            <w:vAlign w:val="center"/>
          </w:tcPr>
          <w:p w14:paraId="637947E6" w14:textId="77777777" w:rsidR="00367EBA" w:rsidRDefault="00F941CC">
            <w:pPr>
              <w:spacing w:before="40" w:after="40"/>
            </w:pPr>
            <w:r>
              <w:rPr>
                <w:sz w:val="16"/>
              </w:rPr>
              <w:t>2015</w:t>
            </w:r>
          </w:p>
        </w:tc>
        <w:tc>
          <w:tcPr>
            <w:tcW w:w="1014" w:type="dxa"/>
            <w:shd w:val="clear" w:color="auto" w:fill="DCE6F1"/>
            <w:vAlign w:val="center"/>
          </w:tcPr>
          <w:p w14:paraId="3EC839EA" w14:textId="77777777" w:rsidR="00367EBA" w:rsidRDefault="00F941CC">
            <w:pPr>
              <w:spacing w:before="40" w:after="40"/>
            </w:pPr>
            <w:r>
              <w:rPr>
                <w:sz w:val="16"/>
              </w:rPr>
              <w:t>Secure data sharing for cloud-assisted IoT medical systems</w:t>
            </w:r>
          </w:p>
        </w:tc>
        <w:tc>
          <w:tcPr>
            <w:tcW w:w="1014" w:type="dxa"/>
            <w:shd w:val="clear" w:color="auto" w:fill="DCE6F1"/>
            <w:vAlign w:val="center"/>
          </w:tcPr>
          <w:p w14:paraId="2262AD69" w14:textId="77777777" w:rsidR="00367EBA" w:rsidRDefault="00F941CC">
            <w:pPr>
              <w:spacing w:before="40" w:after="40"/>
            </w:pPr>
            <w:r>
              <w:rPr>
                <w:sz w:val="16"/>
              </w:rPr>
              <w:t>Attribute-based encryption; role-based access</w:t>
            </w:r>
          </w:p>
        </w:tc>
        <w:tc>
          <w:tcPr>
            <w:tcW w:w="1014" w:type="dxa"/>
            <w:shd w:val="clear" w:color="auto" w:fill="DCE6F1"/>
            <w:vAlign w:val="center"/>
          </w:tcPr>
          <w:p w14:paraId="3EA36219" w14:textId="77777777" w:rsidR="00367EBA" w:rsidRDefault="00F941CC">
            <w:pPr>
              <w:spacing w:before="40" w:after="40"/>
            </w:pPr>
            <w:r>
              <w:rPr>
                <w:sz w:val="16"/>
              </w:rPr>
              <w:t>Simulated medical IoT network</w:t>
            </w:r>
          </w:p>
        </w:tc>
        <w:tc>
          <w:tcPr>
            <w:tcW w:w="1014" w:type="dxa"/>
            <w:shd w:val="clear" w:color="auto" w:fill="DCE6F1"/>
            <w:vAlign w:val="center"/>
          </w:tcPr>
          <w:p w14:paraId="1CF72177" w14:textId="77777777" w:rsidR="00367EBA" w:rsidRDefault="00F941CC">
            <w:pPr>
              <w:spacing w:before="40" w:after="40"/>
            </w:pPr>
            <w:r>
              <w:rPr>
                <w:sz w:val="16"/>
              </w:rPr>
              <w:t>Classical RSA / AES</w:t>
            </w:r>
          </w:p>
        </w:tc>
        <w:tc>
          <w:tcPr>
            <w:tcW w:w="1014" w:type="dxa"/>
            <w:shd w:val="clear" w:color="auto" w:fill="DCE6F1"/>
            <w:vAlign w:val="center"/>
          </w:tcPr>
          <w:p w14:paraId="4FCB978A" w14:textId="77777777" w:rsidR="00367EBA" w:rsidRDefault="00F941CC">
            <w:pPr>
              <w:spacing w:before="40" w:after="40"/>
            </w:pPr>
            <w:r>
              <w:rPr>
                <w:sz w:val="16"/>
              </w:rPr>
              <w:t>Relies on RSA/AES vulnerable to quantum adversaries</w:t>
            </w:r>
          </w:p>
        </w:tc>
        <w:tc>
          <w:tcPr>
            <w:tcW w:w="1014" w:type="dxa"/>
            <w:shd w:val="clear" w:color="auto" w:fill="DCE6F1"/>
            <w:vAlign w:val="center"/>
          </w:tcPr>
          <w:p w14:paraId="508163A5" w14:textId="77777777" w:rsidR="00367EBA" w:rsidRDefault="00F941CC">
            <w:pPr>
              <w:spacing w:before="40" w:after="40"/>
            </w:pPr>
            <w:r>
              <w:rPr>
                <w:sz w:val="16"/>
              </w:rPr>
              <w:t>No post-quantum migration path; no constraint-aware planning</w:t>
            </w:r>
          </w:p>
        </w:tc>
      </w:tr>
      <w:tr w:rsidR="00367EBA" w14:paraId="7E84D6EE" w14:textId="77777777">
        <w:trPr>
          <w:jc w:val="center"/>
        </w:trPr>
        <w:tc>
          <w:tcPr>
            <w:tcW w:w="1014" w:type="dxa"/>
            <w:vAlign w:val="center"/>
          </w:tcPr>
          <w:p w14:paraId="26BDD065" w14:textId="77777777" w:rsidR="00367EBA" w:rsidRDefault="00F941CC">
            <w:pPr>
              <w:spacing w:before="40" w:after="40"/>
            </w:pPr>
            <w:r>
              <w:rPr>
                <w:sz w:val="16"/>
              </w:rPr>
              <w:t>9</w:t>
            </w:r>
          </w:p>
        </w:tc>
        <w:tc>
          <w:tcPr>
            <w:tcW w:w="1014" w:type="dxa"/>
            <w:vAlign w:val="center"/>
          </w:tcPr>
          <w:p w14:paraId="5AF08449" w14:textId="77777777" w:rsidR="00367EBA" w:rsidRDefault="00F941CC">
            <w:pPr>
              <w:spacing w:before="40" w:after="40"/>
            </w:pPr>
            <w:r>
              <w:rPr>
                <w:sz w:val="16"/>
              </w:rPr>
              <w:t>Preskill [13]</w:t>
            </w:r>
          </w:p>
        </w:tc>
        <w:tc>
          <w:tcPr>
            <w:tcW w:w="1014" w:type="dxa"/>
            <w:vAlign w:val="center"/>
          </w:tcPr>
          <w:p w14:paraId="580FDD4E" w14:textId="77777777" w:rsidR="00367EBA" w:rsidRDefault="00F941CC">
            <w:pPr>
              <w:spacing w:before="40" w:after="40"/>
            </w:pPr>
            <w:r>
              <w:rPr>
                <w:sz w:val="16"/>
              </w:rPr>
              <w:t>2018</w:t>
            </w:r>
          </w:p>
        </w:tc>
        <w:tc>
          <w:tcPr>
            <w:tcW w:w="1014" w:type="dxa"/>
            <w:vAlign w:val="center"/>
          </w:tcPr>
          <w:p w14:paraId="73A9CBAE" w14:textId="77777777" w:rsidR="00367EBA" w:rsidRDefault="00F941CC">
            <w:pPr>
              <w:spacing w:before="40" w:after="40"/>
            </w:pPr>
            <w:r>
              <w:rPr>
                <w:sz w:val="16"/>
              </w:rPr>
              <w:t xml:space="preserve">Characterise NISQ-era quantum computing </w:t>
            </w:r>
            <w:r>
              <w:rPr>
                <w:sz w:val="16"/>
              </w:rPr>
              <w:lastRenderedPageBreak/>
              <w:t>capabilities</w:t>
            </w:r>
          </w:p>
        </w:tc>
        <w:tc>
          <w:tcPr>
            <w:tcW w:w="1014" w:type="dxa"/>
            <w:vAlign w:val="center"/>
          </w:tcPr>
          <w:p w14:paraId="53F7C3F4" w14:textId="77777777" w:rsidR="00367EBA" w:rsidRDefault="00F941CC">
            <w:pPr>
              <w:spacing w:before="40" w:after="40"/>
            </w:pPr>
            <w:r>
              <w:rPr>
                <w:sz w:val="16"/>
              </w:rPr>
              <w:lastRenderedPageBreak/>
              <w:t>Theoretical analysis; circuit depth analysis</w:t>
            </w:r>
          </w:p>
        </w:tc>
        <w:tc>
          <w:tcPr>
            <w:tcW w:w="1014" w:type="dxa"/>
            <w:vAlign w:val="center"/>
          </w:tcPr>
          <w:p w14:paraId="6325374A" w14:textId="77777777" w:rsidR="00367EBA" w:rsidRDefault="00F941CC">
            <w:pPr>
              <w:spacing w:before="40" w:after="40"/>
            </w:pPr>
            <w:r>
              <w:rPr>
                <w:sz w:val="16"/>
              </w:rPr>
              <w:t>Theoretical</w:t>
            </w:r>
          </w:p>
        </w:tc>
        <w:tc>
          <w:tcPr>
            <w:tcW w:w="1014" w:type="dxa"/>
            <w:vAlign w:val="center"/>
          </w:tcPr>
          <w:p w14:paraId="25C6EEF2" w14:textId="77777777" w:rsidR="00367EBA" w:rsidRDefault="00F941CC">
            <w:pPr>
              <w:spacing w:before="40" w:after="40"/>
            </w:pPr>
            <w:r>
              <w:rPr>
                <w:sz w:val="16"/>
              </w:rPr>
              <w:t>NISQ device modelling</w:t>
            </w:r>
          </w:p>
        </w:tc>
        <w:tc>
          <w:tcPr>
            <w:tcW w:w="1014" w:type="dxa"/>
            <w:vAlign w:val="center"/>
          </w:tcPr>
          <w:p w14:paraId="5BC98451" w14:textId="77777777" w:rsidR="00367EBA" w:rsidRDefault="00F941CC">
            <w:pPr>
              <w:spacing w:before="40" w:after="40"/>
            </w:pPr>
            <w:r>
              <w:rPr>
                <w:sz w:val="16"/>
              </w:rPr>
              <w:t xml:space="preserve">Describes near-term limits; no defence or </w:t>
            </w:r>
            <w:r>
              <w:rPr>
                <w:sz w:val="16"/>
              </w:rPr>
              <w:lastRenderedPageBreak/>
              <w:t>mitigation</w:t>
            </w:r>
          </w:p>
        </w:tc>
        <w:tc>
          <w:tcPr>
            <w:tcW w:w="1014" w:type="dxa"/>
            <w:vAlign w:val="center"/>
          </w:tcPr>
          <w:p w14:paraId="5CE5FF6D" w14:textId="77777777" w:rsidR="00367EBA" w:rsidRDefault="00F941CC">
            <w:pPr>
              <w:spacing w:before="40" w:after="40"/>
            </w:pPr>
            <w:r>
              <w:rPr>
                <w:sz w:val="16"/>
              </w:rPr>
              <w:lastRenderedPageBreak/>
              <w:t xml:space="preserve">Motivates classical CPU quantum-inspired </w:t>
            </w:r>
            <w:r>
              <w:rPr>
                <w:sz w:val="16"/>
              </w:rPr>
              <w:lastRenderedPageBreak/>
              <w:t>approach of QIRO</w:t>
            </w:r>
          </w:p>
        </w:tc>
      </w:tr>
      <w:tr w:rsidR="00367EBA" w14:paraId="29B34CFC" w14:textId="77777777">
        <w:trPr>
          <w:jc w:val="center"/>
        </w:trPr>
        <w:tc>
          <w:tcPr>
            <w:tcW w:w="1014" w:type="dxa"/>
            <w:shd w:val="clear" w:color="auto" w:fill="DCE6F1"/>
            <w:vAlign w:val="center"/>
          </w:tcPr>
          <w:p w14:paraId="49365C99" w14:textId="77777777" w:rsidR="00367EBA" w:rsidRDefault="00F941CC">
            <w:pPr>
              <w:spacing w:before="40" w:after="40"/>
            </w:pPr>
            <w:r>
              <w:rPr>
                <w:sz w:val="16"/>
              </w:rPr>
              <w:lastRenderedPageBreak/>
              <w:t>10</w:t>
            </w:r>
          </w:p>
        </w:tc>
        <w:tc>
          <w:tcPr>
            <w:tcW w:w="1014" w:type="dxa"/>
            <w:shd w:val="clear" w:color="auto" w:fill="DCE6F1"/>
            <w:vAlign w:val="center"/>
          </w:tcPr>
          <w:p w14:paraId="458B4867" w14:textId="77777777" w:rsidR="00367EBA" w:rsidRDefault="00F941CC">
            <w:pPr>
              <w:spacing w:before="40" w:after="40"/>
            </w:pPr>
            <w:r>
              <w:rPr>
                <w:sz w:val="16"/>
              </w:rPr>
              <w:t>CICIoMT2024 [8]</w:t>
            </w:r>
          </w:p>
        </w:tc>
        <w:tc>
          <w:tcPr>
            <w:tcW w:w="1014" w:type="dxa"/>
            <w:shd w:val="clear" w:color="auto" w:fill="DCE6F1"/>
            <w:vAlign w:val="center"/>
          </w:tcPr>
          <w:p w14:paraId="0B6563B3" w14:textId="77777777" w:rsidR="00367EBA" w:rsidRDefault="00F941CC">
            <w:pPr>
              <w:spacing w:before="40" w:after="40"/>
            </w:pPr>
            <w:r>
              <w:rPr>
                <w:sz w:val="16"/>
              </w:rPr>
              <w:t>2024</w:t>
            </w:r>
          </w:p>
        </w:tc>
        <w:tc>
          <w:tcPr>
            <w:tcW w:w="1014" w:type="dxa"/>
            <w:shd w:val="clear" w:color="auto" w:fill="DCE6F1"/>
            <w:vAlign w:val="center"/>
          </w:tcPr>
          <w:p w14:paraId="4BAE7A0E" w14:textId="77777777" w:rsidR="00367EBA" w:rsidRDefault="00F941CC">
            <w:pPr>
              <w:spacing w:before="40" w:after="40"/>
            </w:pPr>
            <w:r>
              <w:rPr>
                <w:sz w:val="16"/>
              </w:rPr>
              <w:t>Comprehensive medical IoT attack dataset</w:t>
            </w:r>
          </w:p>
        </w:tc>
        <w:tc>
          <w:tcPr>
            <w:tcW w:w="1014" w:type="dxa"/>
            <w:shd w:val="clear" w:color="auto" w:fill="DCE6F1"/>
            <w:vAlign w:val="center"/>
          </w:tcPr>
          <w:p w14:paraId="7F8D557B" w14:textId="77777777" w:rsidR="00367EBA" w:rsidRDefault="00F941CC">
            <w:pPr>
              <w:spacing w:before="40" w:after="40"/>
            </w:pPr>
            <w:r>
              <w:rPr>
                <w:sz w:val="16"/>
              </w:rPr>
              <w:t>Controlled clinical IoT network capture; Wireshark</w:t>
            </w:r>
          </w:p>
        </w:tc>
        <w:tc>
          <w:tcPr>
            <w:tcW w:w="1014" w:type="dxa"/>
            <w:shd w:val="clear" w:color="auto" w:fill="DCE6F1"/>
            <w:vAlign w:val="center"/>
          </w:tcPr>
          <w:p w14:paraId="6C154D30" w14:textId="77777777" w:rsidR="00367EBA" w:rsidRDefault="00F941CC">
            <w:pPr>
              <w:spacing w:before="40" w:after="40"/>
            </w:pPr>
            <w:r>
              <w:rPr>
                <w:sz w:val="16"/>
              </w:rPr>
              <w:t>18 attack classes; benign baseline; real medical IoT</w:t>
            </w:r>
          </w:p>
        </w:tc>
        <w:tc>
          <w:tcPr>
            <w:tcW w:w="1014" w:type="dxa"/>
            <w:shd w:val="clear" w:color="auto" w:fill="DCE6F1"/>
            <w:vAlign w:val="center"/>
          </w:tcPr>
          <w:p w14:paraId="083F0DDF" w14:textId="77777777" w:rsidR="00367EBA" w:rsidRDefault="00F941CC">
            <w:pPr>
              <w:spacing w:before="40" w:after="40"/>
            </w:pPr>
            <w:r>
              <w:rPr>
                <w:sz w:val="16"/>
              </w:rPr>
              <w:t>ML classifiers (RF, XGBoost)</w:t>
            </w:r>
          </w:p>
        </w:tc>
        <w:tc>
          <w:tcPr>
            <w:tcW w:w="1014" w:type="dxa"/>
            <w:shd w:val="clear" w:color="auto" w:fill="DCE6F1"/>
            <w:vAlign w:val="center"/>
          </w:tcPr>
          <w:p w14:paraId="7603D8FC" w14:textId="77777777" w:rsidR="00367EBA" w:rsidRDefault="00F941CC">
            <w:pPr>
              <w:spacing w:before="40" w:after="40"/>
            </w:pPr>
            <w:r>
              <w:rPr>
                <w:sz w:val="16"/>
              </w:rPr>
              <w:t>No post-quantum security dimension; no remediation planning</w:t>
            </w:r>
          </w:p>
        </w:tc>
        <w:tc>
          <w:tcPr>
            <w:tcW w:w="1014" w:type="dxa"/>
            <w:shd w:val="clear" w:color="auto" w:fill="DCE6F1"/>
            <w:vAlign w:val="center"/>
          </w:tcPr>
          <w:p w14:paraId="0CA82580" w14:textId="77777777" w:rsidR="00367EBA" w:rsidRDefault="00F941CC">
            <w:pPr>
              <w:spacing w:before="40" w:after="40"/>
            </w:pPr>
            <w:r>
              <w:rPr>
                <w:sz w:val="16"/>
              </w:rPr>
              <w:t>Provides evaluation dataset; no PQ assessment integrated</w:t>
            </w:r>
          </w:p>
        </w:tc>
      </w:tr>
      <w:tr w:rsidR="00367EBA" w14:paraId="6957D108" w14:textId="77777777">
        <w:trPr>
          <w:jc w:val="center"/>
        </w:trPr>
        <w:tc>
          <w:tcPr>
            <w:tcW w:w="1014" w:type="dxa"/>
            <w:vAlign w:val="center"/>
          </w:tcPr>
          <w:p w14:paraId="5E9D1CD6" w14:textId="77777777" w:rsidR="00367EBA" w:rsidRDefault="00F941CC">
            <w:pPr>
              <w:spacing w:before="40" w:after="40"/>
            </w:pPr>
            <w:r>
              <w:rPr>
                <w:sz w:val="16"/>
              </w:rPr>
              <w:t>11</w:t>
            </w:r>
          </w:p>
        </w:tc>
        <w:tc>
          <w:tcPr>
            <w:tcW w:w="1014" w:type="dxa"/>
            <w:vAlign w:val="center"/>
          </w:tcPr>
          <w:p w14:paraId="4C682DE9" w14:textId="77777777" w:rsidR="00367EBA" w:rsidRDefault="00F941CC">
            <w:pPr>
              <w:spacing w:before="40" w:after="40"/>
            </w:pPr>
            <w:r>
              <w:rPr>
                <w:sz w:val="16"/>
              </w:rPr>
              <w:t>Wornow et al. [9]</w:t>
            </w:r>
          </w:p>
        </w:tc>
        <w:tc>
          <w:tcPr>
            <w:tcW w:w="1014" w:type="dxa"/>
            <w:vAlign w:val="center"/>
          </w:tcPr>
          <w:p w14:paraId="53B61A43" w14:textId="77777777" w:rsidR="00367EBA" w:rsidRDefault="00F941CC">
            <w:pPr>
              <w:spacing w:before="40" w:after="40"/>
            </w:pPr>
            <w:r>
              <w:rPr>
                <w:sz w:val="16"/>
              </w:rPr>
              <w:t>2023</w:t>
            </w:r>
          </w:p>
        </w:tc>
        <w:tc>
          <w:tcPr>
            <w:tcW w:w="1014" w:type="dxa"/>
            <w:vAlign w:val="center"/>
          </w:tcPr>
          <w:p w14:paraId="0C1A5549" w14:textId="77777777" w:rsidR="00367EBA" w:rsidRDefault="00F941CC">
            <w:pPr>
              <w:spacing w:before="40" w:after="40"/>
            </w:pPr>
            <w:r>
              <w:rPr>
                <w:sz w:val="16"/>
              </w:rPr>
              <w:t>Systematic review of LLMs in clinical workflows</w:t>
            </w:r>
          </w:p>
        </w:tc>
        <w:tc>
          <w:tcPr>
            <w:tcW w:w="1014" w:type="dxa"/>
            <w:vAlign w:val="center"/>
          </w:tcPr>
          <w:p w14:paraId="694675EF" w14:textId="77777777" w:rsidR="00367EBA" w:rsidRDefault="00F941CC">
            <w:pPr>
              <w:spacing w:before="40" w:after="40"/>
            </w:pPr>
            <w:r>
              <w:rPr>
                <w:sz w:val="16"/>
              </w:rPr>
              <w:t>Literature review; case studies</w:t>
            </w:r>
          </w:p>
        </w:tc>
        <w:tc>
          <w:tcPr>
            <w:tcW w:w="1014" w:type="dxa"/>
            <w:vAlign w:val="center"/>
          </w:tcPr>
          <w:p w14:paraId="4F27364D" w14:textId="77777777" w:rsidR="00367EBA" w:rsidRDefault="00F941CC">
            <w:pPr>
              <w:spacing w:before="40" w:after="40"/>
            </w:pPr>
            <w:r>
              <w:rPr>
                <w:sz w:val="16"/>
              </w:rPr>
              <w:t>Clinical NLP benchmarks</w:t>
            </w:r>
          </w:p>
        </w:tc>
        <w:tc>
          <w:tcPr>
            <w:tcW w:w="1014" w:type="dxa"/>
            <w:vAlign w:val="center"/>
          </w:tcPr>
          <w:p w14:paraId="2E5B1811" w14:textId="77777777" w:rsidR="00367EBA" w:rsidRDefault="00F941CC">
            <w:pPr>
              <w:spacing w:before="40" w:after="40"/>
            </w:pPr>
            <w:r>
              <w:rPr>
                <w:sz w:val="16"/>
              </w:rPr>
              <w:t>GPT-4, Med-PaLM, BioGPT</w:t>
            </w:r>
          </w:p>
        </w:tc>
        <w:tc>
          <w:tcPr>
            <w:tcW w:w="1014" w:type="dxa"/>
            <w:vAlign w:val="center"/>
          </w:tcPr>
          <w:p w14:paraId="77B713D2" w14:textId="77777777" w:rsidR="00367EBA" w:rsidRDefault="00F941CC">
            <w:pPr>
              <w:spacing w:before="40" w:after="40"/>
            </w:pPr>
            <w:r>
              <w:rPr>
                <w:sz w:val="16"/>
              </w:rPr>
              <w:t>No automated PHI detection in prompt logs</w:t>
            </w:r>
          </w:p>
        </w:tc>
        <w:tc>
          <w:tcPr>
            <w:tcW w:w="1014" w:type="dxa"/>
            <w:vAlign w:val="center"/>
          </w:tcPr>
          <w:p w14:paraId="458062B7" w14:textId="77777777" w:rsidR="00367EBA" w:rsidRDefault="00F941CC">
            <w:pPr>
              <w:spacing w:before="40" w:after="40"/>
            </w:pPr>
            <w:r>
              <w:rPr>
                <w:sz w:val="16"/>
              </w:rPr>
              <w:t>PHI leakage into AI prompts is unaddressed vulnerability</w:t>
            </w:r>
          </w:p>
        </w:tc>
      </w:tr>
      <w:tr w:rsidR="00367EBA" w14:paraId="0D613538" w14:textId="77777777">
        <w:trPr>
          <w:jc w:val="center"/>
        </w:trPr>
        <w:tc>
          <w:tcPr>
            <w:tcW w:w="1014" w:type="dxa"/>
            <w:shd w:val="clear" w:color="auto" w:fill="DCE6F1"/>
            <w:vAlign w:val="center"/>
          </w:tcPr>
          <w:p w14:paraId="68FB15D7" w14:textId="77777777" w:rsidR="00367EBA" w:rsidRDefault="00F941CC">
            <w:pPr>
              <w:spacing w:before="40" w:after="40"/>
            </w:pPr>
            <w:r>
              <w:rPr>
                <w:sz w:val="16"/>
              </w:rPr>
              <w:t>12</w:t>
            </w:r>
          </w:p>
        </w:tc>
        <w:tc>
          <w:tcPr>
            <w:tcW w:w="1014" w:type="dxa"/>
            <w:shd w:val="clear" w:color="auto" w:fill="DCE6F1"/>
            <w:vAlign w:val="center"/>
          </w:tcPr>
          <w:p w14:paraId="0381D591" w14:textId="77777777" w:rsidR="00367EBA" w:rsidRDefault="00F941CC">
            <w:pPr>
              <w:spacing w:before="40" w:after="40"/>
            </w:pPr>
            <w:r>
              <w:rPr>
                <w:sz w:val="16"/>
              </w:rPr>
              <w:t>Bozorgi et al. [10]</w:t>
            </w:r>
          </w:p>
        </w:tc>
        <w:tc>
          <w:tcPr>
            <w:tcW w:w="1014" w:type="dxa"/>
            <w:shd w:val="clear" w:color="auto" w:fill="DCE6F1"/>
            <w:vAlign w:val="center"/>
          </w:tcPr>
          <w:p w14:paraId="26EAC3D7" w14:textId="77777777" w:rsidR="00367EBA" w:rsidRDefault="00F941CC">
            <w:pPr>
              <w:spacing w:before="40" w:after="40"/>
            </w:pPr>
            <w:r>
              <w:rPr>
                <w:sz w:val="16"/>
              </w:rPr>
              <w:t>2010</w:t>
            </w:r>
          </w:p>
        </w:tc>
        <w:tc>
          <w:tcPr>
            <w:tcW w:w="1014" w:type="dxa"/>
            <w:shd w:val="clear" w:color="auto" w:fill="DCE6F1"/>
            <w:vAlign w:val="center"/>
          </w:tcPr>
          <w:p w14:paraId="1767D05F" w14:textId="77777777" w:rsidR="00367EBA" w:rsidRDefault="00F941CC">
            <w:pPr>
              <w:spacing w:before="40" w:after="40"/>
            </w:pPr>
            <w:r>
              <w:rPr>
                <w:sz w:val="16"/>
              </w:rPr>
              <w:t>Predict exploitability and prioritise vulnerability remediation</w:t>
            </w:r>
          </w:p>
        </w:tc>
        <w:tc>
          <w:tcPr>
            <w:tcW w:w="1014" w:type="dxa"/>
            <w:shd w:val="clear" w:color="auto" w:fill="DCE6F1"/>
            <w:vAlign w:val="center"/>
          </w:tcPr>
          <w:p w14:paraId="04B18802" w14:textId="77777777" w:rsidR="00367EBA" w:rsidRDefault="00F941CC">
            <w:pPr>
              <w:spacing w:before="40" w:after="40"/>
            </w:pPr>
            <w:r>
              <w:rPr>
                <w:sz w:val="16"/>
              </w:rPr>
              <w:t>SVM exploitability prediction; constrained optimisation</w:t>
            </w:r>
          </w:p>
        </w:tc>
        <w:tc>
          <w:tcPr>
            <w:tcW w:w="1014" w:type="dxa"/>
            <w:shd w:val="clear" w:color="auto" w:fill="DCE6F1"/>
            <w:vAlign w:val="center"/>
          </w:tcPr>
          <w:p w14:paraId="29BB70BF" w14:textId="77777777" w:rsidR="00367EBA" w:rsidRDefault="00F941CC">
            <w:pPr>
              <w:spacing w:before="40" w:after="40"/>
            </w:pPr>
            <w:r>
              <w:rPr>
                <w:sz w:val="16"/>
              </w:rPr>
              <w:t>NVD CVE data</w:t>
            </w:r>
          </w:p>
        </w:tc>
        <w:tc>
          <w:tcPr>
            <w:tcW w:w="1014" w:type="dxa"/>
            <w:shd w:val="clear" w:color="auto" w:fill="DCE6F1"/>
            <w:vAlign w:val="center"/>
          </w:tcPr>
          <w:p w14:paraId="16E115D2" w14:textId="77777777" w:rsidR="00367EBA" w:rsidRDefault="00F941CC">
            <w:pPr>
              <w:spacing w:before="40" w:after="40"/>
            </w:pPr>
            <w:r>
              <w:rPr>
                <w:sz w:val="16"/>
              </w:rPr>
              <w:t>SVM + constrained optimisation</w:t>
            </w:r>
          </w:p>
        </w:tc>
        <w:tc>
          <w:tcPr>
            <w:tcW w:w="1014" w:type="dxa"/>
            <w:shd w:val="clear" w:color="auto" w:fill="DCE6F1"/>
            <w:vAlign w:val="center"/>
          </w:tcPr>
          <w:p w14:paraId="540EE93D" w14:textId="77777777" w:rsidR="00367EBA" w:rsidRDefault="00F941CC">
            <w:pPr>
              <w:spacing w:before="40" w:after="40"/>
            </w:pPr>
            <w:r>
              <w:rPr>
                <w:sz w:val="16"/>
              </w:rPr>
              <w:t>No post-quantum focus; no healthcare; no binary optimisation</w:t>
            </w:r>
          </w:p>
        </w:tc>
        <w:tc>
          <w:tcPr>
            <w:tcW w:w="1014" w:type="dxa"/>
            <w:shd w:val="clear" w:color="auto" w:fill="DCE6F1"/>
            <w:vAlign w:val="center"/>
          </w:tcPr>
          <w:p w14:paraId="5B169BBB" w14:textId="77777777" w:rsidR="00367EBA" w:rsidRDefault="00F941CC">
            <w:pPr>
              <w:spacing w:before="40" w:after="40"/>
            </w:pPr>
            <w:r>
              <w:rPr>
                <w:sz w:val="16"/>
              </w:rPr>
              <w:t>Budget-constrained selection; extended to QUBO by QIRO</w:t>
            </w:r>
          </w:p>
        </w:tc>
      </w:tr>
      <w:tr w:rsidR="00367EBA" w14:paraId="4430DEC1" w14:textId="77777777">
        <w:trPr>
          <w:jc w:val="center"/>
        </w:trPr>
        <w:tc>
          <w:tcPr>
            <w:tcW w:w="1014" w:type="dxa"/>
            <w:vAlign w:val="center"/>
          </w:tcPr>
          <w:p w14:paraId="6543687A" w14:textId="77777777" w:rsidR="00367EBA" w:rsidRDefault="00F941CC">
            <w:pPr>
              <w:spacing w:before="40" w:after="40"/>
            </w:pPr>
            <w:r>
              <w:rPr>
                <w:sz w:val="16"/>
              </w:rPr>
              <w:t>13</w:t>
            </w:r>
          </w:p>
        </w:tc>
        <w:tc>
          <w:tcPr>
            <w:tcW w:w="1014" w:type="dxa"/>
            <w:vAlign w:val="center"/>
          </w:tcPr>
          <w:p w14:paraId="660C06EE" w14:textId="77777777" w:rsidR="00367EBA" w:rsidRDefault="00F941CC">
            <w:pPr>
              <w:spacing w:before="40" w:after="40"/>
            </w:pPr>
            <w:r>
              <w:rPr>
                <w:sz w:val="16"/>
              </w:rPr>
              <w:t>Fielder et al. [11]</w:t>
            </w:r>
          </w:p>
        </w:tc>
        <w:tc>
          <w:tcPr>
            <w:tcW w:w="1014" w:type="dxa"/>
            <w:vAlign w:val="center"/>
          </w:tcPr>
          <w:p w14:paraId="7672C6E7" w14:textId="77777777" w:rsidR="00367EBA" w:rsidRDefault="00F941CC">
            <w:pPr>
              <w:spacing w:before="40" w:after="40"/>
            </w:pPr>
            <w:r>
              <w:rPr>
                <w:sz w:val="16"/>
              </w:rPr>
              <w:t>2016</w:t>
            </w:r>
          </w:p>
        </w:tc>
        <w:tc>
          <w:tcPr>
            <w:tcW w:w="1014" w:type="dxa"/>
            <w:vAlign w:val="center"/>
          </w:tcPr>
          <w:p w14:paraId="2C458215" w14:textId="77777777" w:rsidR="00367EBA" w:rsidRDefault="00F941CC">
            <w:pPr>
              <w:spacing w:before="40" w:after="40"/>
            </w:pPr>
            <w:r>
              <w:rPr>
                <w:sz w:val="16"/>
              </w:rPr>
              <w:t>Security investment optimisation under budget constraints</w:t>
            </w:r>
          </w:p>
        </w:tc>
        <w:tc>
          <w:tcPr>
            <w:tcW w:w="1014" w:type="dxa"/>
            <w:vAlign w:val="center"/>
          </w:tcPr>
          <w:p w14:paraId="019C2458" w14:textId="77777777" w:rsidR="00367EBA" w:rsidRDefault="00F941CC">
            <w:pPr>
              <w:spacing w:before="40" w:after="40"/>
            </w:pPr>
            <w:r>
              <w:rPr>
                <w:sz w:val="16"/>
              </w:rPr>
              <w:t>Game theory; linear programming</w:t>
            </w:r>
          </w:p>
        </w:tc>
        <w:tc>
          <w:tcPr>
            <w:tcW w:w="1014" w:type="dxa"/>
            <w:vAlign w:val="center"/>
          </w:tcPr>
          <w:p w14:paraId="5E2AE6BC" w14:textId="77777777" w:rsidR="00367EBA" w:rsidRDefault="00F941CC">
            <w:pPr>
              <w:spacing w:before="40" w:after="40"/>
            </w:pPr>
            <w:r>
              <w:rPr>
                <w:sz w:val="16"/>
              </w:rPr>
              <w:t>Simulated enterprise portfolio</w:t>
            </w:r>
          </w:p>
        </w:tc>
        <w:tc>
          <w:tcPr>
            <w:tcW w:w="1014" w:type="dxa"/>
            <w:vAlign w:val="center"/>
          </w:tcPr>
          <w:p w14:paraId="2EE29EEE" w14:textId="77777777" w:rsidR="00367EBA" w:rsidRDefault="00F941CC">
            <w:pPr>
              <w:spacing w:before="40" w:after="40"/>
            </w:pPr>
            <w:r>
              <w:rPr>
                <w:sz w:val="16"/>
              </w:rPr>
              <w:t>Linear programming</w:t>
            </w:r>
          </w:p>
        </w:tc>
        <w:tc>
          <w:tcPr>
            <w:tcW w:w="1014" w:type="dxa"/>
            <w:vAlign w:val="center"/>
          </w:tcPr>
          <w:p w14:paraId="46F7CD3A" w14:textId="77777777" w:rsidR="00367EBA" w:rsidRDefault="00F941CC">
            <w:pPr>
              <w:spacing w:before="40" w:after="40"/>
            </w:pPr>
            <w:r>
              <w:rPr>
                <w:sz w:val="16"/>
              </w:rPr>
              <w:t>No IoT; no PQC; no downtime constraint; no binary formulation</w:t>
            </w:r>
          </w:p>
        </w:tc>
        <w:tc>
          <w:tcPr>
            <w:tcW w:w="1014" w:type="dxa"/>
            <w:vAlign w:val="center"/>
          </w:tcPr>
          <w:p w14:paraId="2B890FD3" w14:textId="77777777" w:rsidR="00367EBA" w:rsidRDefault="00F941CC">
            <w:pPr>
              <w:spacing w:before="40" w:after="40"/>
            </w:pPr>
            <w:r>
              <w:rPr>
                <w:sz w:val="16"/>
              </w:rPr>
              <w:t>Constraint-aware security planning; QIRO extends to QUBO</w:t>
            </w:r>
          </w:p>
        </w:tc>
      </w:tr>
      <w:tr w:rsidR="00367EBA" w14:paraId="171CE0C9" w14:textId="77777777">
        <w:trPr>
          <w:jc w:val="center"/>
        </w:trPr>
        <w:tc>
          <w:tcPr>
            <w:tcW w:w="1014" w:type="dxa"/>
            <w:shd w:val="clear" w:color="auto" w:fill="DCE6F1"/>
            <w:vAlign w:val="center"/>
          </w:tcPr>
          <w:p w14:paraId="21DE686F" w14:textId="77777777" w:rsidR="00367EBA" w:rsidRDefault="00F941CC">
            <w:pPr>
              <w:spacing w:before="40" w:after="40"/>
            </w:pPr>
            <w:r>
              <w:rPr>
                <w:sz w:val="16"/>
              </w:rPr>
              <w:t>14</w:t>
            </w:r>
          </w:p>
        </w:tc>
        <w:tc>
          <w:tcPr>
            <w:tcW w:w="1014" w:type="dxa"/>
            <w:shd w:val="clear" w:color="auto" w:fill="DCE6F1"/>
            <w:vAlign w:val="center"/>
          </w:tcPr>
          <w:p w14:paraId="6C592763" w14:textId="77777777" w:rsidR="00367EBA" w:rsidRDefault="00F941CC">
            <w:pPr>
              <w:spacing w:before="40" w:after="40"/>
            </w:pPr>
            <w:r>
              <w:rPr>
                <w:sz w:val="16"/>
              </w:rPr>
              <w:t>IEEE 2933-2024 [14]</w:t>
            </w:r>
          </w:p>
        </w:tc>
        <w:tc>
          <w:tcPr>
            <w:tcW w:w="1014" w:type="dxa"/>
            <w:shd w:val="clear" w:color="auto" w:fill="DCE6F1"/>
            <w:vAlign w:val="center"/>
          </w:tcPr>
          <w:p w14:paraId="33490298" w14:textId="77777777" w:rsidR="00367EBA" w:rsidRDefault="00F941CC">
            <w:pPr>
              <w:spacing w:before="40" w:after="40"/>
            </w:pPr>
            <w:r>
              <w:rPr>
                <w:sz w:val="16"/>
              </w:rPr>
              <w:t>2024</w:t>
            </w:r>
          </w:p>
        </w:tc>
        <w:tc>
          <w:tcPr>
            <w:tcW w:w="1014" w:type="dxa"/>
            <w:shd w:val="clear" w:color="auto" w:fill="DCE6F1"/>
            <w:vAlign w:val="center"/>
          </w:tcPr>
          <w:p w14:paraId="12F53DFD" w14:textId="77777777" w:rsidR="00367EBA" w:rsidRDefault="00F941CC">
            <w:pPr>
              <w:spacing w:before="40" w:after="40"/>
            </w:pPr>
            <w:r>
              <w:rPr>
                <w:sz w:val="16"/>
              </w:rPr>
              <w:t>Define TIPPSS six-pillar security framework for clinical IoT</w:t>
            </w:r>
          </w:p>
        </w:tc>
        <w:tc>
          <w:tcPr>
            <w:tcW w:w="1014" w:type="dxa"/>
            <w:shd w:val="clear" w:color="auto" w:fill="DCE6F1"/>
            <w:vAlign w:val="center"/>
          </w:tcPr>
          <w:p w14:paraId="6557D24C" w14:textId="77777777" w:rsidR="00367EBA" w:rsidRDefault="00F941CC">
            <w:pPr>
              <w:spacing w:before="40" w:after="40"/>
            </w:pPr>
            <w:r>
              <w:rPr>
                <w:sz w:val="16"/>
              </w:rPr>
              <w:t>Standards committee; expert consensus</w:t>
            </w:r>
          </w:p>
        </w:tc>
        <w:tc>
          <w:tcPr>
            <w:tcW w:w="1014" w:type="dxa"/>
            <w:shd w:val="clear" w:color="auto" w:fill="DCE6F1"/>
            <w:vAlign w:val="center"/>
          </w:tcPr>
          <w:p w14:paraId="752BA112" w14:textId="77777777" w:rsidR="00367EBA" w:rsidRDefault="00F941CC">
            <w:pPr>
              <w:spacing w:before="40" w:after="40"/>
            </w:pPr>
            <w:r>
              <w:rPr>
                <w:sz w:val="16"/>
              </w:rPr>
              <w:t>Clinical IoT deployment data</w:t>
            </w:r>
          </w:p>
        </w:tc>
        <w:tc>
          <w:tcPr>
            <w:tcW w:w="1014" w:type="dxa"/>
            <w:shd w:val="clear" w:color="auto" w:fill="DCE6F1"/>
            <w:vAlign w:val="center"/>
          </w:tcPr>
          <w:p w14:paraId="25CF2C39" w14:textId="77777777" w:rsidR="00367EBA" w:rsidRDefault="00F941CC">
            <w:pPr>
              <w:spacing w:before="40" w:after="40"/>
            </w:pPr>
            <w:r>
              <w:rPr>
                <w:sz w:val="16"/>
              </w:rPr>
              <w:t>Framework / taxonomy</w:t>
            </w:r>
          </w:p>
        </w:tc>
        <w:tc>
          <w:tcPr>
            <w:tcW w:w="1014" w:type="dxa"/>
            <w:shd w:val="clear" w:color="auto" w:fill="DCE6F1"/>
            <w:vAlign w:val="center"/>
          </w:tcPr>
          <w:p w14:paraId="17E043C7" w14:textId="77777777" w:rsidR="00367EBA" w:rsidRDefault="00F941CC">
            <w:pPr>
              <w:spacing w:before="40" w:after="40"/>
            </w:pPr>
            <w:r>
              <w:rPr>
                <w:sz w:val="16"/>
              </w:rPr>
              <w:t>Framework only; no automated assessment tool</w:t>
            </w:r>
          </w:p>
        </w:tc>
        <w:tc>
          <w:tcPr>
            <w:tcW w:w="1014" w:type="dxa"/>
            <w:shd w:val="clear" w:color="auto" w:fill="DCE6F1"/>
            <w:vAlign w:val="center"/>
          </w:tcPr>
          <w:p w14:paraId="1194DE32" w14:textId="77777777" w:rsidR="00367EBA" w:rsidRDefault="00F941CC">
            <w:pPr>
              <w:spacing w:before="40" w:after="40"/>
            </w:pPr>
            <w:r>
              <w:rPr>
                <w:sz w:val="16"/>
              </w:rPr>
              <w:t>Provides TIPPSS pillar mapping; no tool implements it automatically</w:t>
            </w:r>
          </w:p>
        </w:tc>
      </w:tr>
    </w:tbl>
    <w:p w14:paraId="49E83079" w14:textId="77777777" w:rsidR="00367EBA" w:rsidRDefault="00F941CC">
      <w:pPr>
        <w:spacing w:before="80"/>
        <w:jc w:val="center"/>
      </w:pPr>
      <w:r>
        <w:rPr>
          <w:i/>
          <w:sz w:val="18"/>
        </w:rPr>
        <w:t>Table 1. Comparative analysis of related work.</w:t>
      </w:r>
    </w:p>
    <w:p w14:paraId="6B98674C" w14:textId="77777777" w:rsidR="00367EBA" w:rsidRDefault="00F941CC">
      <w:pPr>
        <w:pStyle w:val="Heading1"/>
      </w:pPr>
      <w:r>
        <w:rPr>
          <w:color w:val="1F3864"/>
        </w:rPr>
        <w:t>3. System Architecture</w:t>
      </w:r>
    </w:p>
    <w:p w14:paraId="50BFCA8A" w14:textId="77777777" w:rsidR="00367EBA" w:rsidRDefault="00F941CC">
      <w:pPr>
        <w:spacing w:after="120"/>
      </w:pPr>
      <w:r>
        <w:t>TIPPSS SafeGuard-PQ implements a three-tier architecture: a Streamlit presentation layer (port 8501), an n8n orchestration layer (port 5678) containing the 10-agent sequential pipeline, and a file-based output layer storing timestamped assessment results. All processing runs on-premises; no patient data is transmitted externally.</w:t>
      </w:r>
    </w:p>
    <w:p w14:paraId="68C9FAC1" w14:textId="77777777" w:rsidR="00367EBA" w:rsidRDefault="00F941CC">
      <w:pPr>
        <w:pStyle w:val="Heading2"/>
      </w:pPr>
      <w:r>
        <w:rPr>
          <w:color w:val="1F3864"/>
        </w:rPr>
        <w:t>3.1 Ten-Agent Pipeline</w:t>
      </w:r>
    </w:p>
    <w:tbl>
      <w:tblPr>
        <w:tblStyle w:val="TableGrid"/>
        <w:tblW w:w="0" w:type="auto"/>
        <w:tblLook w:val="04A0" w:firstRow="1" w:lastRow="0" w:firstColumn="1" w:lastColumn="0" w:noHBand="0" w:noVBand="1"/>
      </w:tblPr>
      <w:tblGrid>
        <w:gridCol w:w="2280"/>
        <w:gridCol w:w="2280"/>
        <w:gridCol w:w="2280"/>
        <w:gridCol w:w="2280"/>
      </w:tblGrid>
      <w:tr w:rsidR="00367EBA" w14:paraId="41D4F791" w14:textId="77777777">
        <w:tc>
          <w:tcPr>
            <w:tcW w:w="2280" w:type="dxa"/>
          </w:tcPr>
          <w:p w14:paraId="27A5AA29" w14:textId="77777777" w:rsidR="00367EBA" w:rsidRDefault="00367EBA"/>
        </w:tc>
        <w:tc>
          <w:tcPr>
            <w:tcW w:w="2280" w:type="dxa"/>
          </w:tcPr>
          <w:p w14:paraId="197DBDE4" w14:textId="77777777" w:rsidR="00367EBA" w:rsidRDefault="00367EBA"/>
        </w:tc>
        <w:tc>
          <w:tcPr>
            <w:tcW w:w="2280" w:type="dxa"/>
          </w:tcPr>
          <w:p w14:paraId="07EA82E3" w14:textId="77777777" w:rsidR="00367EBA" w:rsidRDefault="00367EBA"/>
        </w:tc>
        <w:tc>
          <w:tcPr>
            <w:tcW w:w="2280" w:type="dxa"/>
          </w:tcPr>
          <w:p w14:paraId="4AABF4A3" w14:textId="77777777" w:rsidR="00367EBA" w:rsidRDefault="00367EBA"/>
        </w:tc>
      </w:tr>
      <w:tr w:rsidR="00367EBA" w14:paraId="38517E58" w14:textId="77777777">
        <w:tc>
          <w:tcPr>
            <w:tcW w:w="2280" w:type="dxa"/>
            <w:shd w:val="clear" w:color="auto" w:fill="2E75B6"/>
            <w:vAlign w:val="center"/>
          </w:tcPr>
          <w:p w14:paraId="222A542A" w14:textId="77777777" w:rsidR="00367EBA" w:rsidRDefault="00F941CC">
            <w:pPr>
              <w:spacing w:before="40" w:after="40"/>
            </w:pPr>
            <w:r>
              <w:rPr>
                <w:b/>
                <w:sz w:val="18"/>
              </w:rPr>
              <w:t>Agent</w:t>
            </w:r>
          </w:p>
        </w:tc>
        <w:tc>
          <w:tcPr>
            <w:tcW w:w="2280" w:type="dxa"/>
            <w:shd w:val="clear" w:color="auto" w:fill="2E75B6"/>
            <w:vAlign w:val="center"/>
          </w:tcPr>
          <w:p w14:paraId="4CEB849B" w14:textId="77777777" w:rsidR="00367EBA" w:rsidRDefault="00F941CC">
            <w:pPr>
              <w:spacing w:before="40" w:after="40"/>
            </w:pPr>
            <w:r>
              <w:rPr>
                <w:b/>
                <w:sz w:val="18"/>
              </w:rPr>
              <w:t>Responsibility</w:t>
            </w:r>
          </w:p>
        </w:tc>
        <w:tc>
          <w:tcPr>
            <w:tcW w:w="2280" w:type="dxa"/>
            <w:shd w:val="clear" w:color="auto" w:fill="2E75B6"/>
            <w:vAlign w:val="center"/>
          </w:tcPr>
          <w:p w14:paraId="024B14BD" w14:textId="77777777" w:rsidR="00367EBA" w:rsidRDefault="00F941CC">
            <w:pPr>
              <w:spacing w:before="40" w:after="40"/>
            </w:pPr>
            <w:r>
              <w:rPr>
                <w:b/>
                <w:sz w:val="18"/>
              </w:rPr>
              <w:t>TIPPSS Pillar</w:t>
            </w:r>
          </w:p>
        </w:tc>
        <w:tc>
          <w:tcPr>
            <w:tcW w:w="2280" w:type="dxa"/>
            <w:shd w:val="clear" w:color="auto" w:fill="2E75B6"/>
            <w:vAlign w:val="center"/>
          </w:tcPr>
          <w:p w14:paraId="156755C1" w14:textId="77777777" w:rsidR="00367EBA" w:rsidRDefault="00F941CC">
            <w:pPr>
              <w:spacing w:before="40" w:after="40"/>
            </w:pPr>
            <w:r>
              <w:rPr>
                <w:b/>
                <w:sz w:val="18"/>
              </w:rPr>
              <w:t>Standards Reference</w:t>
            </w:r>
          </w:p>
        </w:tc>
      </w:tr>
      <w:tr w:rsidR="00367EBA" w14:paraId="0FC753E4" w14:textId="77777777">
        <w:tc>
          <w:tcPr>
            <w:tcW w:w="2280" w:type="dxa"/>
            <w:vAlign w:val="center"/>
          </w:tcPr>
          <w:p w14:paraId="2968CD69" w14:textId="77777777" w:rsidR="00367EBA" w:rsidRDefault="00F941CC">
            <w:pPr>
              <w:spacing w:before="40" w:after="40"/>
            </w:pPr>
            <w:r>
              <w:rPr>
                <w:sz w:val="18"/>
              </w:rPr>
              <w:t>1 – Input Validator</w:t>
            </w:r>
          </w:p>
        </w:tc>
        <w:tc>
          <w:tcPr>
            <w:tcW w:w="2280" w:type="dxa"/>
            <w:vAlign w:val="center"/>
          </w:tcPr>
          <w:p w14:paraId="349D0E03" w14:textId="77777777" w:rsidR="00367EBA" w:rsidRDefault="00F941CC">
            <w:pPr>
              <w:spacing w:before="40" w:after="40"/>
            </w:pPr>
            <w:r>
              <w:rPr>
                <w:sz w:val="18"/>
              </w:rPr>
              <w:t>Schema validation, field normalisation, error handling</w:t>
            </w:r>
          </w:p>
        </w:tc>
        <w:tc>
          <w:tcPr>
            <w:tcW w:w="2280" w:type="dxa"/>
            <w:vAlign w:val="center"/>
          </w:tcPr>
          <w:p w14:paraId="082F4CE7" w14:textId="77777777" w:rsidR="00367EBA" w:rsidRDefault="00F941CC">
            <w:pPr>
              <w:spacing w:before="40" w:after="40"/>
            </w:pPr>
            <w:r>
              <w:rPr>
                <w:sz w:val="18"/>
              </w:rPr>
              <w:t>All pillars</w:t>
            </w:r>
          </w:p>
        </w:tc>
        <w:tc>
          <w:tcPr>
            <w:tcW w:w="2280" w:type="dxa"/>
            <w:vAlign w:val="center"/>
          </w:tcPr>
          <w:p w14:paraId="19A5FC28" w14:textId="77777777" w:rsidR="00367EBA" w:rsidRDefault="00F941CC">
            <w:pPr>
              <w:spacing w:before="40" w:after="40"/>
            </w:pPr>
            <w:r>
              <w:rPr>
                <w:sz w:val="18"/>
              </w:rPr>
              <w:t>—</w:t>
            </w:r>
          </w:p>
        </w:tc>
      </w:tr>
      <w:tr w:rsidR="00367EBA" w14:paraId="74A08F6D" w14:textId="77777777">
        <w:tc>
          <w:tcPr>
            <w:tcW w:w="2280" w:type="dxa"/>
            <w:shd w:val="clear" w:color="auto" w:fill="DCE6F1"/>
            <w:vAlign w:val="center"/>
          </w:tcPr>
          <w:p w14:paraId="6CE9FEA2" w14:textId="77777777" w:rsidR="00367EBA" w:rsidRDefault="00F941CC">
            <w:pPr>
              <w:spacing w:before="40" w:after="40"/>
            </w:pPr>
            <w:r>
              <w:rPr>
                <w:sz w:val="18"/>
              </w:rPr>
              <w:t>2 – Crypto Classifier</w:t>
            </w:r>
          </w:p>
        </w:tc>
        <w:tc>
          <w:tcPr>
            <w:tcW w:w="2280" w:type="dxa"/>
            <w:shd w:val="clear" w:color="auto" w:fill="DCE6F1"/>
            <w:vAlign w:val="center"/>
          </w:tcPr>
          <w:p w14:paraId="67DA7E84" w14:textId="77777777" w:rsidR="00367EBA" w:rsidRDefault="00F941CC">
            <w:pPr>
              <w:spacing w:before="40" w:after="40"/>
            </w:pPr>
            <w:r>
              <w:rPr>
                <w:sz w:val="18"/>
              </w:rPr>
              <w:t>Classify TLS parameters: PQ-safe / classical / deprecated</w:t>
            </w:r>
          </w:p>
        </w:tc>
        <w:tc>
          <w:tcPr>
            <w:tcW w:w="2280" w:type="dxa"/>
            <w:shd w:val="clear" w:color="auto" w:fill="DCE6F1"/>
            <w:vAlign w:val="center"/>
          </w:tcPr>
          <w:p w14:paraId="44347CEC" w14:textId="77777777" w:rsidR="00367EBA" w:rsidRDefault="00F941CC">
            <w:pPr>
              <w:spacing w:before="40" w:after="40"/>
            </w:pPr>
            <w:r>
              <w:rPr>
                <w:sz w:val="18"/>
              </w:rPr>
              <w:t>Protection, Security</w:t>
            </w:r>
          </w:p>
        </w:tc>
        <w:tc>
          <w:tcPr>
            <w:tcW w:w="2280" w:type="dxa"/>
            <w:shd w:val="clear" w:color="auto" w:fill="DCE6F1"/>
            <w:vAlign w:val="center"/>
          </w:tcPr>
          <w:p w14:paraId="2CA943F3" w14:textId="77777777" w:rsidR="00367EBA" w:rsidRDefault="00F941CC">
            <w:pPr>
              <w:spacing w:before="40" w:after="40"/>
            </w:pPr>
            <w:r>
              <w:rPr>
                <w:sz w:val="18"/>
              </w:rPr>
              <w:t>NIST FIPS 203/204/205</w:t>
            </w:r>
          </w:p>
        </w:tc>
      </w:tr>
      <w:tr w:rsidR="00367EBA" w14:paraId="3CA172C8" w14:textId="77777777">
        <w:tc>
          <w:tcPr>
            <w:tcW w:w="2280" w:type="dxa"/>
            <w:vAlign w:val="center"/>
          </w:tcPr>
          <w:p w14:paraId="4EAB33BF" w14:textId="77777777" w:rsidR="00367EBA" w:rsidRDefault="00F941CC">
            <w:pPr>
              <w:spacing w:before="40" w:after="40"/>
            </w:pPr>
            <w:r>
              <w:rPr>
                <w:sz w:val="18"/>
              </w:rPr>
              <w:t>3 – PQ Benchmark</w:t>
            </w:r>
          </w:p>
        </w:tc>
        <w:tc>
          <w:tcPr>
            <w:tcW w:w="2280" w:type="dxa"/>
            <w:vAlign w:val="center"/>
          </w:tcPr>
          <w:p w14:paraId="18ECF6A3" w14:textId="77777777" w:rsidR="00367EBA" w:rsidRDefault="00F941CC">
            <w:pPr>
              <w:spacing w:before="40" w:after="40"/>
            </w:pPr>
            <w:r>
              <w:rPr>
                <w:sz w:val="18"/>
              </w:rPr>
              <w:t>Benchmark crypto against NIST standards; HNDL rule</w:t>
            </w:r>
          </w:p>
        </w:tc>
        <w:tc>
          <w:tcPr>
            <w:tcW w:w="2280" w:type="dxa"/>
            <w:vAlign w:val="center"/>
          </w:tcPr>
          <w:p w14:paraId="55BE934B" w14:textId="77777777" w:rsidR="00367EBA" w:rsidRDefault="00F941CC">
            <w:pPr>
              <w:spacing w:before="40" w:after="40"/>
            </w:pPr>
            <w:r>
              <w:rPr>
                <w:sz w:val="18"/>
              </w:rPr>
              <w:t>Protection, Privacy, Security</w:t>
            </w:r>
          </w:p>
        </w:tc>
        <w:tc>
          <w:tcPr>
            <w:tcW w:w="2280" w:type="dxa"/>
            <w:vAlign w:val="center"/>
          </w:tcPr>
          <w:p w14:paraId="0B259A69" w14:textId="77777777" w:rsidR="00367EBA" w:rsidRDefault="00F941CC">
            <w:pPr>
              <w:spacing w:before="40" w:after="40"/>
            </w:pPr>
            <w:r>
              <w:rPr>
                <w:sz w:val="18"/>
              </w:rPr>
              <w:t>NIST FIPS 203/204/205</w:t>
            </w:r>
          </w:p>
        </w:tc>
      </w:tr>
      <w:tr w:rsidR="00367EBA" w14:paraId="7EFFF2C6" w14:textId="77777777">
        <w:tc>
          <w:tcPr>
            <w:tcW w:w="2280" w:type="dxa"/>
            <w:shd w:val="clear" w:color="auto" w:fill="DCE6F1"/>
            <w:vAlign w:val="center"/>
          </w:tcPr>
          <w:p w14:paraId="18BD24D2" w14:textId="77777777" w:rsidR="00367EBA" w:rsidRDefault="00F941CC">
            <w:pPr>
              <w:spacing w:before="40" w:after="40"/>
            </w:pPr>
            <w:r>
              <w:rPr>
                <w:sz w:val="18"/>
              </w:rPr>
              <w:t>4 – IoT Device Identity</w:t>
            </w:r>
          </w:p>
        </w:tc>
        <w:tc>
          <w:tcPr>
            <w:tcW w:w="2280" w:type="dxa"/>
            <w:shd w:val="clear" w:color="auto" w:fill="DCE6F1"/>
            <w:vAlign w:val="center"/>
          </w:tcPr>
          <w:p w14:paraId="2B3A4EAD" w14:textId="77777777" w:rsidR="00367EBA" w:rsidRDefault="00F941CC">
            <w:pPr>
              <w:spacing w:before="40" w:after="40"/>
            </w:pPr>
            <w:r>
              <w:rPr>
                <w:sz w:val="18"/>
              </w:rPr>
              <w:t>Certificate presence, auth status, failed login counts</w:t>
            </w:r>
          </w:p>
        </w:tc>
        <w:tc>
          <w:tcPr>
            <w:tcW w:w="2280" w:type="dxa"/>
            <w:shd w:val="clear" w:color="auto" w:fill="DCE6F1"/>
            <w:vAlign w:val="center"/>
          </w:tcPr>
          <w:p w14:paraId="76E91A23" w14:textId="77777777" w:rsidR="00367EBA" w:rsidRDefault="00F941CC">
            <w:pPr>
              <w:spacing w:before="40" w:after="40"/>
            </w:pPr>
            <w:r>
              <w:rPr>
                <w:sz w:val="18"/>
              </w:rPr>
              <w:t>Trust, Identity, Safety</w:t>
            </w:r>
          </w:p>
        </w:tc>
        <w:tc>
          <w:tcPr>
            <w:tcW w:w="2280" w:type="dxa"/>
            <w:shd w:val="clear" w:color="auto" w:fill="DCE6F1"/>
            <w:vAlign w:val="center"/>
          </w:tcPr>
          <w:p w14:paraId="679CA201" w14:textId="77777777" w:rsidR="00367EBA" w:rsidRDefault="00F941CC">
            <w:pPr>
              <w:spacing w:before="40" w:after="40"/>
            </w:pPr>
            <w:r>
              <w:rPr>
                <w:sz w:val="18"/>
              </w:rPr>
              <w:t>IEEE 2933-2024 §6.2</w:t>
            </w:r>
          </w:p>
        </w:tc>
      </w:tr>
      <w:tr w:rsidR="00367EBA" w14:paraId="216D80DE" w14:textId="77777777">
        <w:tc>
          <w:tcPr>
            <w:tcW w:w="2280" w:type="dxa"/>
            <w:vAlign w:val="center"/>
          </w:tcPr>
          <w:p w14:paraId="3C11A425" w14:textId="77777777" w:rsidR="00367EBA" w:rsidRDefault="00F941CC">
            <w:pPr>
              <w:spacing w:before="40" w:after="40"/>
            </w:pPr>
            <w:r>
              <w:rPr>
                <w:sz w:val="18"/>
              </w:rPr>
              <w:lastRenderedPageBreak/>
              <w:t>5 – AI Prompt Privacy</w:t>
            </w:r>
          </w:p>
        </w:tc>
        <w:tc>
          <w:tcPr>
            <w:tcW w:w="2280" w:type="dxa"/>
            <w:vAlign w:val="center"/>
          </w:tcPr>
          <w:p w14:paraId="0BD2EFFE" w14:textId="77777777" w:rsidR="00367EBA" w:rsidRDefault="00F941CC">
            <w:pPr>
              <w:spacing w:before="40" w:after="40"/>
            </w:pPr>
            <w:r>
              <w:rPr>
                <w:sz w:val="18"/>
              </w:rPr>
              <w:t>PHI detection; prompt injection detection</w:t>
            </w:r>
          </w:p>
        </w:tc>
        <w:tc>
          <w:tcPr>
            <w:tcW w:w="2280" w:type="dxa"/>
            <w:vAlign w:val="center"/>
          </w:tcPr>
          <w:p w14:paraId="364DA0DE" w14:textId="77777777" w:rsidR="00367EBA" w:rsidRDefault="00F941CC">
            <w:pPr>
              <w:spacing w:before="40" w:after="40"/>
            </w:pPr>
            <w:r>
              <w:rPr>
                <w:sz w:val="18"/>
              </w:rPr>
              <w:t>Privacy, Security</w:t>
            </w:r>
          </w:p>
        </w:tc>
        <w:tc>
          <w:tcPr>
            <w:tcW w:w="2280" w:type="dxa"/>
            <w:vAlign w:val="center"/>
          </w:tcPr>
          <w:p w14:paraId="5B2123F6" w14:textId="77777777" w:rsidR="00367EBA" w:rsidRDefault="00F941CC">
            <w:pPr>
              <w:spacing w:before="40" w:after="40"/>
            </w:pPr>
            <w:r>
              <w:rPr>
                <w:sz w:val="18"/>
              </w:rPr>
              <w:t>IEEE 2933-2024 §6.3; HIPAA §164.514</w:t>
            </w:r>
          </w:p>
        </w:tc>
      </w:tr>
      <w:tr w:rsidR="00367EBA" w14:paraId="76CEC7FD" w14:textId="77777777">
        <w:tc>
          <w:tcPr>
            <w:tcW w:w="2280" w:type="dxa"/>
            <w:shd w:val="clear" w:color="auto" w:fill="DCE6F1"/>
            <w:vAlign w:val="center"/>
          </w:tcPr>
          <w:p w14:paraId="00F578BA" w14:textId="77777777" w:rsidR="00367EBA" w:rsidRDefault="00F941CC">
            <w:pPr>
              <w:spacing w:before="40" w:after="40"/>
            </w:pPr>
            <w:r>
              <w:rPr>
                <w:sz w:val="18"/>
              </w:rPr>
              <w:t>6 – Secret Exposure</w:t>
            </w:r>
          </w:p>
        </w:tc>
        <w:tc>
          <w:tcPr>
            <w:tcW w:w="2280" w:type="dxa"/>
            <w:shd w:val="clear" w:color="auto" w:fill="DCE6F1"/>
            <w:vAlign w:val="center"/>
          </w:tcPr>
          <w:p w14:paraId="64253443" w14:textId="77777777" w:rsidR="00367EBA" w:rsidRDefault="00F941CC">
            <w:pPr>
              <w:spacing w:before="40" w:after="40"/>
            </w:pPr>
            <w:r>
              <w:rPr>
                <w:sz w:val="18"/>
              </w:rPr>
              <w:t>Scan device logs for API keys, credentials</w:t>
            </w:r>
          </w:p>
        </w:tc>
        <w:tc>
          <w:tcPr>
            <w:tcW w:w="2280" w:type="dxa"/>
            <w:shd w:val="clear" w:color="auto" w:fill="DCE6F1"/>
            <w:vAlign w:val="center"/>
          </w:tcPr>
          <w:p w14:paraId="0252CD21" w14:textId="77777777" w:rsidR="00367EBA" w:rsidRDefault="00F941CC">
            <w:pPr>
              <w:spacing w:before="40" w:after="40"/>
            </w:pPr>
            <w:r>
              <w:rPr>
                <w:sz w:val="18"/>
              </w:rPr>
              <w:t>Protection, Security</w:t>
            </w:r>
          </w:p>
        </w:tc>
        <w:tc>
          <w:tcPr>
            <w:tcW w:w="2280" w:type="dxa"/>
            <w:shd w:val="clear" w:color="auto" w:fill="DCE6F1"/>
            <w:vAlign w:val="center"/>
          </w:tcPr>
          <w:p w14:paraId="3D942150" w14:textId="77777777" w:rsidR="00367EBA" w:rsidRDefault="00F941CC">
            <w:pPr>
              <w:spacing w:before="40" w:after="40"/>
            </w:pPr>
            <w:r>
              <w:rPr>
                <w:sz w:val="18"/>
              </w:rPr>
              <w:t>OWASP Secrets Management</w:t>
            </w:r>
          </w:p>
        </w:tc>
      </w:tr>
      <w:tr w:rsidR="00367EBA" w14:paraId="5CB66842" w14:textId="77777777">
        <w:tc>
          <w:tcPr>
            <w:tcW w:w="2280" w:type="dxa"/>
            <w:vAlign w:val="center"/>
          </w:tcPr>
          <w:p w14:paraId="75DB2227" w14:textId="77777777" w:rsidR="00367EBA" w:rsidRDefault="00F941CC">
            <w:pPr>
              <w:spacing w:before="40" w:after="40"/>
            </w:pPr>
            <w:r>
              <w:rPr>
                <w:sz w:val="18"/>
              </w:rPr>
              <w:t>7 – Safety Risk</w:t>
            </w:r>
          </w:p>
        </w:tc>
        <w:tc>
          <w:tcPr>
            <w:tcW w:w="2280" w:type="dxa"/>
            <w:vAlign w:val="center"/>
          </w:tcPr>
          <w:p w14:paraId="72BA2C13" w14:textId="77777777" w:rsidR="00367EBA" w:rsidRDefault="00F941CC">
            <w:pPr>
              <w:spacing w:before="40" w:after="40"/>
            </w:pPr>
            <w:r>
              <w:rPr>
                <w:sz w:val="18"/>
              </w:rPr>
              <w:t>Autonomous dosing commands, alarm overrides</w:t>
            </w:r>
          </w:p>
        </w:tc>
        <w:tc>
          <w:tcPr>
            <w:tcW w:w="2280" w:type="dxa"/>
            <w:vAlign w:val="center"/>
          </w:tcPr>
          <w:p w14:paraId="6B39C31F" w14:textId="77777777" w:rsidR="00367EBA" w:rsidRDefault="00F941CC">
            <w:pPr>
              <w:spacing w:before="40" w:after="40"/>
            </w:pPr>
            <w:r>
              <w:rPr>
                <w:sz w:val="18"/>
              </w:rPr>
              <w:t>Safety, Trust</w:t>
            </w:r>
          </w:p>
        </w:tc>
        <w:tc>
          <w:tcPr>
            <w:tcW w:w="2280" w:type="dxa"/>
            <w:vAlign w:val="center"/>
          </w:tcPr>
          <w:p w14:paraId="21FF5D99" w14:textId="77777777" w:rsidR="00367EBA" w:rsidRDefault="00F941CC">
            <w:pPr>
              <w:spacing w:before="40" w:after="40"/>
            </w:pPr>
            <w:r>
              <w:rPr>
                <w:sz w:val="18"/>
              </w:rPr>
              <w:t>IEEE 2933-2024 §6.5</w:t>
            </w:r>
          </w:p>
        </w:tc>
      </w:tr>
      <w:tr w:rsidR="00367EBA" w14:paraId="43BAE336" w14:textId="77777777">
        <w:tc>
          <w:tcPr>
            <w:tcW w:w="2280" w:type="dxa"/>
            <w:shd w:val="clear" w:color="auto" w:fill="DCE6F1"/>
            <w:vAlign w:val="center"/>
          </w:tcPr>
          <w:p w14:paraId="5CCA9639" w14:textId="77777777" w:rsidR="00367EBA" w:rsidRDefault="00F941CC">
            <w:pPr>
              <w:spacing w:before="40" w:after="40"/>
            </w:pPr>
            <w:r>
              <w:rPr>
                <w:sz w:val="18"/>
              </w:rPr>
              <w:t>8 – TIPPSS Scorer</w:t>
            </w:r>
          </w:p>
        </w:tc>
        <w:tc>
          <w:tcPr>
            <w:tcW w:w="2280" w:type="dxa"/>
            <w:shd w:val="clear" w:color="auto" w:fill="DCE6F1"/>
            <w:vAlign w:val="center"/>
          </w:tcPr>
          <w:p w14:paraId="62F1F846" w14:textId="77777777" w:rsidR="00367EBA" w:rsidRDefault="00F941CC">
            <w:pPr>
              <w:spacing w:before="40" w:after="40"/>
            </w:pPr>
            <w:r>
              <w:rPr>
                <w:sz w:val="18"/>
              </w:rPr>
              <w:t>Six-pillar scoring, composite risk score, verdict</w:t>
            </w:r>
          </w:p>
        </w:tc>
        <w:tc>
          <w:tcPr>
            <w:tcW w:w="2280" w:type="dxa"/>
            <w:shd w:val="clear" w:color="auto" w:fill="DCE6F1"/>
            <w:vAlign w:val="center"/>
          </w:tcPr>
          <w:p w14:paraId="77CE8106" w14:textId="77777777" w:rsidR="00367EBA" w:rsidRDefault="00F941CC">
            <w:pPr>
              <w:spacing w:before="40" w:after="40"/>
            </w:pPr>
            <w:r>
              <w:rPr>
                <w:sz w:val="18"/>
              </w:rPr>
              <w:t>All six pillars</w:t>
            </w:r>
          </w:p>
        </w:tc>
        <w:tc>
          <w:tcPr>
            <w:tcW w:w="2280" w:type="dxa"/>
            <w:shd w:val="clear" w:color="auto" w:fill="DCE6F1"/>
            <w:vAlign w:val="center"/>
          </w:tcPr>
          <w:p w14:paraId="4838BD16" w14:textId="77777777" w:rsidR="00367EBA" w:rsidRDefault="00F941CC">
            <w:pPr>
              <w:spacing w:before="40" w:after="40"/>
            </w:pPr>
            <w:r>
              <w:rPr>
                <w:sz w:val="18"/>
              </w:rPr>
              <w:t>IEEE 2933-2024 §6.1–6.6</w:t>
            </w:r>
          </w:p>
        </w:tc>
      </w:tr>
      <w:tr w:rsidR="00367EBA" w14:paraId="45E55CA3" w14:textId="77777777">
        <w:tc>
          <w:tcPr>
            <w:tcW w:w="2280" w:type="dxa"/>
            <w:vAlign w:val="center"/>
          </w:tcPr>
          <w:p w14:paraId="73AB6FDF" w14:textId="77777777" w:rsidR="00367EBA" w:rsidRDefault="00F941CC">
            <w:pPr>
              <w:spacing w:before="40" w:after="40"/>
            </w:pPr>
            <w:r>
              <w:rPr>
                <w:sz w:val="18"/>
              </w:rPr>
              <w:t>9 – Claude AI Report</w:t>
            </w:r>
          </w:p>
        </w:tc>
        <w:tc>
          <w:tcPr>
            <w:tcW w:w="2280" w:type="dxa"/>
            <w:vAlign w:val="center"/>
          </w:tcPr>
          <w:p w14:paraId="12EFB560" w14:textId="77777777" w:rsidR="00367EBA" w:rsidRDefault="00F941CC">
            <w:pPr>
              <w:spacing w:before="40" w:after="40"/>
            </w:pPr>
            <w:r>
              <w:rPr>
                <w:sz w:val="18"/>
              </w:rPr>
              <w:t>Plain-English executive summary for clinical leadership</w:t>
            </w:r>
          </w:p>
        </w:tc>
        <w:tc>
          <w:tcPr>
            <w:tcW w:w="2280" w:type="dxa"/>
            <w:vAlign w:val="center"/>
          </w:tcPr>
          <w:p w14:paraId="110DE4FE" w14:textId="77777777" w:rsidR="00367EBA" w:rsidRDefault="00F941CC">
            <w:pPr>
              <w:spacing w:before="40" w:after="40"/>
            </w:pPr>
            <w:r>
              <w:rPr>
                <w:sz w:val="18"/>
              </w:rPr>
              <w:t>All pillars (communication)</w:t>
            </w:r>
          </w:p>
        </w:tc>
        <w:tc>
          <w:tcPr>
            <w:tcW w:w="2280" w:type="dxa"/>
            <w:vAlign w:val="center"/>
          </w:tcPr>
          <w:p w14:paraId="5D1691D4" w14:textId="77777777" w:rsidR="00367EBA" w:rsidRDefault="00F941CC">
            <w:pPr>
              <w:spacing w:before="40" w:after="40"/>
            </w:pPr>
            <w:r>
              <w:rPr>
                <w:sz w:val="18"/>
              </w:rPr>
              <w:t>Anthropic Claude API</w:t>
            </w:r>
          </w:p>
        </w:tc>
      </w:tr>
      <w:tr w:rsidR="00367EBA" w14:paraId="79AC8DCB" w14:textId="77777777">
        <w:tc>
          <w:tcPr>
            <w:tcW w:w="2280" w:type="dxa"/>
            <w:shd w:val="clear" w:color="auto" w:fill="DCE6F1"/>
            <w:vAlign w:val="center"/>
          </w:tcPr>
          <w:p w14:paraId="0B1FC544" w14:textId="77777777" w:rsidR="00367EBA" w:rsidRDefault="00F941CC">
            <w:pPr>
              <w:spacing w:before="40" w:after="40"/>
            </w:pPr>
            <w:r>
              <w:rPr>
                <w:sz w:val="18"/>
              </w:rPr>
              <w:t>10 – QIRO Optimizer</w:t>
            </w:r>
          </w:p>
        </w:tc>
        <w:tc>
          <w:tcPr>
            <w:tcW w:w="2280" w:type="dxa"/>
            <w:shd w:val="clear" w:color="auto" w:fill="DCE6F1"/>
            <w:vAlign w:val="center"/>
          </w:tcPr>
          <w:p w14:paraId="5CDF7255" w14:textId="77777777" w:rsidR="00367EBA" w:rsidRDefault="00F941CC">
            <w:pPr>
              <w:spacing w:before="40" w:after="40"/>
            </w:pPr>
            <w:r>
              <w:rPr>
                <w:sz w:val="18"/>
              </w:rPr>
              <w:t>QUBO binary optimisation → migration roadmap</w:t>
            </w:r>
          </w:p>
        </w:tc>
        <w:tc>
          <w:tcPr>
            <w:tcW w:w="2280" w:type="dxa"/>
            <w:shd w:val="clear" w:color="auto" w:fill="DCE6F1"/>
            <w:vAlign w:val="center"/>
          </w:tcPr>
          <w:p w14:paraId="0331FC4D" w14:textId="77777777" w:rsidR="00367EBA" w:rsidRDefault="00F941CC">
            <w:pPr>
              <w:spacing w:before="40" w:after="40"/>
            </w:pPr>
            <w:r>
              <w:rPr>
                <w:sz w:val="18"/>
              </w:rPr>
              <w:t>All pillars</w:t>
            </w:r>
          </w:p>
        </w:tc>
        <w:tc>
          <w:tcPr>
            <w:tcW w:w="2280" w:type="dxa"/>
            <w:shd w:val="clear" w:color="auto" w:fill="DCE6F1"/>
            <w:vAlign w:val="center"/>
          </w:tcPr>
          <w:p w14:paraId="2FA8CC26" w14:textId="77777777" w:rsidR="00367EBA" w:rsidRDefault="00F941CC">
            <w:pPr>
              <w:spacing w:before="40" w:after="40"/>
            </w:pPr>
            <w:r>
              <w:rPr>
                <w:sz w:val="18"/>
              </w:rPr>
              <w:t>Kirkpatrick et al. 1983</w:t>
            </w:r>
          </w:p>
        </w:tc>
      </w:tr>
    </w:tbl>
    <w:p w14:paraId="6BC89A3B" w14:textId="77777777" w:rsidR="00367EBA" w:rsidRDefault="00F941CC">
      <w:pPr>
        <w:jc w:val="center"/>
      </w:pPr>
      <w:r>
        <w:rPr>
          <w:i/>
          <w:sz w:val="18"/>
        </w:rPr>
        <w:t>Table 2. Ten-agent pipeline: responsibilities and standards mapping.</w:t>
      </w:r>
    </w:p>
    <w:p w14:paraId="09D1C272" w14:textId="77777777" w:rsidR="00367EBA" w:rsidRDefault="00F941CC">
      <w:pPr>
        <w:pStyle w:val="Heading1"/>
      </w:pPr>
      <w:r>
        <w:rPr>
          <w:color w:val="1F3864"/>
        </w:rPr>
        <w:t>4. QIRO Mathematical Formulation</w:t>
      </w:r>
    </w:p>
    <w:p w14:paraId="4F1D5060" w14:textId="77777777" w:rsidR="00367EBA" w:rsidRDefault="00F941CC">
      <w:pPr>
        <w:pStyle w:val="Heading2"/>
      </w:pPr>
      <w:r>
        <w:rPr>
          <w:color w:val="1F3864"/>
        </w:rPr>
        <w:t>4.1 Decision Variable</w:t>
      </w:r>
    </w:p>
    <w:p w14:paraId="32A15F39" w14:textId="77777777" w:rsidR="00367EBA" w:rsidRDefault="00F941CC">
      <w:pPr>
        <w:spacing w:after="120"/>
      </w:pPr>
      <w:r>
        <w:t>For each candidate remediation action i, QIRO defines a binary decision variable:</w:t>
      </w:r>
    </w:p>
    <w:tbl>
      <w:tblPr>
        <w:tblW w:w="0" w:type="auto"/>
        <w:jc w:val="center"/>
        <w:tblLook w:val="04A0" w:firstRow="1" w:lastRow="0" w:firstColumn="1" w:lastColumn="0" w:noHBand="0" w:noVBand="1"/>
      </w:tblPr>
      <w:tblGrid>
        <w:gridCol w:w="9122"/>
      </w:tblGrid>
      <w:tr w:rsidR="00367EBA" w14:paraId="61960E8D" w14:textId="77777777">
        <w:trPr>
          <w:jc w:val="center"/>
        </w:trPr>
        <w:tc>
          <w:tcPr>
            <w:tcW w:w="9122" w:type="dxa"/>
            <w:shd w:val="clear" w:color="auto" w:fill="EBF3FB"/>
          </w:tcPr>
          <w:p w14:paraId="73CEDA35" w14:textId="77777777" w:rsidR="00367EBA" w:rsidRDefault="00F941CC">
            <w:pPr>
              <w:spacing w:before="80" w:after="80"/>
              <w:ind w:left="160"/>
            </w:pPr>
            <w:r>
              <w:rPr>
                <w:i/>
                <w:color w:val="1F3864"/>
                <w:sz w:val="20"/>
              </w:rPr>
              <w:t>x</w:t>
            </w:r>
            <w:r>
              <w:rPr>
                <w:i/>
                <w:color w:val="1F3864"/>
                <w:sz w:val="20"/>
              </w:rPr>
              <w:t>ᵢ</w:t>
            </w:r>
            <w:r>
              <w:rPr>
                <w:i/>
                <w:color w:val="1F3864"/>
                <w:sz w:val="20"/>
              </w:rPr>
              <w:t xml:space="preserve"> ∈ {0, 1}   where x</w:t>
            </w:r>
            <w:r>
              <w:rPr>
                <w:i/>
                <w:color w:val="1F3864"/>
                <w:sz w:val="20"/>
              </w:rPr>
              <w:t>ᵢ</w:t>
            </w:r>
            <w:r>
              <w:rPr>
                <w:i/>
                <w:color w:val="1F3864"/>
                <w:sz w:val="20"/>
              </w:rPr>
              <w:t xml:space="preserve"> = 1 → select action,  x</w:t>
            </w:r>
            <w:r>
              <w:rPr>
                <w:i/>
                <w:color w:val="1F3864"/>
                <w:sz w:val="20"/>
              </w:rPr>
              <w:t>ᵢ</w:t>
            </w:r>
            <w:r>
              <w:rPr>
                <w:i/>
                <w:color w:val="1F3864"/>
                <w:sz w:val="20"/>
              </w:rPr>
              <w:t xml:space="preserve"> = 0 → defer action</w:t>
            </w:r>
          </w:p>
        </w:tc>
      </w:tr>
    </w:tbl>
    <w:p w14:paraId="54B91542" w14:textId="77777777" w:rsidR="00367EBA" w:rsidRDefault="00367EBA">
      <w:pPr>
        <w:spacing w:after="80"/>
      </w:pPr>
    </w:p>
    <w:p w14:paraId="5B715D3E" w14:textId="77777777" w:rsidR="00367EBA" w:rsidRDefault="00F941CC">
      <w:pPr>
        <w:pStyle w:val="Heading2"/>
      </w:pPr>
      <w:r>
        <w:rPr>
          <w:color w:val="1F3864"/>
        </w:rPr>
        <w:t>4.2 Benefit Score</w:t>
      </w:r>
    </w:p>
    <w:p w14:paraId="2712EC51" w14:textId="77777777" w:rsidR="00367EBA" w:rsidRDefault="00F941CC">
      <w:pPr>
        <w:spacing w:after="120"/>
      </w:pPr>
      <w:r>
        <w:t>Each action receives a composite benefit score incorporating four dimensions:</w:t>
      </w:r>
    </w:p>
    <w:tbl>
      <w:tblPr>
        <w:tblW w:w="0" w:type="auto"/>
        <w:jc w:val="center"/>
        <w:tblLook w:val="04A0" w:firstRow="1" w:lastRow="0" w:firstColumn="1" w:lastColumn="0" w:noHBand="0" w:noVBand="1"/>
      </w:tblPr>
      <w:tblGrid>
        <w:gridCol w:w="9122"/>
      </w:tblGrid>
      <w:tr w:rsidR="00367EBA" w14:paraId="5E77C96C" w14:textId="77777777">
        <w:trPr>
          <w:jc w:val="center"/>
        </w:trPr>
        <w:tc>
          <w:tcPr>
            <w:tcW w:w="9122" w:type="dxa"/>
            <w:shd w:val="clear" w:color="auto" w:fill="EBF3FB"/>
          </w:tcPr>
          <w:p w14:paraId="1C009C45" w14:textId="77777777" w:rsidR="00367EBA" w:rsidRDefault="00F941CC">
            <w:pPr>
              <w:spacing w:before="80" w:after="80"/>
              <w:ind w:left="160"/>
            </w:pPr>
            <w:r>
              <w:rPr>
                <w:i/>
                <w:color w:val="1F3864"/>
                <w:sz w:val="20"/>
              </w:rPr>
              <w:t>B</w:t>
            </w:r>
            <w:r>
              <w:rPr>
                <w:i/>
                <w:color w:val="1F3864"/>
                <w:sz w:val="20"/>
              </w:rPr>
              <w:t>ᵢ</w:t>
            </w:r>
            <w:r>
              <w:rPr>
                <w:i/>
                <w:color w:val="1F3864"/>
                <w:sz w:val="20"/>
              </w:rPr>
              <w:t xml:space="preserve">  =  R</w:t>
            </w:r>
            <w:r>
              <w:rPr>
                <w:i/>
                <w:color w:val="1F3864"/>
                <w:sz w:val="20"/>
              </w:rPr>
              <w:t>ᵢ</w:t>
            </w:r>
            <w:r>
              <w:rPr>
                <w:i/>
                <w:color w:val="1F3864"/>
                <w:sz w:val="20"/>
              </w:rPr>
              <w:t xml:space="preserve">  +  P</w:t>
            </w:r>
            <w:r>
              <w:rPr>
                <w:i/>
                <w:color w:val="1F3864"/>
                <w:sz w:val="20"/>
              </w:rPr>
              <w:t>ᵢ</w:t>
            </w:r>
            <w:r>
              <w:rPr>
                <w:i/>
                <w:color w:val="1F3864"/>
                <w:sz w:val="20"/>
              </w:rPr>
              <w:t xml:space="preserve">  +  S</w:t>
            </w:r>
            <w:r>
              <w:rPr>
                <w:i/>
                <w:color w:val="1F3864"/>
                <w:sz w:val="20"/>
              </w:rPr>
              <w:t>ᵢ</w:t>
            </w:r>
            <w:r>
              <w:rPr>
                <w:i/>
                <w:color w:val="1F3864"/>
                <w:sz w:val="20"/>
              </w:rPr>
              <w:t xml:space="preserve">  +  T</w:t>
            </w:r>
            <w:r>
              <w:rPr>
                <w:i/>
                <w:color w:val="1F3864"/>
                <w:sz w:val="20"/>
              </w:rPr>
              <w:t>ᵢ</w:t>
            </w:r>
          </w:p>
        </w:tc>
      </w:tr>
    </w:tbl>
    <w:p w14:paraId="34772394" w14:textId="77777777" w:rsidR="00367EBA" w:rsidRDefault="00367EBA">
      <w:pPr>
        <w:spacing w:after="80"/>
      </w:pPr>
    </w:p>
    <w:tbl>
      <w:tblPr>
        <w:tblStyle w:val="TableGrid"/>
        <w:tblW w:w="0" w:type="auto"/>
        <w:tblLook w:val="04A0" w:firstRow="1" w:lastRow="0" w:firstColumn="1" w:lastColumn="0" w:noHBand="0" w:noVBand="1"/>
      </w:tblPr>
      <w:tblGrid>
        <w:gridCol w:w="3041"/>
        <w:gridCol w:w="3041"/>
        <w:gridCol w:w="3041"/>
      </w:tblGrid>
      <w:tr w:rsidR="00367EBA" w14:paraId="5E61E42F" w14:textId="77777777">
        <w:tc>
          <w:tcPr>
            <w:tcW w:w="3041" w:type="dxa"/>
          </w:tcPr>
          <w:p w14:paraId="599CBB75" w14:textId="77777777" w:rsidR="00367EBA" w:rsidRDefault="00367EBA"/>
        </w:tc>
        <w:tc>
          <w:tcPr>
            <w:tcW w:w="3041" w:type="dxa"/>
          </w:tcPr>
          <w:p w14:paraId="6CD05769" w14:textId="77777777" w:rsidR="00367EBA" w:rsidRDefault="00367EBA"/>
        </w:tc>
        <w:tc>
          <w:tcPr>
            <w:tcW w:w="3041" w:type="dxa"/>
          </w:tcPr>
          <w:p w14:paraId="0FB6442B" w14:textId="77777777" w:rsidR="00367EBA" w:rsidRDefault="00367EBA"/>
        </w:tc>
      </w:tr>
      <w:tr w:rsidR="00367EBA" w14:paraId="692EFD96" w14:textId="77777777">
        <w:tc>
          <w:tcPr>
            <w:tcW w:w="3041" w:type="dxa"/>
            <w:shd w:val="clear" w:color="auto" w:fill="2E75B6"/>
            <w:vAlign w:val="center"/>
          </w:tcPr>
          <w:p w14:paraId="6C7BD29C" w14:textId="77777777" w:rsidR="00367EBA" w:rsidRDefault="00F941CC">
            <w:pPr>
              <w:spacing w:before="40" w:after="40"/>
            </w:pPr>
            <w:r>
              <w:rPr>
                <w:b/>
                <w:sz w:val="18"/>
              </w:rPr>
              <w:t>Symbol</w:t>
            </w:r>
          </w:p>
        </w:tc>
        <w:tc>
          <w:tcPr>
            <w:tcW w:w="3041" w:type="dxa"/>
            <w:shd w:val="clear" w:color="auto" w:fill="2E75B6"/>
            <w:vAlign w:val="center"/>
          </w:tcPr>
          <w:p w14:paraId="654BAE52" w14:textId="77777777" w:rsidR="00367EBA" w:rsidRDefault="00F941CC">
            <w:pPr>
              <w:spacing w:before="40" w:after="40"/>
            </w:pPr>
            <w:r>
              <w:rPr>
                <w:b/>
                <w:sz w:val="18"/>
              </w:rPr>
              <w:t>Dimension</w:t>
            </w:r>
          </w:p>
        </w:tc>
        <w:tc>
          <w:tcPr>
            <w:tcW w:w="3041" w:type="dxa"/>
            <w:shd w:val="clear" w:color="auto" w:fill="2E75B6"/>
            <w:vAlign w:val="center"/>
          </w:tcPr>
          <w:p w14:paraId="236B5F2D" w14:textId="77777777" w:rsidR="00367EBA" w:rsidRDefault="00F941CC">
            <w:pPr>
              <w:spacing w:before="40" w:after="40"/>
            </w:pPr>
            <w:r>
              <w:rPr>
                <w:b/>
                <w:sz w:val="18"/>
              </w:rPr>
              <w:t>Description</w:t>
            </w:r>
          </w:p>
        </w:tc>
      </w:tr>
      <w:tr w:rsidR="00367EBA" w14:paraId="378D8222" w14:textId="77777777">
        <w:tc>
          <w:tcPr>
            <w:tcW w:w="3041" w:type="dxa"/>
            <w:vAlign w:val="center"/>
          </w:tcPr>
          <w:p w14:paraId="4AC36531" w14:textId="77777777" w:rsidR="00367EBA" w:rsidRDefault="00F941CC">
            <w:pPr>
              <w:spacing w:before="40" w:after="40"/>
            </w:pPr>
            <w:r>
              <w:rPr>
                <w:sz w:val="18"/>
              </w:rPr>
              <w:t>R</w:t>
            </w:r>
            <w:r>
              <w:rPr>
                <w:sz w:val="18"/>
              </w:rPr>
              <w:t>ᵢ</w:t>
            </w:r>
          </w:p>
        </w:tc>
        <w:tc>
          <w:tcPr>
            <w:tcW w:w="3041" w:type="dxa"/>
            <w:vAlign w:val="center"/>
          </w:tcPr>
          <w:p w14:paraId="450DF2C0" w14:textId="77777777" w:rsidR="00367EBA" w:rsidRDefault="00F941CC">
            <w:pPr>
              <w:spacing w:before="40" w:after="40"/>
            </w:pPr>
            <w:r>
              <w:rPr>
                <w:sz w:val="18"/>
              </w:rPr>
              <w:t>Risk reduction</w:t>
            </w:r>
          </w:p>
        </w:tc>
        <w:tc>
          <w:tcPr>
            <w:tcW w:w="3041" w:type="dxa"/>
            <w:vAlign w:val="center"/>
          </w:tcPr>
          <w:p w14:paraId="43268372" w14:textId="77777777" w:rsidR="00367EBA" w:rsidRDefault="00F941CC">
            <w:pPr>
              <w:spacing w:before="40" w:after="40"/>
            </w:pPr>
            <w:r>
              <w:rPr>
                <w:sz w:val="18"/>
              </w:rPr>
              <w:t>Reduction in PQ risk score upon action completion</w:t>
            </w:r>
          </w:p>
        </w:tc>
      </w:tr>
      <w:tr w:rsidR="00367EBA" w14:paraId="7FF4CB77" w14:textId="77777777">
        <w:tc>
          <w:tcPr>
            <w:tcW w:w="3041" w:type="dxa"/>
            <w:vAlign w:val="center"/>
          </w:tcPr>
          <w:p w14:paraId="4AC62466" w14:textId="77777777" w:rsidR="00367EBA" w:rsidRDefault="00F941CC">
            <w:pPr>
              <w:spacing w:before="40" w:after="40"/>
            </w:pPr>
            <w:r>
              <w:rPr>
                <w:sz w:val="18"/>
              </w:rPr>
              <w:t>P</w:t>
            </w:r>
            <w:r>
              <w:rPr>
                <w:sz w:val="18"/>
              </w:rPr>
              <w:t>ᵢ</w:t>
            </w:r>
          </w:p>
        </w:tc>
        <w:tc>
          <w:tcPr>
            <w:tcW w:w="3041" w:type="dxa"/>
            <w:vAlign w:val="center"/>
          </w:tcPr>
          <w:p w14:paraId="2E6F32ED" w14:textId="77777777" w:rsidR="00367EBA" w:rsidRDefault="00F941CC">
            <w:pPr>
              <w:spacing w:before="40" w:after="40"/>
            </w:pPr>
            <w:r>
              <w:rPr>
                <w:sz w:val="18"/>
              </w:rPr>
              <w:t>Post-quantum urgency</w:t>
            </w:r>
          </w:p>
        </w:tc>
        <w:tc>
          <w:tcPr>
            <w:tcW w:w="3041" w:type="dxa"/>
            <w:vAlign w:val="center"/>
          </w:tcPr>
          <w:p w14:paraId="7B0167B7" w14:textId="77777777" w:rsidR="00367EBA" w:rsidRDefault="00F941CC">
            <w:pPr>
              <w:spacing w:before="40" w:after="40"/>
            </w:pPr>
            <w:r>
              <w:rPr>
                <w:sz w:val="18"/>
              </w:rPr>
              <w:t>Weighted urgency of PQ migration (critical for ECDHE/ECDSA)</w:t>
            </w:r>
          </w:p>
        </w:tc>
      </w:tr>
      <w:tr w:rsidR="00367EBA" w14:paraId="053FF630" w14:textId="77777777">
        <w:tc>
          <w:tcPr>
            <w:tcW w:w="3041" w:type="dxa"/>
            <w:vAlign w:val="center"/>
          </w:tcPr>
          <w:p w14:paraId="6D2E9B53" w14:textId="77777777" w:rsidR="00367EBA" w:rsidRDefault="00F941CC">
            <w:pPr>
              <w:spacing w:before="40" w:after="40"/>
            </w:pPr>
            <w:r>
              <w:rPr>
                <w:sz w:val="18"/>
              </w:rPr>
              <w:t>S</w:t>
            </w:r>
            <w:r>
              <w:rPr>
                <w:sz w:val="18"/>
              </w:rPr>
              <w:t>ᵢ</w:t>
            </w:r>
          </w:p>
        </w:tc>
        <w:tc>
          <w:tcPr>
            <w:tcW w:w="3041" w:type="dxa"/>
            <w:vAlign w:val="center"/>
          </w:tcPr>
          <w:p w14:paraId="3009AC2D" w14:textId="77777777" w:rsidR="00367EBA" w:rsidRDefault="00F941CC">
            <w:pPr>
              <w:spacing w:before="40" w:after="40"/>
            </w:pPr>
            <w:r>
              <w:rPr>
                <w:sz w:val="18"/>
              </w:rPr>
              <w:t>Safety criticality</w:t>
            </w:r>
          </w:p>
        </w:tc>
        <w:tc>
          <w:tcPr>
            <w:tcW w:w="3041" w:type="dxa"/>
            <w:vAlign w:val="center"/>
          </w:tcPr>
          <w:p w14:paraId="7E1EF8E9" w14:textId="77777777" w:rsidR="00367EBA" w:rsidRDefault="00F941CC">
            <w:pPr>
              <w:spacing w:before="40" w:after="40"/>
            </w:pPr>
            <w:r>
              <w:rPr>
                <w:sz w:val="18"/>
              </w:rPr>
              <w:t>Patient safety impact weight</w:t>
            </w:r>
          </w:p>
        </w:tc>
      </w:tr>
      <w:tr w:rsidR="00367EBA" w14:paraId="70C67AE7" w14:textId="77777777">
        <w:tc>
          <w:tcPr>
            <w:tcW w:w="3041" w:type="dxa"/>
            <w:vAlign w:val="center"/>
          </w:tcPr>
          <w:p w14:paraId="01D44684" w14:textId="77777777" w:rsidR="00367EBA" w:rsidRDefault="00F941CC">
            <w:pPr>
              <w:spacing w:before="40" w:after="40"/>
            </w:pPr>
            <w:r>
              <w:rPr>
                <w:sz w:val="18"/>
              </w:rPr>
              <w:t>T</w:t>
            </w:r>
            <w:r>
              <w:rPr>
                <w:sz w:val="18"/>
              </w:rPr>
              <w:t>ᵢ</w:t>
            </w:r>
          </w:p>
        </w:tc>
        <w:tc>
          <w:tcPr>
            <w:tcW w:w="3041" w:type="dxa"/>
            <w:vAlign w:val="center"/>
          </w:tcPr>
          <w:p w14:paraId="47A1D679" w14:textId="77777777" w:rsidR="00367EBA" w:rsidRDefault="00F941CC">
            <w:pPr>
              <w:spacing w:before="40" w:after="40"/>
            </w:pPr>
            <w:r>
              <w:rPr>
                <w:sz w:val="18"/>
              </w:rPr>
              <w:t>TIPPSS impact</w:t>
            </w:r>
          </w:p>
        </w:tc>
        <w:tc>
          <w:tcPr>
            <w:tcW w:w="3041" w:type="dxa"/>
            <w:vAlign w:val="center"/>
          </w:tcPr>
          <w:p w14:paraId="26ADB35B" w14:textId="77777777" w:rsidR="00367EBA" w:rsidRDefault="00F941CC">
            <w:pPr>
              <w:spacing w:before="40" w:after="40"/>
            </w:pPr>
            <w:r>
              <w:rPr>
                <w:sz w:val="18"/>
              </w:rPr>
              <w:t>Number of TIPPSS pillars improved, normalised</w:t>
            </w:r>
          </w:p>
        </w:tc>
      </w:tr>
    </w:tbl>
    <w:p w14:paraId="0965EFC0" w14:textId="77777777" w:rsidR="00367EBA" w:rsidRDefault="00F941CC">
      <w:pPr>
        <w:pStyle w:val="Heading2"/>
      </w:pPr>
      <w:r>
        <w:rPr>
          <w:color w:val="1F3864"/>
        </w:rPr>
        <w:t>4.3 Optimisation Objective</w:t>
      </w:r>
    </w:p>
    <w:p w14:paraId="26AB47BB" w14:textId="77777777" w:rsidR="00367EBA" w:rsidRDefault="00F941CC">
      <w:pPr>
        <w:spacing w:after="120"/>
      </w:pPr>
      <w:r>
        <w:t>QIRO maximises total remediation benefit subject to hard constraints:</w:t>
      </w:r>
    </w:p>
    <w:tbl>
      <w:tblPr>
        <w:tblW w:w="0" w:type="auto"/>
        <w:jc w:val="center"/>
        <w:tblLook w:val="04A0" w:firstRow="1" w:lastRow="0" w:firstColumn="1" w:lastColumn="0" w:noHBand="0" w:noVBand="1"/>
      </w:tblPr>
      <w:tblGrid>
        <w:gridCol w:w="9122"/>
      </w:tblGrid>
      <w:tr w:rsidR="00367EBA" w14:paraId="525F66F9" w14:textId="77777777">
        <w:trPr>
          <w:jc w:val="center"/>
        </w:trPr>
        <w:tc>
          <w:tcPr>
            <w:tcW w:w="9122" w:type="dxa"/>
            <w:shd w:val="clear" w:color="auto" w:fill="EBF3FB"/>
          </w:tcPr>
          <w:p w14:paraId="13EBA681" w14:textId="77777777" w:rsidR="00367EBA" w:rsidRDefault="00F941CC">
            <w:pPr>
              <w:spacing w:before="80" w:after="80"/>
              <w:ind w:left="160"/>
            </w:pPr>
            <w:r>
              <w:rPr>
                <w:i/>
                <w:color w:val="1F3864"/>
                <w:sz w:val="20"/>
              </w:rPr>
              <w:t>Maximise:   Σ</w:t>
            </w:r>
            <w:r>
              <w:rPr>
                <w:i/>
                <w:color w:val="1F3864"/>
                <w:sz w:val="20"/>
              </w:rPr>
              <w:t>ᵢ</w:t>
            </w:r>
            <w:r>
              <w:rPr>
                <w:i/>
                <w:color w:val="1F3864"/>
                <w:sz w:val="20"/>
              </w:rPr>
              <w:t xml:space="preserve"> B</w:t>
            </w:r>
            <w:r>
              <w:rPr>
                <w:i/>
                <w:color w:val="1F3864"/>
                <w:sz w:val="20"/>
              </w:rPr>
              <w:t>ᵢ</w:t>
            </w:r>
            <w:r>
              <w:rPr>
                <w:i/>
                <w:color w:val="1F3864"/>
                <w:sz w:val="20"/>
              </w:rPr>
              <w:t xml:space="preserve"> x</w:t>
            </w:r>
            <w:r>
              <w:rPr>
                <w:i/>
                <w:color w:val="1F3864"/>
                <w:sz w:val="20"/>
              </w:rPr>
              <w:t>ᵢ</w:t>
            </w:r>
            <w:r>
              <w:rPr>
                <w:i/>
                <w:color w:val="1F3864"/>
                <w:sz w:val="20"/>
              </w:rPr>
              <w:br/>
            </w:r>
            <w:r>
              <w:rPr>
                <w:i/>
                <w:color w:val="1F3864"/>
                <w:sz w:val="20"/>
              </w:rPr>
              <w:br/>
              <w:t>Subject to: Σ</w:t>
            </w:r>
            <w:r>
              <w:rPr>
                <w:i/>
                <w:color w:val="1F3864"/>
                <w:sz w:val="20"/>
              </w:rPr>
              <w:t>ᵢ</w:t>
            </w:r>
            <w:r>
              <w:rPr>
                <w:i/>
                <w:color w:val="1F3864"/>
                <w:sz w:val="20"/>
              </w:rPr>
              <w:t xml:space="preserve"> C</w:t>
            </w:r>
            <w:r>
              <w:rPr>
                <w:i/>
                <w:color w:val="1F3864"/>
                <w:sz w:val="20"/>
              </w:rPr>
              <w:t>ᵢ</w:t>
            </w:r>
            <w:r>
              <w:rPr>
                <w:i/>
                <w:color w:val="1F3864"/>
                <w:sz w:val="20"/>
              </w:rPr>
              <w:t xml:space="preserve"> x</w:t>
            </w:r>
            <w:r>
              <w:rPr>
                <w:i/>
                <w:color w:val="1F3864"/>
                <w:sz w:val="20"/>
              </w:rPr>
              <w:t>ᵢ</w:t>
            </w:r>
            <w:r>
              <w:rPr>
                <w:i/>
                <w:color w:val="1F3864"/>
                <w:sz w:val="20"/>
              </w:rPr>
              <w:t xml:space="preserve">  ≤  Cmax     (budget constraint)</w:t>
            </w:r>
            <w:r>
              <w:rPr>
                <w:i/>
                <w:color w:val="1F3864"/>
                <w:sz w:val="20"/>
              </w:rPr>
              <w:br/>
              <w:t xml:space="preserve">            Σ</w:t>
            </w:r>
            <w:r>
              <w:rPr>
                <w:i/>
                <w:color w:val="1F3864"/>
                <w:sz w:val="20"/>
              </w:rPr>
              <w:t>ᵢ</w:t>
            </w:r>
            <w:r>
              <w:rPr>
                <w:i/>
                <w:color w:val="1F3864"/>
                <w:sz w:val="20"/>
              </w:rPr>
              <w:t xml:space="preserve"> D</w:t>
            </w:r>
            <w:r>
              <w:rPr>
                <w:i/>
                <w:color w:val="1F3864"/>
                <w:sz w:val="20"/>
              </w:rPr>
              <w:t>ᵢ</w:t>
            </w:r>
            <w:r>
              <w:rPr>
                <w:i/>
                <w:color w:val="1F3864"/>
                <w:sz w:val="20"/>
              </w:rPr>
              <w:t xml:space="preserve"> x</w:t>
            </w:r>
            <w:r>
              <w:rPr>
                <w:i/>
                <w:color w:val="1F3864"/>
                <w:sz w:val="20"/>
              </w:rPr>
              <w:t>ᵢ</w:t>
            </w:r>
            <w:r>
              <w:rPr>
                <w:i/>
                <w:color w:val="1F3864"/>
                <w:sz w:val="20"/>
              </w:rPr>
              <w:t xml:space="preserve">  ≤  Dmax     (downtime constraint)</w:t>
            </w:r>
            <w:r>
              <w:rPr>
                <w:i/>
                <w:color w:val="1F3864"/>
                <w:sz w:val="20"/>
              </w:rPr>
              <w:br/>
              <w:t xml:space="preserve">            x</w:t>
            </w:r>
            <w:r>
              <w:rPr>
                <w:i/>
                <w:color w:val="1F3864"/>
                <w:sz w:val="20"/>
              </w:rPr>
              <w:t>ᵢ</w:t>
            </w:r>
            <w:r>
              <w:rPr>
                <w:i/>
                <w:color w:val="1F3864"/>
                <w:sz w:val="20"/>
              </w:rPr>
              <w:t xml:space="preserve"> ∈ {0, 1}            (binary constraint)</w:t>
            </w:r>
          </w:p>
        </w:tc>
      </w:tr>
    </w:tbl>
    <w:p w14:paraId="30FE3C91" w14:textId="77777777" w:rsidR="00367EBA" w:rsidRDefault="00367EBA">
      <w:pPr>
        <w:spacing w:after="80"/>
      </w:pPr>
    </w:p>
    <w:p w14:paraId="246665E9" w14:textId="77777777" w:rsidR="00367EBA" w:rsidRDefault="00F941CC">
      <w:pPr>
        <w:spacing w:after="120"/>
      </w:pPr>
      <w:r>
        <w:t>where C</w:t>
      </w:r>
      <w:r>
        <w:t>ᵢ</w:t>
      </w:r>
      <w:r>
        <w:t xml:space="preserve"> is the remediation cost and D</w:t>
      </w:r>
      <w:r>
        <w:t>ᵢ</w:t>
      </w:r>
      <w:r>
        <w:t xml:space="preserve"> is the downtime of action i, Cmax is the available budget, and Dmax is the allowed service downtime. This is a variant of the 0/1 Knapsack Problem, which is NP-hard in general.</w:t>
      </w:r>
    </w:p>
    <w:p w14:paraId="07607051" w14:textId="77777777" w:rsidR="00367EBA" w:rsidRDefault="00F941CC">
      <w:pPr>
        <w:pStyle w:val="Heading2"/>
      </w:pPr>
      <w:r>
        <w:rPr>
          <w:color w:val="1F3864"/>
        </w:rPr>
        <w:t>4.4 Penalty-Based Energy Function</w:t>
      </w:r>
    </w:p>
    <w:p w14:paraId="19C190A5" w14:textId="77777777" w:rsidR="00367EBA" w:rsidRDefault="00F941CC">
      <w:pPr>
        <w:spacing w:after="120"/>
      </w:pPr>
      <w:r>
        <w:t>For the Simulated Annealing solver the constrained problem is transformed into an unconstrained energy minimisation:</w:t>
      </w:r>
    </w:p>
    <w:tbl>
      <w:tblPr>
        <w:tblW w:w="0" w:type="auto"/>
        <w:jc w:val="center"/>
        <w:tblLook w:val="04A0" w:firstRow="1" w:lastRow="0" w:firstColumn="1" w:lastColumn="0" w:noHBand="0" w:noVBand="1"/>
      </w:tblPr>
      <w:tblGrid>
        <w:gridCol w:w="9122"/>
      </w:tblGrid>
      <w:tr w:rsidR="00367EBA" w14:paraId="187AC909" w14:textId="77777777">
        <w:trPr>
          <w:jc w:val="center"/>
        </w:trPr>
        <w:tc>
          <w:tcPr>
            <w:tcW w:w="9122" w:type="dxa"/>
            <w:shd w:val="clear" w:color="auto" w:fill="EBF3FB"/>
          </w:tcPr>
          <w:p w14:paraId="31D6CCC7" w14:textId="77777777" w:rsidR="00367EBA" w:rsidRDefault="00F941CC">
            <w:pPr>
              <w:spacing w:before="80" w:after="80"/>
              <w:ind w:left="160"/>
            </w:pPr>
            <w:r>
              <w:rPr>
                <w:i/>
                <w:color w:val="1F3864"/>
                <w:sz w:val="20"/>
              </w:rPr>
              <w:t>E(x) = −Σ</w:t>
            </w:r>
            <w:r>
              <w:rPr>
                <w:i/>
                <w:color w:val="1F3864"/>
                <w:sz w:val="20"/>
              </w:rPr>
              <w:t>ᵢ</w:t>
            </w:r>
            <w:r>
              <w:rPr>
                <w:i/>
                <w:color w:val="1F3864"/>
                <w:sz w:val="20"/>
              </w:rPr>
              <w:t xml:space="preserve"> B</w:t>
            </w:r>
            <w:r>
              <w:rPr>
                <w:i/>
                <w:color w:val="1F3864"/>
                <w:sz w:val="20"/>
              </w:rPr>
              <w:t>ᵢ</w:t>
            </w:r>
            <w:r>
              <w:rPr>
                <w:i/>
                <w:color w:val="1F3864"/>
                <w:sz w:val="20"/>
              </w:rPr>
              <w:t xml:space="preserve"> x</w:t>
            </w:r>
            <w:r>
              <w:rPr>
                <w:i/>
                <w:color w:val="1F3864"/>
                <w:sz w:val="20"/>
              </w:rPr>
              <w:t>ᵢ</w:t>
            </w:r>
            <w:r>
              <w:rPr>
                <w:i/>
                <w:color w:val="1F3864"/>
                <w:sz w:val="20"/>
              </w:rPr>
              <w:br/>
              <w:t xml:space="preserve">       + λC · [max(0, Σ C</w:t>
            </w:r>
            <w:r>
              <w:rPr>
                <w:i/>
                <w:color w:val="1F3864"/>
                <w:sz w:val="20"/>
              </w:rPr>
              <w:t>ᵢ</w:t>
            </w:r>
            <w:r>
              <w:rPr>
                <w:i/>
                <w:color w:val="1F3864"/>
                <w:sz w:val="20"/>
              </w:rPr>
              <w:t xml:space="preserve"> x</w:t>
            </w:r>
            <w:r>
              <w:rPr>
                <w:i/>
                <w:color w:val="1F3864"/>
                <w:sz w:val="20"/>
              </w:rPr>
              <w:t>ᵢ</w:t>
            </w:r>
            <w:r>
              <w:rPr>
                <w:i/>
                <w:color w:val="1F3864"/>
                <w:sz w:val="20"/>
              </w:rPr>
              <w:t xml:space="preserve"> − Cmax)]²     (budget overrun penalty)</w:t>
            </w:r>
            <w:r>
              <w:rPr>
                <w:i/>
                <w:color w:val="1F3864"/>
                <w:sz w:val="20"/>
              </w:rPr>
              <w:br/>
              <w:t xml:space="preserve">       + λD · [max(0, Σ D</w:t>
            </w:r>
            <w:r>
              <w:rPr>
                <w:i/>
                <w:color w:val="1F3864"/>
                <w:sz w:val="20"/>
              </w:rPr>
              <w:t>ᵢ</w:t>
            </w:r>
            <w:r>
              <w:rPr>
                <w:i/>
                <w:color w:val="1F3864"/>
                <w:sz w:val="20"/>
              </w:rPr>
              <w:t xml:space="preserve"> x</w:t>
            </w:r>
            <w:r>
              <w:rPr>
                <w:i/>
                <w:color w:val="1F3864"/>
                <w:sz w:val="20"/>
              </w:rPr>
              <w:t>ᵢ</w:t>
            </w:r>
            <w:r>
              <w:rPr>
                <w:i/>
                <w:color w:val="1F3864"/>
                <w:sz w:val="20"/>
              </w:rPr>
              <w:t xml:space="preserve"> − Dmax)]²     (downtime overrun penalty)</w:t>
            </w:r>
            <w:r>
              <w:rPr>
                <w:i/>
                <w:color w:val="1F3864"/>
                <w:sz w:val="20"/>
              </w:rPr>
              <w:br/>
              <w:t xml:space="preserve">       + λK · Σ</w:t>
            </w:r>
            <w:r>
              <w:rPr>
                <w:i/>
                <w:color w:val="1F3864"/>
                <w:sz w:val="20"/>
              </w:rPr>
              <w:t>ᵢ</w:t>
            </w:r>
            <w:r>
              <w:rPr>
                <w:i/>
                <w:color w:val="1F3864"/>
                <w:sz w:val="20"/>
              </w:rPr>
              <w:t xml:space="preserve"> K</w:t>
            </w:r>
            <w:r>
              <w:rPr>
                <w:i/>
                <w:color w:val="1F3864"/>
                <w:sz w:val="20"/>
              </w:rPr>
              <w:t>ᵢ</w:t>
            </w:r>
            <w:r>
              <w:rPr>
                <w:i/>
                <w:color w:val="1F3864"/>
                <w:sz w:val="20"/>
              </w:rPr>
              <w:t xml:space="preserve"> x</w:t>
            </w:r>
            <w:r>
              <w:rPr>
                <w:i/>
                <w:color w:val="1F3864"/>
                <w:sz w:val="20"/>
              </w:rPr>
              <w:t>ᵢ</w:t>
            </w:r>
            <w:r>
              <w:rPr>
                <w:i/>
                <w:color w:val="1F3864"/>
                <w:sz w:val="20"/>
              </w:rPr>
              <w:t xml:space="preserve">                       (complexity penalty)</w:t>
            </w:r>
            <w:r>
              <w:rPr>
                <w:i/>
                <w:color w:val="1F3864"/>
                <w:sz w:val="20"/>
              </w:rPr>
              <w:br/>
            </w:r>
            <w:r>
              <w:rPr>
                <w:i/>
                <w:color w:val="1F3864"/>
                <w:sz w:val="20"/>
              </w:rPr>
              <w:br/>
              <w:t>x* = arg min E(x)     [QIRO minimises E(x) to find optimal portfolio]</w:t>
            </w:r>
          </w:p>
        </w:tc>
      </w:tr>
    </w:tbl>
    <w:p w14:paraId="397F1079" w14:textId="77777777" w:rsidR="00367EBA" w:rsidRDefault="00367EBA">
      <w:pPr>
        <w:spacing w:after="80"/>
      </w:pPr>
    </w:p>
    <w:p w14:paraId="5AA7C041" w14:textId="77777777" w:rsidR="00367EBA" w:rsidRDefault="00F941CC">
      <w:pPr>
        <w:pStyle w:val="Heading2"/>
      </w:pPr>
      <w:r>
        <w:rPr>
          <w:color w:val="1F3864"/>
        </w:rPr>
        <w:t>4.5 Output</w:t>
      </w:r>
    </w:p>
    <w:tbl>
      <w:tblPr>
        <w:tblW w:w="0" w:type="auto"/>
        <w:jc w:val="center"/>
        <w:tblLook w:val="04A0" w:firstRow="1" w:lastRow="0" w:firstColumn="1" w:lastColumn="0" w:noHBand="0" w:noVBand="1"/>
      </w:tblPr>
      <w:tblGrid>
        <w:gridCol w:w="9122"/>
      </w:tblGrid>
      <w:tr w:rsidR="00367EBA" w14:paraId="17E178E3" w14:textId="77777777">
        <w:trPr>
          <w:jc w:val="center"/>
        </w:trPr>
        <w:tc>
          <w:tcPr>
            <w:tcW w:w="9122" w:type="dxa"/>
            <w:shd w:val="clear" w:color="auto" w:fill="EBF3FB"/>
          </w:tcPr>
          <w:p w14:paraId="708776B2" w14:textId="77777777" w:rsidR="00367EBA" w:rsidRDefault="00F941CC">
            <w:pPr>
              <w:spacing w:before="80" w:after="80"/>
              <w:ind w:left="160"/>
            </w:pPr>
            <w:r>
              <w:rPr>
                <w:i/>
                <w:color w:val="1F3864"/>
                <w:sz w:val="20"/>
              </w:rPr>
              <w:t>A_selected  =  { i | x*</w:t>
            </w:r>
            <w:r>
              <w:rPr>
                <w:i/>
                <w:color w:val="1F3864"/>
                <w:sz w:val="20"/>
              </w:rPr>
              <w:t>ᵢ</w:t>
            </w:r>
            <w:r>
              <w:rPr>
                <w:i/>
                <w:color w:val="1F3864"/>
                <w:sz w:val="20"/>
              </w:rPr>
              <w:t xml:space="preserve"> = 1 }     → actions to perform now</w:t>
            </w:r>
            <w:r>
              <w:rPr>
                <w:i/>
                <w:color w:val="1F3864"/>
                <w:sz w:val="20"/>
              </w:rPr>
              <w:br/>
              <w:t>A_deferred  =  { i | x*</w:t>
            </w:r>
            <w:r>
              <w:rPr>
                <w:i/>
                <w:color w:val="1F3864"/>
                <w:sz w:val="20"/>
              </w:rPr>
              <w:t>ᵢ</w:t>
            </w:r>
            <w:r>
              <w:rPr>
                <w:i/>
                <w:color w:val="1F3864"/>
                <w:sz w:val="20"/>
              </w:rPr>
              <w:t xml:space="preserve"> = 0 }     → actions deferred to future cycles</w:t>
            </w:r>
            <w:r>
              <w:rPr>
                <w:i/>
                <w:color w:val="1F3864"/>
                <w:sz w:val="20"/>
              </w:rPr>
              <w:br/>
            </w:r>
            <w:r>
              <w:rPr>
                <w:i/>
                <w:color w:val="1F3864"/>
                <w:sz w:val="20"/>
              </w:rPr>
              <w:br/>
              <w:t>C_remaining  =  Cmax  −  Σ</w:t>
            </w:r>
            <w:r>
              <w:rPr>
                <w:i/>
                <w:color w:val="1F3864"/>
                <w:sz w:val="20"/>
              </w:rPr>
              <w:t>ᵢ</w:t>
            </w:r>
            <w:r>
              <w:rPr>
                <w:i/>
                <w:color w:val="1F3864"/>
                <w:sz w:val="20"/>
              </w:rPr>
              <w:t xml:space="preserve"> C</w:t>
            </w:r>
            <w:r>
              <w:rPr>
                <w:i/>
                <w:color w:val="1F3864"/>
                <w:sz w:val="20"/>
              </w:rPr>
              <w:t>ᵢ</w:t>
            </w:r>
            <w:r>
              <w:rPr>
                <w:i/>
                <w:color w:val="1F3864"/>
                <w:sz w:val="20"/>
              </w:rPr>
              <w:t xml:space="preserve"> x*</w:t>
            </w:r>
            <w:r>
              <w:rPr>
                <w:i/>
                <w:color w:val="1F3864"/>
                <w:sz w:val="20"/>
              </w:rPr>
              <w:t>ᵢ</w:t>
            </w:r>
            <w:r>
              <w:rPr>
                <w:i/>
                <w:color w:val="1F3864"/>
                <w:sz w:val="20"/>
              </w:rPr>
              <w:br/>
              <w:t>D_remaining  =  Dmax  −  Σ</w:t>
            </w:r>
            <w:r>
              <w:rPr>
                <w:i/>
                <w:color w:val="1F3864"/>
                <w:sz w:val="20"/>
              </w:rPr>
              <w:t>ᵢ</w:t>
            </w:r>
            <w:r>
              <w:rPr>
                <w:i/>
                <w:color w:val="1F3864"/>
                <w:sz w:val="20"/>
              </w:rPr>
              <w:t xml:space="preserve"> D</w:t>
            </w:r>
            <w:r>
              <w:rPr>
                <w:i/>
                <w:color w:val="1F3864"/>
                <w:sz w:val="20"/>
              </w:rPr>
              <w:t>ᵢ</w:t>
            </w:r>
            <w:r>
              <w:rPr>
                <w:i/>
                <w:color w:val="1F3864"/>
                <w:sz w:val="20"/>
              </w:rPr>
              <w:t xml:space="preserve"> x*</w:t>
            </w:r>
            <w:r>
              <w:rPr>
                <w:i/>
                <w:color w:val="1F3864"/>
                <w:sz w:val="20"/>
              </w:rPr>
              <w:t>ᵢ</w:t>
            </w:r>
          </w:p>
        </w:tc>
      </w:tr>
    </w:tbl>
    <w:p w14:paraId="3FE7576F" w14:textId="77777777" w:rsidR="00367EBA" w:rsidRDefault="00367EBA">
      <w:pPr>
        <w:spacing w:after="80"/>
      </w:pPr>
    </w:p>
    <w:p w14:paraId="2912154B" w14:textId="77777777" w:rsidR="00367EBA" w:rsidRDefault="00F941CC">
      <w:pPr>
        <w:pStyle w:val="Heading2"/>
      </w:pPr>
      <w:r>
        <w:rPr>
          <w:color w:val="1F3864"/>
        </w:rPr>
        <w:t>4.6 Simulated Annealing Parameters</w:t>
      </w:r>
    </w:p>
    <w:tbl>
      <w:tblPr>
        <w:tblStyle w:val="TableGrid"/>
        <w:tblW w:w="0" w:type="auto"/>
        <w:tblLook w:val="04A0" w:firstRow="1" w:lastRow="0" w:firstColumn="1" w:lastColumn="0" w:noHBand="0" w:noVBand="1"/>
      </w:tblPr>
      <w:tblGrid>
        <w:gridCol w:w="3041"/>
        <w:gridCol w:w="3041"/>
        <w:gridCol w:w="3041"/>
      </w:tblGrid>
      <w:tr w:rsidR="00367EBA" w14:paraId="33F615C3" w14:textId="77777777">
        <w:tc>
          <w:tcPr>
            <w:tcW w:w="3041" w:type="dxa"/>
          </w:tcPr>
          <w:p w14:paraId="35C79B2A" w14:textId="77777777" w:rsidR="00367EBA" w:rsidRDefault="00367EBA"/>
        </w:tc>
        <w:tc>
          <w:tcPr>
            <w:tcW w:w="3041" w:type="dxa"/>
          </w:tcPr>
          <w:p w14:paraId="45986795" w14:textId="77777777" w:rsidR="00367EBA" w:rsidRDefault="00367EBA"/>
        </w:tc>
        <w:tc>
          <w:tcPr>
            <w:tcW w:w="3041" w:type="dxa"/>
          </w:tcPr>
          <w:p w14:paraId="02CAAA5B" w14:textId="77777777" w:rsidR="00367EBA" w:rsidRDefault="00367EBA"/>
        </w:tc>
      </w:tr>
      <w:tr w:rsidR="00367EBA" w14:paraId="06EF6855" w14:textId="77777777">
        <w:tc>
          <w:tcPr>
            <w:tcW w:w="3041" w:type="dxa"/>
            <w:shd w:val="clear" w:color="auto" w:fill="2E75B6"/>
            <w:vAlign w:val="center"/>
          </w:tcPr>
          <w:p w14:paraId="02ADB63C" w14:textId="77777777" w:rsidR="00367EBA" w:rsidRDefault="00F941CC">
            <w:pPr>
              <w:spacing w:before="40" w:after="40"/>
            </w:pPr>
            <w:r>
              <w:rPr>
                <w:b/>
                <w:sz w:val="18"/>
              </w:rPr>
              <w:t>Parameter</w:t>
            </w:r>
          </w:p>
        </w:tc>
        <w:tc>
          <w:tcPr>
            <w:tcW w:w="3041" w:type="dxa"/>
            <w:shd w:val="clear" w:color="auto" w:fill="2E75B6"/>
            <w:vAlign w:val="center"/>
          </w:tcPr>
          <w:p w14:paraId="5D34BE7D" w14:textId="77777777" w:rsidR="00367EBA" w:rsidRDefault="00F941CC">
            <w:pPr>
              <w:spacing w:before="40" w:after="40"/>
            </w:pPr>
            <w:r>
              <w:rPr>
                <w:b/>
                <w:sz w:val="18"/>
              </w:rPr>
              <w:t>Value</w:t>
            </w:r>
          </w:p>
        </w:tc>
        <w:tc>
          <w:tcPr>
            <w:tcW w:w="3041" w:type="dxa"/>
            <w:shd w:val="clear" w:color="auto" w:fill="2E75B6"/>
            <w:vAlign w:val="center"/>
          </w:tcPr>
          <w:p w14:paraId="4B7C9F13" w14:textId="77777777" w:rsidR="00367EBA" w:rsidRDefault="00F941CC">
            <w:pPr>
              <w:spacing w:before="40" w:after="40"/>
            </w:pPr>
            <w:r>
              <w:rPr>
                <w:b/>
                <w:sz w:val="18"/>
              </w:rPr>
              <w:t>Description</w:t>
            </w:r>
          </w:p>
        </w:tc>
      </w:tr>
      <w:tr w:rsidR="00367EBA" w14:paraId="667C49C3" w14:textId="77777777">
        <w:tc>
          <w:tcPr>
            <w:tcW w:w="3041" w:type="dxa"/>
            <w:vAlign w:val="center"/>
          </w:tcPr>
          <w:p w14:paraId="298242D9" w14:textId="77777777" w:rsidR="00367EBA" w:rsidRDefault="00F941CC">
            <w:pPr>
              <w:spacing w:before="40" w:after="40"/>
            </w:pPr>
            <w:r>
              <w:rPr>
                <w:sz w:val="18"/>
              </w:rPr>
              <w:t>T_start</w:t>
            </w:r>
          </w:p>
        </w:tc>
        <w:tc>
          <w:tcPr>
            <w:tcW w:w="3041" w:type="dxa"/>
            <w:vAlign w:val="center"/>
          </w:tcPr>
          <w:p w14:paraId="054B3AA1" w14:textId="77777777" w:rsidR="00367EBA" w:rsidRDefault="00F941CC">
            <w:pPr>
              <w:spacing w:before="40" w:after="40"/>
            </w:pPr>
            <w:r>
              <w:rPr>
                <w:sz w:val="18"/>
              </w:rPr>
              <w:t>100.0</w:t>
            </w:r>
          </w:p>
        </w:tc>
        <w:tc>
          <w:tcPr>
            <w:tcW w:w="3041" w:type="dxa"/>
            <w:vAlign w:val="center"/>
          </w:tcPr>
          <w:p w14:paraId="3214E404" w14:textId="77777777" w:rsidR="00367EBA" w:rsidRDefault="00F941CC">
            <w:pPr>
              <w:spacing w:before="40" w:after="40"/>
            </w:pPr>
            <w:r>
              <w:rPr>
                <w:sz w:val="18"/>
              </w:rPr>
              <w:t>Initial temperature — high exploration</w:t>
            </w:r>
          </w:p>
        </w:tc>
      </w:tr>
      <w:tr w:rsidR="00367EBA" w14:paraId="3E15732E" w14:textId="77777777">
        <w:tc>
          <w:tcPr>
            <w:tcW w:w="3041" w:type="dxa"/>
            <w:vAlign w:val="center"/>
          </w:tcPr>
          <w:p w14:paraId="4926B5A6" w14:textId="77777777" w:rsidR="00367EBA" w:rsidRDefault="00F941CC">
            <w:pPr>
              <w:spacing w:before="40" w:after="40"/>
            </w:pPr>
            <w:r>
              <w:rPr>
                <w:sz w:val="18"/>
              </w:rPr>
              <w:t>α (alpha)</w:t>
            </w:r>
          </w:p>
        </w:tc>
        <w:tc>
          <w:tcPr>
            <w:tcW w:w="3041" w:type="dxa"/>
            <w:vAlign w:val="center"/>
          </w:tcPr>
          <w:p w14:paraId="6D138C26" w14:textId="77777777" w:rsidR="00367EBA" w:rsidRDefault="00F941CC">
            <w:pPr>
              <w:spacing w:before="40" w:after="40"/>
            </w:pPr>
            <w:r>
              <w:rPr>
                <w:sz w:val="18"/>
              </w:rPr>
              <w:t>0.995</w:t>
            </w:r>
          </w:p>
        </w:tc>
        <w:tc>
          <w:tcPr>
            <w:tcW w:w="3041" w:type="dxa"/>
            <w:vAlign w:val="center"/>
          </w:tcPr>
          <w:p w14:paraId="21F48EC2" w14:textId="77777777" w:rsidR="00367EBA" w:rsidRDefault="00F941CC">
            <w:pPr>
              <w:spacing w:before="40" w:after="40"/>
            </w:pPr>
            <w:r>
              <w:rPr>
                <w:sz w:val="18"/>
              </w:rPr>
              <w:t>Geometric cooling rate per iteration</w:t>
            </w:r>
          </w:p>
        </w:tc>
      </w:tr>
      <w:tr w:rsidR="00367EBA" w14:paraId="4708594A" w14:textId="77777777">
        <w:tc>
          <w:tcPr>
            <w:tcW w:w="3041" w:type="dxa"/>
            <w:vAlign w:val="center"/>
          </w:tcPr>
          <w:p w14:paraId="57F08938" w14:textId="77777777" w:rsidR="00367EBA" w:rsidRDefault="00F941CC">
            <w:pPr>
              <w:spacing w:before="40" w:after="40"/>
            </w:pPr>
            <w:r>
              <w:rPr>
                <w:sz w:val="18"/>
              </w:rPr>
              <w:t>T_min</w:t>
            </w:r>
          </w:p>
        </w:tc>
        <w:tc>
          <w:tcPr>
            <w:tcW w:w="3041" w:type="dxa"/>
            <w:vAlign w:val="center"/>
          </w:tcPr>
          <w:p w14:paraId="41CD1D8F" w14:textId="77777777" w:rsidR="00367EBA" w:rsidRDefault="00F941CC">
            <w:pPr>
              <w:spacing w:before="40" w:after="40"/>
            </w:pPr>
            <w:r>
              <w:rPr>
                <w:sz w:val="18"/>
              </w:rPr>
              <w:t>0.01</w:t>
            </w:r>
          </w:p>
        </w:tc>
        <w:tc>
          <w:tcPr>
            <w:tcW w:w="3041" w:type="dxa"/>
            <w:vAlign w:val="center"/>
          </w:tcPr>
          <w:p w14:paraId="74F3C638" w14:textId="77777777" w:rsidR="00367EBA" w:rsidRDefault="00F941CC">
            <w:pPr>
              <w:spacing w:before="40" w:after="40"/>
            </w:pPr>
            <w:r>
              <w:rPr>
                <w:sz w:val="18"/>
              </w:rPr>
              <w:t>Termination temperature</w:t>
            </w:r>
          </w:p>
        </w:tc>
      </w:tr>
      <w:tr w:rsidR="00367EBA" w14:paraId="06AE0E69" w14:textId="77777777">
        <w:tc>
          <w:tcPr>
            <w:tcW w:w="3041" w:type="dxa"/>
            <w:vAlign w:val="center"/>
          </w:tcPr>
          <w:p w14:paraId="26564AF8" w14:textId="77777777" w:rsidR="00367EBA" w:rsidRDefault="00F941CC">
            <w:pPr>
              <w:spacing w:before="40" w:after="40"/>
            </w:pPr>
            <w:r>
              <w:rPr>
                <w:sz w:val="18"/>
              </w:rPr>
              <w:t>Iterations</w:t>
            </w:r>
          </w:p>
        </w:tc>
        <w:tc>
          <w:tcPr>
            <w:tcW w:w="3041" w:type="dxa"/>
            <w:vAlign w:val="center"/>
          </w:tcPr>
          <w:p w14:paraId="5786D2D3" w14:textId="77777777" w:rsidR="00367EBA" w:rsidRDefault="00F941CC">
            <w:pPr>
              <w:spacing w:before="40" w:after="40"/>
            </w:pPr>
            <w:r>
              <w:rPr>
                <w:sz w:val="18"/>
              </w:rPr>
              <w:t>1,000</w:t>
            </w:r>
          </w:p>
        </w:tc>
        <w:tc>
          <w:tcPr>
            <w:tcW w:w="3041" w:type="dxa"/>
            <w:vAlign w:val="center"/>
          </w:tcPr>
          <w:p w14:paraId="6A52D479" w14:textId="77777777" w:rsidR="00367EBA" w:rsidRDefault="00F941CC">
            <w:pPr>
              <w:spacing w:before="40" w:after="40"/>
            </w:pPr>
            <w:r>
              <w:rPr>
                <w:sz w:val="18"/>
              </w:rPr>
              <w:t>Number of annealing steps</w:t>
            </w:r>
          </w:p>
        </w:tc>
      </w:tr>
      <w:tr w:rsidR="00367EBA" w14:paraId="22514533" w14:textId="77777777">
        <w:tc>
          <w:tcPr>
            <w:tcW w:w="3041" w:type="dxa"/>
            <w:vAlign w:val="center"/>
          </w:tcPr>
          <w:p w14:paraId="5E6B8D90" w14:textId="77777777" w:rsidR="00367EBA" w:rsidRDefault="00F941CC">
            <w:pPr>
              <w:spacing w:before="40" w:after="40"/>
            </w:pPr>
            <w:r>
              <w:rPr>
                <w:sz w:val="18"/>
              </w:rPr>
              <w:t>Acceptance</w:t>
            </w:r>
          </w:p>
        </w:tc>
        <w:tc>
          <w:tcPr>
            <w:tcW w:w="3041" w:type="dxa"/>
            <w:vAlign w:val="center"/>
          </w:tcPr>
          <w:p w14:paraId="5F22A8B9" w14:textId="77777777" w:rsidR="00367EBA" w:rsidRDefault="00F941CC">
            <w:pPr>
              <w:spacing w:before="40" w:after="40"/>
            </w:pPr>
            <w:r>
              <w:rPr>
                <w:sz w:val="18"/>
              </w:rPr>
              <w:t>Metropolis-Hastings</w:t>
            </w:r>
          </w:p>
        </w:tc>
        <w:tc>
          <w:tcPr>
            <w:tcW w:w="3041" w:type="dxa"/>
            <w:vAlign w:val="center"/>
          </w:tcPr>
          <w:p w14:paraId="4FAFB220" w14:textId="77777777" w:rsidR="00367EBA" w:rsidRDefault="00F941CC">
            <w:pPr>
              <w:spacing w:before="40" w:after="40"/>
            </w:pPr>
            <w:r>
              <w:rPr>
                <w:sz w:val="18"/>
              </w:rPr>
              <w:t>P(accept worse) = exp(−ΔE / T)</w:t>
            </w:r>
          </w:p>
        </w:tc>
      </w:tr>
    </w:tbl>
    <w:p w14:paraId="22D88B9F" w14:textId="77777777" w:rsidR="00367EBA" w:rsidRDefault="00F941CC">
      <w:pPr>
        <w:jc w:val="center"/>
      </w:pPr>
      <w:r>
        <w:rPr>
          <w:i/>
          <w:sz w:val="18"/>
        </w:rPr>
        <w:t>Table 3. QIRO Simulated Annealing parameters.</w:t>
      </w:r>
    </w:p>
    <w:p w14:paraId="68712149" w14:textId="77777777" w:rsidR="00367EBA" w:rsidRDefault="00F941CC">
      <w:pPr>
        <w:pStyle w:val="Heading1"/>
      </w:pPr>
      <w:r>
        <w:rPr>
          <w:color w:val="1F3864"/>
        </w:rPr>
        <w:t>5. Experimental Results</w:t>
      </w:r>
    </w:p>
    <w:p w14:paraId="5716D525" w14:textId="0F6A3EEF" w:rsidR="00367EBA" w:rsidRDefault="00F941CC">
      <w:pPr>
        <w:spacing w:after="120"/>
      </w:pPr>
      <w:r>
        <w:t xml:space="preserve">All tests were executed against the live </w:t>
      </w:r>
      <w:r>
        <w:t>10-agent pipeline. Default constraints: budget $100,000</w:t>
      </w:r>
      <w:r w:rsidR="003B5A28">
        <w:t xml:space="preserve"> (this is not actual values)</w:t>
      </w:r>
      <w:r>
        <w:t>, downtime 40 hours.</w:t>
      </w:r>
    </w:p>
    <w:p w14:paraId="21FBCE4D" w14:textId="77777777" w:rsidR="00367EBA" w:rsidRDefault="00F941CC">
      <w:pPr>
        <w:pStyle w:val="Heading2"/>
      </w:pPr>
      <w:r>
        <w:rPr>
          <w:color w:val="1F3864"/>
        </w:rPr>
        <w:t>5.1 CICIoMT2024 Network Traffic Results</w:t>
      </w:r>
    </w:p>
    <w:tbl>
      <w:tblPr>
        <w:tblStyle w:val="TableGrid"/>
        <w:tblW w:w="0" w:type="auto"/>
        <w:tblLook w:val="04A0" w:firstRow="1" w:lastRow="0" w:firstColumn="1" w:lastColumn="0" w:noHBand="0" w:noVBand="1"/>
      </w:tblPr>
      <w:tblGrid>
        <w:gridCol w:w="2217"/>
        <w:gridCol w:w="981"/>
        <w:gridCol w:w="893"/>
        <w:gridCol w:w="863"/>
        <w:gridCol w:w="928"/>
        <w:gridCol w:w="855"/>
        <w:gridCol w:w="855"/>
        <w:gridCol w:w="929"/>
        <w:gridCol w:w="817"/>
      </w:tblGrid>
      <w:tr w:rsidR="00367EBA" w14:paraId="5F542A06" w14:textId="77777777">
        <w:tc>
          <w:tcPr>
            <w:tcW w:w="1014" w:type="dxa"/>
          </w:tcPr>
          <w:p w14:paraId="54261BFD" w14:textId="77777777" w:rsidR="00367EBA" w:rsidRDefault="00367EBA"/>
        </w:tc>
        <w:tc>
          <w:tcPr>
            <w:tcW w:w="1014" w:type="dxa"/>
          </w:tcPr>
          <w:p w14:paraId="550CA5B4" w14:textId="77777777" w:rsidR="00367EBA" w:rsidRDefault="00367EBA"/>
        </w:tc>
        <w:tc>
          <w:tcPr>
            <w:tcW w:w="1014" w:type="dxa"/>
          </w:tcPr>
          <w:p w14:paraId="613DE0B3" w14:textId="77777777" w:rsidR="00367EBA" w:rsidRDefault="00367EBA"/>
        </w:tc>
        <w:tc>
          <w:tcPr>
            <w:tcW w:w="1014" w:type="dxa"/>
          </w:tcPr>
          <w:p w14:paraId="1DE22BF7" w14:textId="77777777" w:rsidR="00367EBA" w:rsidRDefault="00367EBA"/>
        </w:tc>
        <w:tc>
          <w:tcPr>
            <w:tcW w:w="1014" w:type="dxa"/>
          </w:tcPr>
          <w:p w14:paraId="08BD5CA7" w14:textId="77777777" w:rsidR="00367EBA" w:rsidRDefault="00367EBA"/>
        </w:tc>
        <w:tc>
          <w:tcPr>
            <w:tcW w:w="1014" w:type="dxa"/>
          </w:tcPr>
          <w:p w14:paraId="639835CD" w14:textId="77777777" w:rsidR="00367EBA" w:rsidRDefault="00367EBA"/>
        </w:tc>
        <w:tc>
          <w:tcPr>
            <w:tcW w:w="1014" w:type="dxa"/>
          </w:tcPr>
          <w:p w14:paraId="6154F015" w14:textId="77777777" w:rsidR="00367EBA" w:rsidRDefault="00367EBA"/>
        </w:tc>
        <w:tc>
          <w:tcPr>
            <w:tcW w:w="1014" w:type="dxa"/>
          </w:tcPr>
          <w:p w14:paraId="128B4414" w14:textId="77777777" w:rsidR="00367EBA" w:rsidRDefault="00367EBA"/>
        </w:tc>
        <w:tc>
          <w:tcPr>
            <w:tcW w:w="1014" w:type="dxa"/>
          </w:tcPr>
          <w:p w14:paraId="03BF5CB4" w14:textId="77777777" w:rsidR="00367EBA" w:rsidRDefault="00367EBA"/>
        </w:tc>
      </w:tr>
      <w:tr w:rsidR="00367EBA" w14:paraId="507AD64C" w14:textId="77777777">
        <w:tc>
          <w:tcPr>
            <w:tcW w:w="1014" w:type="dxa"/>
            <w:shd w:val="clear" w:color="auto" w:fill="1F3864"/>
            <w:vAlign w:val="center"/>
          </w:tcPr>
          <w:p w14:paraId="3ADD10B5" w14:textId="77777777" w:rsidR="00367EBA" w:rsidRDefault="00F941CC">
            <w:pPr>
              <w:spacing w:before="40" w:after="40"/>
            </w:pPr>
            <w:r>
              <w:rPr>
                <w:b/>
                <w:sz w:val="16"/>
              </w:rPr>
              <w:t>File</w:t>
            </w:r>
          </w:p>
        </w:tc>
        <w:tc>
          <w:tcPr>
            <w:tcW w:w="1014" w:type="dxa"/>
            <w:shd w:val="clear" w:color="auto" w:fill="1F3864"/>
            <w:vAlign w:val="center"/>
          </w:tcPr>
          <w:p w14:paraId="4DD6B224" w14:textId="77777777" w:rsidR="00367EBA" w:rsidRDefault="00F941CC">
            <w:pPr>
              <w:spacing w:before="40" w:after="40"/>
            </w:pPr>
            <w:r>
              <w:rPr>
                <w:b/>
                <w:sz w:val="16"/>
              </w:rPr>
              <w:t>Attack Type</w:t>
            </w:r>
          </w:p>
        </w:tc>
        <w:tc>
          <w:tcPr>
            <w:tcW w:w="1014" w:type="dxa"/>
            <w:shd w:val="clear" w:color="auto" w:fill="1F3864"/>
            <w:vAlign w:val="center"/>
          </w:tcPr>
          <w:p w14:paraId="407CE65F" w14:textId="77777777" w:rsidR="00367EBA" w:rsidRDefault="00F941CC">
            <w:pPr>
              <w:spacing w:before="40" w:after="40"/>
            </w:pPr>
            <w:r>
              <w:rPr>
                <w:b/>
                <w:sz w:val="16"/>
              </w:rPr>
              <w:t>Verdict</w:t>
            </w:r>
          </w:p>
        </w:tc>
        <w:tc>
          <w:tcPr>
            <w:tcW w:w="1014" w:type="dxa"/>
            <w:shd w:val="clear" w:color="auto" w:fill="1F3864"/>
            <w:vAlign w:val="center"/>
          </w:tcPr>
          <w:p w14:paraId="129E9571" w14:textId="77777777" w:rsidR="00367EBA" w:rsidRDefault="00F941CC">
            <w:pPr>
              <w:spacing w:before="40" w:after="40"/>
            </w:pPr>
            <w:r>
              <w:rPr>
                <w:b/>
                <w:sz w:val="16"/>
              </w:rPr>
              <w:t>PQ Score</w:t>
            </w:r>
          </w:p>
        </w:tc>
        <w:tc>
          <w:tcPr>
            <w:tcW w:w="1014" w:type="dxa"/>
            <w:shd w:val="clear" w:color="auto" w:fill="1F3864"/>
            <w:vAlign w:val="center"/>
          </w:tcPr>
          <w:p w14:paraId="68D7DC1A" w14:textId="77777777" w:rsidR="00367EBA" w:rsidRDefault="00F941CC">
            <w:pPr>
              <w:spacing w:before="40" w:after="40"/>
            </w:pPr>
            <w:r>
              <w:rPr>
                <w:b/>
                <w:sz w:val="16"/>
              </w:rPr>
              <w:t>Findings</w:t>
            </w:r>
          </w:p>
        </w:tc>
        <w:tc>
          <w:tcPr>
            <w:tcW w:w="1014" w:type="dxa"/>
            <w:shd w:val="clear" w:color="auto" w:fill="1F3864"/>
            <w:vAlign w:val="center"/>
          </w:tcPr>
          <w:p w14:paraId="3C23B94C" w14:textId="77777777" w:rsidR="00367EBA" w:rsidRDefault="00F941CC">
            <w:pPr>
              <w:spacing w:before="40" w:after="40"/>
            </w:pPr>
            <w:r>
              <w:rPr>
                <w:b/>
                <w:sz w:val="16"/>
              </w:rPr>
              <w:t>QIRO Sel.</w:t>
            </w:r>
          </w:p>
        </w:tc>
        <w:tc>
          <w:tcPr>
            <w:tcW w:w="1014" w:type="dxa"/>
            <w:shd w:val="clear" w:color="auto" w:fill="1F3864"/>
            <w:vAlign w:val="center"/>
          </w:tcPr>
          <w:p w14:paraId="41886902" w14:textId="77777777" w:rsidR="00367EBA" w:rsidRDefault="00F941CC">
            <w:pPr>
              <w:spacing w:before="40" w:after="40"/>
            </w:pPr>
            <w:r>
              <w:rPr>
                <w:b/>
                <w:sz w:val="16"/>
              </w:rPr>
              <w:t>QIRO Def.</w:t>
            </w:r>
          </w:p>
        </w:tc>
        <w:tc>
          <w:tcPr>
            <w:tcW w:w="1014" w:type="dxa"/>
            <w:shd w:val="clear" w:color="auto" w:fill="1F3864"/>
            <w:vAlign w:val="center"/>
          </w:tcPr>
          <w:p w14:paraId="293147BF" w14:textId="77777777" w:rsidR="00367EBA" w:rsidRDefault="00F941CC">
            <w:pPr>
              <w:spacing w:before="40" w:after="40"/>
            </w:pPr>
            <w:r>
              <w:rPr>
                <w:b/>
                <w:sz w:val="16"/>
              </w:rPr>
              <w:t>Cost Used</w:t>
            </w:r>
          </w:p>
        </w:tc>
        <w:tc>
          <w:tcPr>
            <w:tcW w:w="1014" w:type="dxa"/>
            <w:shd w:val="clear" w:color="auto" w:fill="1F3864"/>
            <w:vAlign w:val="center"/>
          </w:tcPr>
          <w:p w14:paraId="629A31F1" w14:textId="77777777" w:rsidR="00367EBA" w:rsidRDefault="00F941CC">
            <w:pPr>
              <w:spacing w:before="40" w:after="40"/>
            </w:pPr>
            <w:r>
              <w:rPr>
                <w:b/>
                <w:sz w:val="16"/>
              </w:rPr>
              <w:t>DT Used</w:t>
            </w:r>
          </w:p>
        </w:tc>
      </w:tr>
      <w:tr w:rsidR="00367EBA" w14:paraId="2F23C248" w14:textId="77777777">
        <w:tc>
          <w:tcPr>
            <w:tcW w:w="1014" w:type="dxa"/>
            <w:vAlign w:val="center"/>
          </w:tcPr>
          <w:p w14:paraId="137C0318" w14:textId="77777777" w:rsidR="00367EBA" w:rsidRDefault="00F941CC">
            <w:pPr>
              <w:spacing w:before="40" w:after="40"/>
            </w:pPr>
            <w:r>
              <w:rPr>
                <w:sz w:val="16"/>
              </w:rPr>
              <w:t>ARP_Spoofing_test.pcap.csv</w:t>
            </w:r>
          </w:p>
        </w:tc>
        <w:tc>
          <w:tcPr>
            <w:tcW w:w="1014" w:type="dxa"/>
            <w:vAlign w:val="center"/>
          </w:tcPr>
          <w:p w14:paraId="178F6F43" w14:textId="77777777" w:rsidR="00367EBA" w:rsidRDefault="00F941CC">
            <w:pPr>
              <w:spacing w:before="40" w:after="40"/>
            </w:pPr>
            <w:r>
              <w:rPr>
                <w:sz w:val="16"/>
              </w:rPr>
              <w:t>ARP Spoofing</w:t>
            </w:r>
          </w:p>
        </w:tc>
        <w:tc>
          <w:tcPr>
            <w:tcW w:w="1014" w:type="dxa"/>
            <w:vAlign w:val="center"/>
          </w:tcPr>
          <w:p w14:paraId="74AC1203" w14:textId="77777777" w:rsidR="00367EBA" w:rsidRDefault="00F941CC">
            <w:pPr>
              <w:spacing w:before="40" w:after="40"/>
            </w:pPr>
            <w:r>
              <w:rPr>
                <w:sz w:val="16"/>
              </w:rPr>
              <w:t>Not PQ Safe</w:t>
            </w:r>
          </w:p>
        </w:tc>
        <w:tc>
          <w:tcPr>
            <w:tcW w:w="1014" w:type="dxa"/>
            <w:vAlign w:val="center"/>
          </w:tcPr>
          <w:p w14:paraId="083BF188" w14:textId="77777777" w:rsidR="00367EBA" w:rsidRDefault="00F941CC">
            <w:pPr>
              <w:spacing w:before="40" w:after="40"/>
            </w:pPr>
            <w:r>
              <w:rPr>
                <w:sz w:val="16"/>
              </w:rPr>
              <w:t>61/100</w:t>
            </w:r>
          </w:p>
        </w:tc>
        <w:tc>
          <w:tcPr>
            <w:tcW w:w="1014" w:type="dxa"/>
            <w:vAlign w:val="center"/>
          </w:tcPr>
          <w:p w14:paraId="7EADAC5E" w14:textId="77777777" w:rsidR="00367EBA" w:rsidRDefault="00F941CC">
            <w:pPr>
              <w:spacing w:before="40" w:after="40"/>
            </w:pPr>
            <w:r>
              <w:rPr>
                <w:sz w:val="16"/>
              </w:rPr>
              <w:t>7</w:t>
            </w:r>
          </w:p>
        </w:tc>
        <w:tc>
          <w:tcPr>
            <w:tcW w:w="1014" w:type="dxa"/>
            <w:vAlign w:val="center"/>
          </w:tcPr>
          <w:p w14:paraId="67BA9AAA" w14:textId="77777777" w:rsidR="00367EBA" w:rsidRDefault="00F941CC">
            <w:pPr>
              <w:spacing w:before="40" w:after="40"/>
            </w:pPr>
            <w:r>
              <w:rPr>
                <w:sz w:val="16"/>
              </w:rPr>
              <w:t>4</w:t>
            </w:r>
          </w:p>
        </w:tc>
        <w:tc>
          <w:tcPr>
            <w:tcW w:w="1014" w:type="dxa"/>
            <w:vAlign w:val="center"/>
          </w:tcPr>
          <w:p w14:paraId="7CCC6A29" w14:textId="77777777" w:rsidR="00367EBA" w:rsidRDefault="00F941CC">
            <w:pPr>
              <w:spacing w:before="40" w:after="40"/>
            </w:pPr>
            <w:r>
              <w:rPr>
                <w:sz w:val="16"/>
              </w:rPr>
              <w:t>3</w:t>
            </w:r>
          </w:p>
        </w:tc>
        <w:tc>
          <w:tcPr>
            <w:tcW w:w="1014" w:type="dxa"/>
            <w:vAlign w:val="center"/>
          </w:tcPr>
          <w:p w14:paraId="49119125" w14:textId="77777777" w:rsidR="00367EBA" w:rsidRDefault="00F941CC">
            <w:pPr>
              <w:spacing w:before="40" w:after="40"/>
            </w:pPr>
            <w:r>
              <w:rPr>
                <w:sz w:val="16"/>
              </w:rPr>
              <w:t>$100,000</w:t>
            </w:r>
          </w:p>
        </w:tc>
        <w:tc>
          <w:tcPr>
            <w:tcW w:w="1014" w:type="dxa"/>
            <w:vAlign w:val="center"/>
          </w:tcPr>
          <w:p w14:paraId="41FA01CC" w14:textId="77777777" w:rsidR="00367EBA" w:rsidRDefault="00F941CC">
            <w:pPr>
              <w:spacing w:before="40" w:after="40"/>
            </w:pPr>
            <w:r>
              <w:rPr>
                <w:sz w:val="16"/>
              </w:rPr>
              <w:t>22h</w:t>
            </w:r>
          </w:p>
        </w:tc>
      </w:tr>
      <w:tr w:rsidR="00367EBA" w14:paraId="0E7D6DF6" w14:textId="77777777">
        <w:tc>
          <w:tcPr>
            <w:tcW w:w="1014" w:type="dxa"/>
            <w:shd w:val="clear" w:color="auto" w:fill="DCE6F1"/>
            <w:vAlign w:val="center"/>
          </w:tcPr>
          <w:p w14:paraId="09E10F76" w14:textId="77777777" w:rsidR="00367EBA" w:rsidRDefault="00F941CC">
            <w:pPr>
              <w:spacing w:before="40" w:after="40"/>
            </w:pPr>
            <w:r>
              <w:rPr>
                <w:sz w:val="16"/>
              </w:rPr>
              <w:lastRenderedPageBreak/>
              <w:t>Benign_test.pcap.csv</w:t>
            </w:r>
          </w:p>
        </w:tc>
        <w:tc>
          <w:tcPr>
            <w:tcW w:w="1014" w:type="dxa"/>
            <w:shd w:val="clear" w:color="auto" w:fill="DCE6F1"/>
            <w:vAlign w:val="center"/>
          </w:tcPr>
          <w:p w14:paraId="1A1AEA67" w14:textId="77777777" w:rsidR="00367EBA" w:rsidRDefault="00F941CC">
            <w:pPr>
              <w:spacing w:before="40" w:after="40"/>
            </w:pPr>
            <w:r>
              <w:rPr>
                <w:sz w:val="16"/>
              </w:rPr>
              <w:t>Benign Baseline</w:t>
            </w:r>
          </w:p>
        </w:tc>
        <w:tc>
          <w:tcPr>
            <w:tcW w:w="1014" w:type="dxa"/>
            <w:shd w:val="clear" w:color="auto" w:fill="DCE6F1"/>
            <w:vAlign w:val="center"/>
          </w:tcPr>
          <w:p w14:paraId="159F1E4E" w14:textId="77777777" w:rsidR="00367EBA" w:rsidRDefault="00F941CC">
            <w:pPr>
              <w:spacing w:before="40" w:after="40"/>
            </w:pPr>
            <w:r>
              <w:rPr>
                <w:sz w:val="16"/>
              </w:rPr>
              <w:t>Safe ✓</w:t>
            </w:r>
          </w:p>
        </w:tc>
        <w:tc>
          <w:tcPr>
            <w:tcW w:w="1014" w:type="dxa"/>
            <w:shd w:val="clear" w:color="auto" w:fill="DCE6F1"/>
            <w:vAlign w:val="center"/>
          </w:tcPr>
          <w:p w14:paraId="145A423F" w14:textId="77777777" w:rsidR="00367EBA" w:rsidRDefault="00F941CC">
            <w:pPr>
              <w:spacing w:before="40" w:after="40"/>
            </w:pPr>
            <w:r>
              <w:rPr>
                <w:sz w:val="16"/>
              </w:rPr>
              <w:t>0/100</w:t>
            </w:r>
          </w:p>
        </w:tc>
        <w:tc>
          <w:tcPr>
            <w:tcW w:w="1014" w:type="dxa"/>
            <w:shd w:val="clear" w:color="auto" w:fill="DCE6F1"/>
            <w:vAlign w:val="center"/>
          </w:tcPr>
          <w:p w14:paraId="65AC2F4B" w14:textId="77777777" w:rsidR="00367EBA" w:rsidRDefault="00F941CC">
            <w:pPr>
              <w:spacing w:before="40" w:after="40"/>
            </w:pPr>
            <w:r>
              <w:rPr>
                <w:sz w:val="16"/>
              </w:rPr>
              <w:t>0</w:t>
            </w:r>
          </w:p>
        </w:tc>
        <w:tc>
          <w:tcPr>
            <w:tcW w:w="1014" w:type="dxa"/>
            <w:shd w:val="clear" w:color="auto" w:fill="DCE6F1"/>
            <w:vAlign w:val="center"/>
          </w:tcPr>
          <w:p w14:paraId="199F4A3B" w14:textId="77777777" w:rsidR="00367EBA" w:rsidRDefault="00F941CC">
            <w:pPr>
              <w:spacing w:before="40" w:after="40"/>
            </w:pPr>
            <w:r>
              <w:rPr>
                <w:sz w:val="16"/>
              </w:rPr>
              <w:t>0</w:t>
            </w:r>
          </w:p>
        </w:tc>
        <w:tc>
          <w:tcPr>
            <w:tcW w:w="1014" w:type="dxa"/>
            <w:shd w:val="clear" w:color="auto" w:fill="DCE6F1"/>
            <w:vAlign w:val="center"/>
          </w:tcPr>
          <w:p w14:paraId="0EEF8830" w14:textId="77777777" w:rsidR="00367EBA" w:rsidRDefault="00F941CC">
            <w:pPr>
              <w:spacing w:before="40" w:after="40"/>
            </w:pPr>
            <w:r>
              <w:rPr>
                <w:sz w:val="16"/>
              </w:rPr>
              <w:t>0</w:t>
            </w:r>
          </w:p>
        </w:tc>
        <w:tc>
          <w:tcPr>
            <w:tcW w:w="1014" w:type="dxa"/>
            <w:shd w:val="clear" w:color="auto" w:fill="DCE6F1"/>
            <w:vAlign w:val="center"/>
          </w:tcPr>
          <w:p w14:paraId="1648493F" w14:textId="77777777" w:rsidR="00367EBA" w:rsidRDefault="00F941CC">
            <w:pPr>
              <w:spacing w:before="40" w:after="40"/>
            </w:pPr>
            <w:r>
              <w:rPr>
                <w:sz w:val="16"/>
              </w:rPr>
              <w:t>$0</w:t>
            </w:r>
          </w:p>
        </w:tc>
        <w:tc>
          <w:tcPr>
            <w:tcW w:w="1014" w:type="dxa"/>
            <w:shd w:val="clear" w:color="auto" w:fill="DCE6F1"/>
            <w:vAlign w:val="center"/>
          </w:tcPr>
          <w:p w14:paraId="6E2EA504" w14:textId="77777777" w:rsidR="00367EBA" w:rsidRDefault="00F941CC">
            <w:pPr>
              <w:spacing w:before="40" w:after="40"/>
            </w:pPr>
            <w:r>
              <w:rPr>
                <w:sz w:val="16"/>
              </w:rPr>
              <w:t>0h</w:t>
            </w:r>
          </w:p>
        </w:tc>
      </w:tr>
      <w:tr w:rsidR="00367EBA" w14:paraId="6F857F9E" w14:textId="77777777">
        <w:tc>
          <w:tcPr>
            <w:tcW w:w="1014" w:type="dxa"/>
            <w:vAlign w:val="center"/>
          </w:tcPr>
          <w:p w14:paraId="7CF0323B" w14:textId="77777777" w:rsidR="00367EBA" w:rsidRDefault="00F941CC">
            <w:pPr>
              <w:spacing w:before="40" w:after="40"/>
            </w:pPr>
            <w:r>
              <w:rPr>
                <w:sz w:val="16"/>
              </w:rPr>
              <w:t>MQTT-Malformed_Data_test.pcap.csv</w:t>
            </w:r>
          </w:p>
        </w:tc>
        <w:tc>
          <w:tcPr>
            <w:tcW w:w="1014" w:type="dxa"/>
            <w:vAlign w:val="center"/>
          </w:tcPr>
          <w:p w14:paraId="25C406A8" w14:textId="77777777" w:rsidR="00367EBA" w:rsidRDefault="00F941CC">
            <w:pPr>
              <w:spacing w:before="40" w:after="40"/>
            </w:pPr>
            <w:r>
              <w:rPr>
                <w:sz w:val="16"/>
              </w:rPr>
              <w:t>MQTT Malformed</w:t>
            </w:r>
          </w:p>
        </w:tc>
        <w:tc>
          <w:tcPr>
            <w:tcW w:w="1014" w:type="dxa"/>
            <w:vAlign w:val="center"/>
          </w:tcPr>
          <w:p w14:paraId="6C40335F" w14:textId="77777777" w:rsidR="00367EBA" w:rsidRDefault="00F941CC">
            <w:pPr>
              <w:spacing w:before="40" w:after="40"/>
            </w:pPr>
            <w:r>
              <w:rPr>
                <w:sz w:val="16"/>
              </w:rPr>
              <w:t>Not PQ Safe</w:t>
            </w:r>
          </w:p>
        </w:tc>
        <w:tc>
          <w:tcPr>
            <w:tcW w:w="1014" w:type="dxa"/>
            <w:vAlign w:val="center"/>
          </w:tcPr>
          <w:p w14:paraId="75FFA344" w14:textId="77777777" w:rsidR="00367EBA" w:rsidRDefault="00F941CC">
            <w:pPr>
              <w:spacing w:before="40" w:after="40"/>
            </w:pPr>
            <w:r>
              <w:rPr>
                <w:sz w:val="16"/>
              </w:rPr>
              <w:t>61/100</w:t>
            </w:r>
          </w:p>
        </w:tc>
        <w:tc>
          <w:tcPr>
            <w:tcW w:w="1014" w:type="dxa"/>
            <w:vAlign w:val="center"/>
          </w:tcPr>
          <w:p w14:paraId="6B276D4C" w14:textId="77777777" w:rsidR="00367EBA" w:rsidRDefault="00F941CC">
            <w:pPr>
              <w:spacing w:before="40" w:after="40"/>
            </w:pPr>
            <w:r>
              <w:rPr>
                <w:sz w:val="16"/>
              </w:rPr>
              <w:t>7</w:t>
            </w:r>
          </w:p>
        </w:tc>
        <w:tc>
          <w:tcPr>
            <w:tcW w:w="1014" w:type="dxa"/>
            <w:vAlign w:val="center"/>
          </w:tcPr>
          <w:p w14:paraId="6298F7B7" w14:textId="77777777" w:rsidR="00367EBA" w:rsidRDefault="00F941CC">
            <w:pPr>
              <w:spacing w:before="40" w:after="40"/>
            </w:pPr>
            <w:r>
              <w:rPr>
                <w:sz w:val="16"/>
              </w:rPr>
              <w:t>4</w:t>
            </w:r>
          </w:p>
        </w:tc>
        <w:tc>
          <w:tcPr>
            <w:tcW w:w="1014" w:type="dxa"/>
            <w:vAlign w:val="center"/>
          </w:tcPr>
          <w:p w14:paraId="2164121B" w14:textId="77777777" w:rsidR="00367EBA" w:rsidRDefault="00F941CC">
            <w:pPr>
              <w:spacing w:before="40" w:after="40"/>
            </w:pPr>
            <w:r>
              <w:rPr>
                <w:sz w:val="16"/>
              </w:rPr>
              <w:t>3</w:t>
            </w:r>
          </w:p>
        </w:tc>
        <w:tc>
          <w:tcPr>
            <w:tcW w:w="1014" w:type="dxa"/>
            <w:vAlign w:val="center"/>
          </w:tcPr>
          <w:p w14:paraId="17175B7F" w14:textId="77777777" w:rsidR="00367EBA" w:rsidRDefault="00F941CC">
            <w:pPr>
              <w:spacing w:before="40" w:after="40"/>
            </w:pPr>
            <w:r>
              <w:rPr>
                <w:sz w:val="16"/>
              </w:rPr>
              <w:t>$100,000</w:t>
            </w:r>
          </w:p>
        </w:tc>
        <w:tc>
          <w:tcPr>
            <w:tcW w:w="1014" w:type="dxa"/>
            <w:vAlign w:val="center"/>
          </w:tcPr>
          <w:p w14:paraId="761DC7C3" w14:textId="77777777" w:rsidR="00367EBA" w:rsidRDefault="00F941CC">
            <w:pPr>
              <w:spacing w:before="40" w:after="40"/>
            </w:pPr>
            <w:r>
              <w:rPr>
                <w:sz w:val="16"/>
              </w:rPr>
              <w:t>22h</w:t>
            </w:r>
          </w:p>
        </w:tc>
      </w:tr>
      <w:tr w:rsidR="00367EBA" w14:paraId="74E1B372" w14:textId="77777777">
        <w:tc>
          <w:tcPr>
            <w:tcW w:w="1014" w:type="dxa"/>
            <w:shd w:val="clear" w:color="auto" w:fill="DCE6F1"/>
            <w:vAlign w:val="center"/>
          </w:tcPr>
          <w:p w14:paraId="6F7DD34C" w14:textId="77777777" w:rsidR="00367EBA" w:rsidRDefault="00F941CC">
            <w:pPr>
              <w:spacing w:before="40" w:after="40"/>
            </w:pPr>
            <w:r>
              <w:rPr>
                <w:sz w:val="16"/>
              </w:rPr>
              <w:t>Recon-Port_Scan_test.pcap.csv</w:t>
            </w:r>
          </w:p>
        </w:tc>
        <w:tc>
          <w:tcPr>
            <w:tcW w:w="1014" w:type="dxa"/>
            <w:shd w:val="clear" w:color="auto" w:fill="DCE6F1"/>
            <w:vAlign w:val="center"/>
          </w:tcPr>
          <w:p w14:paraId="491FF109" w14:textId="77777777" w:rsidR="00367EBA" w:rsidRDefault="00F941CC">
            <w:pPr>
              <w:spacing w:before="40" w:after="40"/>
            </w:pPr>
            <w:r>
              <w:rPr>
                <w:sz w:val="16"/>
              </w:rPr>
              <w:t>Port Scan</w:t>
            </w:r>
          </w:p>
        </w:tc>
        <w:tc>
          <w:tcPr>
            <w:tcW w:w="1014" w:type="dxa"/>
            <w:shd w:val="clear" w:color="auto" w:fill="DCE6F1"/>
            <w:vAlign w:val="center"/>
          </w:tcPr>
          <w:p w14:paraId="696ECBCC" w14:textId="77777777" w:rsidR="00367EBA" w:rsidRDefault="00F941CC">
            <w:pPr>
              <w:spacing w:before="40" w:after="40"/>
            </w:pPr>
            <w:r>
              <w:rPr>
                <w:sz w:val="16"/>
              </w:rPr>
              <w:t>Not PQ Safe</w:t>
            </w:r>
          </w:p>
        </w:tc>
        <w:tc>
          <w:tcPr>
            <w:tcW w:w="1014" w:type="dxa"/>
            <w:shd w:val="clear" w:color="auto" w:fill="DCE6F1"/>
            <w:vAlign w:val="center"/>
          </w:tcPr>
          <w:p w14:paraId="5A8D2FAB" w14:textId="77777777" w:rsidR="00367EBA" w:rsidRDefault="00F941CC">
            <w:pPr>
              <w:spacing w:before="40" w:after="40"/>
            </w:pPr>
            <w:r>
              <w:rPr>
                <w:sz w:val="16"/>
              </w:rPr>
              <w:t>61/100</w:t>
            </w:r>
          </w:p>
        </w:tc>
        <w:tc>
          <w:tcPr>
            <w:tcW w:w="1014" w:type="dxa"/>
            <w:shd w:val="clear" w:color="auto" w:fill="DCE6F1"/>
            <w:vAlign w:val="center"/>
          </w:tcPr>
          <w:p w14:paraId="756A95CC" w14:textId="77777777" w:rsidR="00367EBA" w:rsidRDefault="00F941CC">
            <w:pPr>
              <w:spacing w:before="40" w:after="40"/>
            </w:pPr>
            <w:r>
              <w:rPr>
                <w:sz w:val="16"/>
              </w:rPr>
              <w:t>7</w:t>
            </w:r>
          </w:p>
        </w:tc>
        <w:tc>
          <w:tcPr>
            <w:tcW w:w="1014" w:type="dxa"/>
            <w:shd w:val="clear" w:color="auto" w:fill="DCE6F1"/>
            <w:vAlign w:val="center"/>
          </w:tcPr>
          <w:p w14:paraId="1501BBC8" w14:textId="77777777" w:rsidR="00367EBA" w:rsidRDefault="00F941CC">
            <w:pPr>
              <w:spacing w:before="40" w:after="40"/>
            </w:pPr>
            <w:r>
              <w:rPr>
                <w:sz w:val="16"/>
              </w:rPr>
              <w:t>4</w:t>
            </w:r>
          </w:p>
        </w:tc>
        <w:tc>
          <w:tcPr>
            <w:tcW w:w="1014" w:type="dxa"/>
            <w:shd w:val="clear" w:color="auto" w:fill="DCE6F1"/>
            <w:vAlign w:val="center"/>
          </w:tcPr>
          <w:p w14:paraId="7E8DA71E" w14:textId="77777777" w:rsidR="00367EBA" w:rsidRDefault="00F941CC">
            <w:pPr>
              <w:spacing w:before="40" w:after="40"/>
            </w:pPr>
            <w:r>
              <w:rPr>
                <w:sz w:val="16"/>
              </w:rPr>
              <w:t>3</w:t>
            </w:r>
          </w:p>
        </w:tc>
        <w:tc>
          <w:tcPr>
            <w:tcW w:w="1014" w:type="dxa"/>
            <w:shd w:val="clear" w:color="auto" w:fill="DCE6F1"/>
            <w:vAlign w:val="center"/>
          </w:tcPr>
          <w:p w14:paraId="1B512455" w14:textId="77777777" w:rsidR="00367EBA" w:rsidRDefault="00F941CC">
            <w:pPr>
              <w:spacing w:before="40" w:after="40"/>
            </w:pPr>
            <w:r>
              <w:rPr>
                <w:sz w:val="16"/>
              </w:rPr>
              <w:t>$100,000</w:t>
            </w:r>
          </w:p>
        </w:tc>
        <w:tc>
          <w:tcPr>
            <w:tcW w:w="1014" w:type="dxa"/>
            <w:shd w:val="clear" w:color="auto" w:fill="DCE6F1"/>
            <w:vAlign w:val="center"/>
          </w:tcPr>
          <w:p w14:paraId="12EBA33A" w14:textId="77777777" w:rsidR="00367EBA" w:rsidRDefault="00F941CC">
            <w:pPr>
              <w:spacing w:before="40" w:after="40"/>
            </w:pPr>
            <w:r>
              <w:rPr>
                <w:sz w:val="16"/>
              </w:rPr>
              <w:t>22h</w:t>
            </w:r>
          </w:p>
        </w:tc>
      </w:tr>
      <w:tr w:rsidR="00367EBA" w14:paraId="544ACA04" w14:textId="77777777">
        <w:tc>
          <w:tcPr>
            <w:tcW w:w="1014" w:type="dxa"/>
            <w:vAlign w:val="center"/>
          </w:tcPr>
          <w:p w14:paraId="11AE1248" w14:textId="77777777" w:rsidR="00367EBA" w:rsidRDefault="00F941CC">
            <w:pPr>
              <w:spacing w:before="40" w:after="40"/>
            </w:pPr>
            <w:r>
              <w:rPr>
                <w:sz w:val="16"/>
              </w:rPr>
              <w:t>TCP_IP-DoS-SYN_test.pcap.csv</w:t>
            </w:r>
          </w:p>
        </w:tc>
        <w:tc>
          <w:tcPr>
            <w:tcW w:w="1014" w:type="dxa"/>
            <w:vAlign w:val="center"/>
          </w:tcPr>
          <w:p w14:paraId="5DFFFCFE" w14:textId="77777777" w:rsidR="00367EBA" w:rsidRDefault="00F941CC">
            <w:pPr>
              <w:spacing w:before="40" w:after="40"/>
            </w:pPr>
            <w:r>
              <w:rPr>
                <w:sz w:val="16"/>
              </w:rPr>
              <w:t>SYN DoS</w:t>
            </w:r>
          </w:p>
        </w:tc>
        <w:tc>
          <w:tcPr>
            <w:tcW w:w="1014" w:type="dxa"/>
            <w:vAlign w:val="center"/>
          </w:tcPr>
          <w:p w14:paraId="409975E3" w14:textId="77777777" w:rsidR="00367EBA" w:rsidRDefault="00F941CC">
            <w:pPr>
              <w:spacing w:before="40" w:after="40"/>
            </w:pPr>
            <w:r>
              <w:rPr>
                <w:sz w:val="16"/>
              </w:rPr>
              <w:t>Not PQ Safe</w:t>
            </w:r>
          </w:p>
        </w:tc>
        <w:tc>
          <w:tcPr>
            <w:tcW w:w="1014" w:type="dxa"/>
            <w:vAlign w:val="center"/>
          </w:tcPr>
          <w:p w14:paraId="5A4C6898" w14:textId="77777777" w:rsidR="00367EBA" w:rsidRDefault="00F941CC">
            <w:pPr>
              <w:spacing w:before="40" w:after="40"/>
            </w:pPr>
            <w:r>
              <w:rPr>
                <w:sz w:val="16"/>
              </w:rPr>
              <w:t>61/100</w:t>
            </w:r>
          </w:p>
        </w:tc>
        <w:tc>
          <w:tcPr>
            <w:tcW w:w="1014" w:type="dxa"/>
            <w:vAlign w:val="center"/>
          </w:tcPr>
          <w:p w14:paraId="405574F9" w14:textId="77777777" w:rsidR="00367EBA" w:rsidRDefault="00F941CC">
            <w:pPr>
              <w:spacing w:before="40" w:after="40"/>
            </w:pPr>
            <w:r>
              <w:rPr>
                <w:sz w:val="16"/>
              </w:rPr>
              <w:t>7</w:t>
            </w:r>
          </w:p>
        </w:tc>
        <w:tc>
          <w:tcPr>
            <w:tcW w:w="1014" w:type="dxa"/>
            <w:vAlign w:val="center"/>
          </w:tcPr>
          <w:p w14:paraId="2975418F" w14:textId="77777777" w:rsidR="00367EBA" w:rsidRDefault="00F941CC">
            <w:pPr>
              <w:spacing w:before="40" w:after="40"/>
            </w:pPr>
            <w:r>
              <w:rPr>
                <w:sz w:val="16"/>
              </w:rPr>
              <w:t>4</w:t>
            </w:r>
          </w:p>
        </w:tc>
        <w:tc>
          <w:tcPr>
            <w:tcW w:w="1014" w:type="dxa"/>
            <w:vAlign w:val="center"/>
          </w:tcPr>
          <w:p w14:paraId="1260E145" w14:textId="77777777" w:rsidR="00367EBA" w:rsidRDefault="00F941CC">
            <w:pPr>
              <w:spacing w:before="40" w:after="40"/>
            </w:pPr>
            <w:r>
              <w:rPr>
                <w:sz w:val="16"/>
              </w:rPr>
              <w:t>3</w:t>
            </w:r>
          </w:p>
        </w:tc>
        <w:tc>
          <w:tcPr>
            <w:tcW w:w="1014" w:type="dxa"/>
            <w:vAlign w:val="center"/>
          </w:tcPr>
          <w:p w14:paraId="29AED122" w14:textId="77777777" w:rsidR="00367EBA" w:rsidRDefault="00F941CC">
            <w:pPr>
              <w:spacing w:before="40" w:after="40"/>
            </w:pPr>
            <w:r>
              <w:rPr>
                <w:sz w:val="16"/>
              </w:rPr>
              <w:t>$100,000</w:t>
            </w:r>
          </w:p>
        </w:tc>
        <w:tc>
          <w:tcPr>
            <w:tcW w:w="1014" w:type="dxa"/>
            <w:vAlign w:val="center"/>
          </w:tcPr>
          <w:p w14:paraId="3299E09E" w14:textId="77777777" w:rsidR="00367EBA" w:rsidRDefault="00F941CC">
            <w:pPr>
              <w:spacing w:before="40" w:after="40"/>
            </w:pPr>
            <w:r>
              <w:rPr>
                <w:sz w:val="16"/>
              </w:rPr>
              <w:t>22h</w:t>
            </w:r>
          </w:p>
        </w:tc>
      </w:tr>
      <w:tr w:rsidR="00367EBA" w14:paraId="02679B8A" w14:textId="77777777">
        <w:tc>
          <w:tcPr>
            <w:tcW w:w="1014" w:type="dxa"/>
            <w:shd w:val="clear" w:color="auto" w:fill="DCE6F1"/>
            <w:vAlign w:val="center"/>
          </w:tcPr>
          <w:p w14:paraId="5434D345" w14:textId="77777777" w:rsidR="00367EBA" w:rsidRDefault="00F941CC">
            <w:pPr>
              <w:spacing w:before="40" w:after="40"/>
            </w:pPr>
            <w:r>
              <w:rPr>
                <w:sz w:val="16"/>
              </w:rPr>
              <w:t>TCP_IP-DDoS-TCP_test.pcap.csv</w:t>
            </w:r>
          </w:p>
        </w:tc>
        <w:tc>
          <w:tcPr>
            <w:tcW w:w="1014" w:type="dxa"/>
            <w:shd w:val="clear" w:color="auto" w:fill="DCE6F1"/>
            <w:vAlign w:val="center"/>
          </w:tcPr>
          <w:p w14:paraId="0999D36A" w14:textId="77777777" w:rsidR="00367EBA" w:rsidRDefault="00F941CC">
            <w:pPr>
              <w:spacing w:before="40" w:after="40"/>
            </w:pPr>
            <w:r>
              <w:rPr>
                <w:sz w:val="16"/>
              </w:rPr>
              <w:t>TCP DDoS</w:t>
            </w:r>
          </w:p>
        </w:tc>
        <w:tc>
          <w:tcPr>
            <w:tcW w:w="1014" w:type="dxa"/>
            <w:shd w:val="clear" w:color="auto" w:fill="DCE6F1"/>
            <w:vAlign w:val="center"/>
          </w:tcPr>
          <w:p w14:paraId="6D5038B6" w14:textId="77777777" w:rsidR="00367EBA" w:rsidRDefault="00F941CC">
            <w:pPr>
              <w:spacing w:before="40" w:after="40"/>
            </w:pPr>
            <w:r>
              <w:rPr>
                <w:sz w:val="16"/>
              </w:rPr>
              <w:t>Not PQ Safe</w:t>
            </w:r>
          </w:p>
        </w:tc>
        <w:tc>
          <w:tcPr>
            <w:tcW w:w="1014" w:type="dxa"/>
            <w:shd w:val="clear" w:color="auto" w:fill="DCE6F1"/>
            <w:vAlign w:val="center"/>
          </w:tcPr>
          <w:p w14:paraId="399C8897" w14:textId="77777777" w:rsidR="00367EBA" w:rsidRDefault="00F941CC">
            <w:pPr>
              <w:spacing w:before="40" w:after="40"/>
            </w:pPr>
            <w:r>
              <w:rPr>
                <w:sz w:val="16"/>
              </w:rPr>
              <w:t>61/100</w:t>
            </w:r>
          </w:p>
        </w:tc>
        <w:tc>
          <w:tcPr>
            <w:tcW w:w="1014" w:type="dxa"/>
            <w:shd w:val="clear" w:color="auto" w:fill="DCE6F1"/>
            <w:vAlign w:val="center"/>
          </w:tcPr>
          <w:p w14:paraId="4530E70A" w14:textId="77777777" w:rsidR="00367EBA" w:rsidRDefault="00F941CC">
            <w:pPr>
              <w:spacing w:before="40" w:after="40"/>
            </w:pPr>
            <w:r>
              <w:rPr>
                <w:sz w:val="16"/>
              </w:rPr>
              <w:t>7</w:t>
            </w:r>
          </w:p>
        </w:tc>
        <w:tc>
          <w:tcPr>
            <w:tcW w:w="1014" w:type="dxa"/>
            <w:shd w:val="clear" w:color="auto" w:fill="DCE6F1"/>
            <w:vAlign w:val="center"/>
          </w:tcPr>
          <w:p w14:paraId="001C50D7" w14:textId="77777777" w:rsidR="00367EBA" w:rsidRDefault="00F941CC">
            <w:pPr>
              <w:spacing w:before="40" w:after="40"/>
            </w:pPr>
            <w:r>
              <w:rPr>
                <w:sz w:val="16"/>
              </w:rPr>
              <w:t>4</w:t>
            </w:r>
          </w:p>
        </w:tc>
        <w:tc>
          <w:tcPr>
            <w:tcW w:w="1014" w:type="dxa"/>
            <w:shd w:val="clear" w:color="auto" w:fill="DCE6F1"/>
            <w:vAlign w:val="center"/>
          </w:tcPr>
          <w:p w14:paraId="5955F24A" w14:textId="77777777" w:rsidR="00367EBA" w:rsidRDefault="00F941CC">
            <w:pPr>
              <w:spacing w:before="40" w:after="40"/>
            </w:pPr>
            <w:r>
              <w:rPr>
                <w:sz w:val="16"/>
              </w:rPr>
              <w:t>3</w:t>
            </w:r>
          </w:p>
        </w:tc>
        <w:tc>
          <w:tcPr>
            <w:tcW w:w="1014" w:type="dxa"/>
            <w:shd w:val="clear" w:color="auto" w:fill="DCE6F1"/>
            <w:vAlign w:val="center"/>
          </w:tcPr>
          <w:p w14:paraId="513CE4D7" w14:textId="77777777" w:rsidR="00367EBA" w:rsidRDefault="00F941CC">
            <w:pPr>
              <w:spacing w:before="40" w:after="40"/>
            </w:pPr>
            <w:r>
              <w:rPr>
                <w:sz w:val="16"/>
              </w:rPr>
              <w:t>$100,000</w:t>
            </w:r>
          </w:p>
        </w:tc>
        <w:tc>
          <w:tcPr>
            <w:tcW w:w="1014" w:type="dxa"/>
            <w:shd w:val="clear" w:color="auto" w:fill="DCE6F1"/>
            <w:vAlign w:val="center"/>
          </w:tcPr>
          <w:p w14:paraId="2823D9CF" w14:textId="77777777" w:rsidR="00367EBA" w:rsidRDefault="00F941CC">
            <w:pPr>
              <w:spacing w:before="40" w:after="40"/>
            </w:pPr>
            <w:r>
              <w:rPr>
                <w:sz w:val="16"/>
              </w:rPr>
              <w:t>22h</w:t>
            </w:r>
          </w:p>
        </w:tc>
      </w:tr>
    </w:tbl>
    <w:p w14:paraId="5BC6BF98" w14:textId="77777777" w:rsidR="00367EBA" w:rsidRDefault="00F941CC">
      <w:pPr>
        <w:jc w:val="center"/>
      </w:pPr>
      <w:r>
        <w:rPr>
          <w:i/>
          <w:sz w:val="18"/>
        </w:rPr>
        <w:t>Table 4. CICIoMT2024 simulation results. Benign baseline correctly returns Safe verdict.</w:t>
      </w:r>
    </w:p>
    <w:p w14:paraId="72B1087A" w14:textId="77777777" w:rsidR="00367EBA" w:rsidRDefault="00F941CC">
      <w:pPr>
        <w:pStyle w:val="Heading2"/>
      </w:pPr>
      <w:r>
        <w:rPr>
          <w:color w:val="1F3864"/>
        </w:rPr>
        <w:t>5.2 Synthea Clinical Records Results</w:t>
      </w:r>
    </w:p>
    <w:tbl>
      <w:tblPr>
        <w:tblStyle w:val="TableGrid"/>
        <w:tblW w:w="0" w:type="auto"/>
        <w:tblLook w:val="04A0" w:firstRow="1" w:lastRow="0" w:firstColumn="1" w:lastColumn="0" w:noHBand="0" w:noVBand="1"/>
      </w:tblPr>
      <w:tblGrid>
        <w:gridCol w:w="1251"/>
        <w:gridCol w:w="1140"/>
        <w:gridCol w:w="1140"/>
        <w:gridCol w:w="1140"/>
        <w:gridCol w:w="1140"/>
        <w:gridCol w:w="1140"/>
        <w:gridCol w:w="1140"/>
        <w:gridCol w:w="1140"/>
      </w:tblGrid>
      <w:tr w:rsidR="00367EBA" w14:paraId="598EA339" w14:textId="77777777">
        <w:tc>
          <w:tcPr>
            <w:tcW w:w="1140" w:type="dxa"/>
          </w:tcPr>
          <w:p w14:paraId="0C9F347F" w14:textId="77777777" w:rsidR="00367EBA" w:rsidRDefault="00367EBA"/>
        </w:tc>
        <w:tc>
          <w:tcPr>
            <w:tcW w:w="1140" w:type="dxa"/>
          </w:tcPr>
          <w:p w14:paraId="52ADAF7F" w14:textId="77777777" w:rsidR="00367EBA" w:rsidRDefault="00367EBA"/>
        </w:tc>
        <w:tc>
          <w:tcPr>
            <w:tcW w:w="1140" w:type="dxa"/>
          </w:tcPr>
          <w:p w14:paraId="6C32804A" w14:textId="77777777" w:rsidR="00367EBA" w:rsidRDefault="00367EBA"/>
        </w:tc>
        <w:tc>
          <w:tcPr>
            <w:tcW w:w="1140" w:type="dxa"/>
          </w:tcPr>
          <w:p w14:paraId="687078F6" w14:textId="77777777" w:rsidR="00367EBA" w:rsidRDefault="00367EBA"/>
        </w:tc>
        <w:tc>
          <w:tcPr>
            <w:tcW w:w="1140" w:type="dxa"/>
          </w:tcPr>
          <w:p w14:paraId="3DDD6CBA" w14:textId="77777777" w:rsidR="00367EBA" w:rsidRDefault="00367EBA"/>
        </w:tc>
        <w:tc>
          <w:tcPr>
            <w:tcW w:w="1140" w:type="dxa"/>
          </w:tcPr>
          <w:p w14:paraId="72A102F8" w14:textId="77777777" w:rsidR="00367EBA" w:rsidRDefault="00367EBA"/>
        </w:tc>
        <w:tc>
          <w:tcPr>
            <w:tcW w:w="1140" w:type="dxa"/>
          </w:tcPr>
          <w:p w14:paraId="25FBD769" w14:textId="77777777" w:rsidR="00367EBA" w:rsidRDefault="00367EBA"/>
        </w:tc>
        <w:tc>
          <w:tcPr>
            <w:tcW w:w="1140" w:type="dxa"/>
          </w:tcPr>
          <w:p w14:paraId="49839F9A" w14:textId="77777777" w:rsidR="00367EBA" w:rsidRDefault="00367EBA"/>
        </w:tc>
      </w:tr>
      <w:tr w:rsidR="00367EBA" w14:paraId="37BD6CC6" w14:textId="77777777">
        <w:tc>
          <w:tcPr>
            <w:tcW w:w="1140" w:type="dxa"/>
            <w:shd w:val="clear" w:color="auto" w:fill="1F3864"/>
            <w:vAlign w:val="center"/>
          </w:tcPr>
          <w:p w14:paraId="50189819" w14:textId="77777777" w:rsidR="00367EBA" w:rsidRDefault="00F941CC">
            <w:pPr>
              <w:spacing w:before="40" w:after="40"/>
            </w:pPr>
            <w:r>
              <w:rPr>
                <w:b/>
                <w:sz w:val="18"/>
              </w:rPr>
              <w:t>File</w:t>
            </w:r>
          </w:p>
        </w:tc>
        <w:tc>
          <w:tcPr>
            <w:tcW w:w="1140" w:type="dxa"/>
            <w:shd w:val="clear" w:color="auto" w:fill="1F3864"/>
            <w:vAlign w:val="center"/>
          </w:tcPr>
          <w:p w14:paraId="5A8FE17B" w14:textId="77777777" w:rsidR="00367EBA" w:rsidRDefault="00F941CC">
            <w:pPr>
              <w:spacing w:before="40" w:after="40"/>
            </w:pPr>
            <w:r>
              <w:rPr>
                <w:b/>
                <w:sz w:val="18"/>
              </w:rPr>
              <w:t>Scenario</w:t>
            </w:r>
          </w:p>
        </w:tc>
        <w:tc>
          <w:tcPr>
            <w:tcW w:w="1140" w:type="dxa"/>
            <w:shd w:val="clear" w:color="auto" w:fill="1F3864"/>
            <w:vAlign w:val="center"/>
          </w:tcPr>
          <w:p w14:paraId="5CCA02D3" w14:textId="77777777" w:rsidR="00367EBA" w:rsidRDefault="00F941CC">
            <w:pPr>
              <w:spacing w:before="40" w:after="40"/>
            </w:pPr>
            <w:r>
              <w:rPr>
                <w:b/>
                <w:sz w:val="18"/>
              </w:rPr>
              <w:t>Verdict</w:t>
            </w:r>
          </w:p>
        </w:tc>
        <w:tc>
          <w:tcPr>
            <w:tcW w:w="1140" w:type="dxa"/>
            <w:shd w:val="clear" w:color="auto" w:fill="1F3864"/>
            <w:vAlign w:val="center"/>
          </w:tcPr>
          <w:p w14:paraId="4CDB3C02" w14:textId="77777777" w:rsidR="00367EBA" w:rsidRDefault="00F941CC">
            <w:pPr>
              <w:spacing w:before="40" w:after="40"/>
            </w:pPr>
            <w:r>
              <w:rPr>
                <w:b/>
                <w:sz w:val="18"/>
              </w:rPr>
              <w:t>PQ Score</w:t>
            </w:r>
          </w:p>
        </w:tc>
        <w:tc>
          <w:tcPr>
            <w:tcW w:w="1140" w:type="dxa"/>
            <w:shd w:val="clear" w:color="auto" w:fill="1F3864"/>
            <w:vAlign w:val="center"/>
          </w:tcPr>
          <w:p w14:paraId="1199ED06" w14:textId="77777777" w:rsidR="00367EBA" w:rsidRDefault="00F941CC">
            <w:pPr>
              <w:spacing w:before="40" w:after="40"/>
            </w:pPr>
            <w:r>
              <w:rPr>
                <w:b/>
                <w:sz w:val="18"/>
              </w:rPr>
              <w:t>PHI Findings</w:t>
            </w:r>
          </w:p>
        </w:tc>
        <w:tc>
          <w:tcPr>
            <w:tcW w:w="1140" w:type="dxa"/>
            <w:shd w:val="clear" w:color="auto" w:fill="1F3864"/>
            <w:vAlign w:val="center"/>
          </w:tcPr>
          <w:p w14:paraId="5926BFEB" w14:textId="77777777" w:rsidR="00367EBA" w:rsidRDefault="00F941CC">
            <w:pPr>
              <w:spacing w:before="40" w:after="40"/>
            </w:pPr>
            <w:r>
              <w:rPr>
                <w:b/>
                <w:sz w:val="18"/>
              </w:rPr>
              <w:t>QIRO Sel.</w:t>
            </w:r>
          </w:p>
        </w:tc>
        <w:tc>
          <w:tcPr>
            <w:tcW w:w="1140" w:type="dxa"/>
            <w:shd w:val="clear" w:color="auto" w:fill="1F3864"/>
            <w:vAlign w:val="center"/>
          </w:tcPr>
          <w:p w14:paraId="3E9D71D0" w14:textId="77777777" w:rsidR="00367EBA" w:rsidRDefault="00F941CC">
            <w:pPr>
              <w:spacing w:before="40" w:after="40"/>
            </w:pPr>
            <w:r>
              <w:rPr>
                <w:b/>
                <w:sz w:val="18"/>
              </w:rPr>
              <w:t>Cost Used</w:t>
            </w:r>
          </w:p>
        </w:tc>
        <w:tc>
          <w:tcPr>
            <w:tcW w:w="1140" w:type="dxa"/>
            <w:shd w:val="clear" w:color="auto" w:fill="1F3864"/>
            <w:vAlign w:val="center"/>
          </w:tcPr>
          <w:p w14:paraId="3924116E" w14:textId="77777777" w:rsidR="00367EBA" w:rsidRDefault="00F941CC">
            <w:pPr>
              <w:spacing w:before="40" w:after="40"/>
            </w:pPr>
            <w:r>
              <w:rPr>
                <w:b/>
                <w:sz w:val="18"/>
              </w:rPr>
              <w:t>DT Used</w:t>
            </w:r>
          </w:p>
        </w:tc>
      </w:tr>
      <w:tr w:rsidR="00367EBA" w14:paraId="5DEE1A23" w14:textId="77777777">
        <w:tc>
          <w:tcPr>
            <w:tcW w:w="1140" w:type="dxa"/>
            <w:vAlign w:val="center"/>
          </w:tcPr>
          <w:p w14:paraId="7902AA2A" w14:textId="77777777" w:rsidR="00367EBA" w:rsidRDefault="00F941CC">
            <w:pPr>
              <w:spacing w:before="40" w:after="40"/>
            </w:pPr>
            <w:r>
              <w:rPr>
                <w:sz w:val="18"/>
              </w:rPr>
              <w:t>patients.csv</w:t>
            </w:r>
          </w:p>
        </w:tc>
        <w:tc>
          <w:tcPr>
            <w:tcW w:w="1140" w:type="dxa"/>
            <w:vAlign w:val="center"/>
          </w:tcPr>
          <w:p w14:paraId="7646FCF9" w14:textId="77777777" w:rsidR="00367EBA" w:rsidRDefault="00F941CC">
            <w:pPr>
              <w:spacing w:before="40" w:after="40"/>
            </w:pPr>
            <w:r>
              <w:rPr>
                <w:sz w:val="18"/>
              </w:rPr>
              <w:t>PHI in AI prompts</w:t>
            </w:r>
          </w:p>
        </w:tc>
        <w:tc>
          <w:tcPr>
            <w:tcW w:w="1140" w:type="dxa"/>
            <w:vAlign w:val="center"/>
          </w:tcPr>
          <w:p w14:paraId="1C63D611" w14:textId="77777777" w:rsidR="00367EBA" w:rsidRDefault="00F941CC">
            <w:pPr>
              <w:spacing w:before="40" w:after="40"/>
            </w:pPr>
            <w:r>
              <w:rPr>
                <w:sz w:val="18"/>
              </w:rPr>
              <w:t>Safe (TLS)</w:t>
            </w:r>
          </w:p>
        </w:tc>
        <w:tc>
          <w:tcPr>
            <w:tcW w:w="1140" w:type="dxa"/>
            <w:vAlign w:val="center"/>
          </w:tcPr>
          <w:p w14:paraId="3D181C86" w14:textId="77777777" w:rsidR="00367EBA" w:rsidRDefault="00F941CC">
            <w:pPr>
              <w:spacing w:before="40" w:after="40"/>
            </w:pPr>
            <w:r>
              <w:rPr>
                <w:sz w:val="18"/>
              </w:rPr>
              <w:t>0/100</w:t>
            </w:r>
          </w:p>
        </w:tc>
        <w:tc>
          <w:tcPr>
            <w:tcW w:w="1140" w:type="dxa"/>
            <w:vAlign w:val="center"/>
          </w:tcPr>
          <w:p w14:paraId="610B0C0E" w14:textId="77777777" w:rsidR="00367EBA" w:rsidRDefault="00F941CC">
            <w:pPr>
              <w:spacing w:before="40" w:after="40"/>
            </w:pPr>
            <w:r>
              <w:rPr>
                <w:sz w:val="18"/>
              </w:rPr>
              <w:t>8</w:t>
            </w:r>
          </w:p>
        </w:tc>
        <w:tc>
          <w:tcPr>
            <w:tcW w:w="1140" w:type="dxa"/>
            <w:vAlign w:val="center"/>
          </w:tcPr>
          <w:p w14:paraId="7FDA6AF2" w14:textId="77777777" w:rsidR="00367EBA" w:rsidRDefault="00F941CC">
            <w:pPr>
              <w:spacing w:before="40" w:after="40"/>
            </w:pPr>
            <w:r>
              <w:rPr>
                <w:sz w:val="18"/>
              </w:rPr>
              <w:t>8</w:t>
            </w:r>
          </w:p>
        </w:tc>
        <w:tc>
          <w:tcPr>
            <w:tcW w:w="1140" w:type="dxa"/>
            <w:vAlign w:val="center"/>
          </w:tcPr>
          <w:p w14:paraId="7945BB66" w14:textId="77777777" w:rsidR="00367EBA" w:rsidRDefault="00F941CC">
            <w:pPr>
              <w:spacing w:before="40" w:after="40"/>
            </w:pPr>
            <w:r>
              <w:rPr>
                <w:sz w:val="18"/>
              </w:rPr>
              <w:t>$64,000</w:t>
            </w:r>
          </w:p>
        </w:tc>
        <w:tc>
          <w:tcPr>
            <w:tcW w:w="1140" w:type="dxa"/>
            <w:vAlign w:val="center"/>
          </w:tcPr>
          <w:p w14:paraId="03333111" w14:textId="77777777" w:rsidR="00367EBA" w:rsidRDefault="00F941CC">
            <w:pPr>
              <w:spacing w:before="40" w:after="40"/>
            </w:pPr>
            <w:r>
              <w:rPr>
                <w:sz w:val="18"/>
              </w:rPr>
              <w:t>8h</w:t>
            </w:r>
          </w:p>
        </w:tc>
      </w:tr>
      <w:tr w:rsidR="00367EBA" w14:paraId="565A9B66" w14:textId="77777777">
        <w:tc>
          <w:tcPr>
            <w:tcW w:w="1140" w:type="dxa"/>
            <w:shd w:val="clear" w:color="auto" w:fill="DCE6F1"/>
            <w:vAlign w:val="center"/>
          </w:tcPr>
          <w:p w14:paraId="126D9D11" w14:textId="77777777" w:rsidR="00367EBA" w:rsidRDefault="00F941CC">
            <w:pPr>
              <w:spacing w:before="40" w:after="40"/>
            </w:pPr>
            <w:r>
              <w:rPr>
                <w:sz w:val="18"/>
              </w:rPr>
              <w:t>conditions.csv</w:t>
            </w:r>
          </w:p>
        </w:tc>
        <w:tc>
          <w:tcPr>
            <w:tcW w:w="1140" w:type="dxa"/>
            <w:shd w:val="clear" w:color="auto" w:fill="DCE6F1"/>
            <w:vAlign w:val="center"/>
          </w:tcPr>
          <w:p w14:paraId="122F5252" w14:textId="77777777" w:rsidR="00367EBA" w:rsidRDefault="00F941CC">
            <w:pPr>
              <w:spacing w:before="40" w:after="40"/>
            </w:pPr>
            <w:r>
              <w:rPr>
                <w:sz w:val="18"/>
              </w:rPr>
              <w:t>Clinical conditions</w:t>
            </w:r>
          </w:p>
        </w:tc>
        <w:tc>
          <w:tcPr>
            <w:tcW w:w="1140" w:type="dxa"/>
            <w:shd w:val="clear" w:color="auto" w:fill="DCE6F1"/>
            <w:vAlign w:val="center"/>
          </w:tcPr>
          <w:p w14:paraId="3C75CFA8" w14:textId="77777777" w:rsidR="00367EBA" w:rsidRDefault="00F941CC">
            <w:pPr>
              <w:spacing w:before="40" w:after="40"/>
            </w:pPr>
            <w:r>
              <w:rPr>
                <w:sz w:val="18"/>
              </w:rPr>
              <w:t>Safe</w:t>
            </w:r>
          </w:p>
        </w:tc>
        <w:tc>
          <w:tcPr>
            <w:tcW w:w="1140" w:type="dxa"/>
            <w:shd w:val="clear" w:color="auto" w:fill="DCE6F1"/>
            <w:vAlign w:val="center"/>
          </w:tcPr>
          <w:p w14:paraId="0EAC3EE5" w14:textId="77777777" w:rsidR="00367EBA" w:rsidRDefault="00F941CC">
            <w:pPr>
              <w:spacing w:before="40" w:after="40"/>
            </w:pPr>
            <w:r>
              <w:rPr>
                <w:sz w:val="18"/>
              </w:rPr>
              <w:t>0/100</w:t>
            </w:r>
          </w:p>
        </w:tc>
        <w:tc>
          <w:tcPr>
            <w:tcW w:w="1140" w:type="dxa"/>
            <w:shd w:val="clear" w:color="auto" w:fill="DCE6F1"/>
            <w:vAlign w:val="center"/>
          </w:tcPr>
          <w:p w14:paraId="00F58906" w14:textId="77777777" w:rsidR="00367EBA" w:rsidRDefault="00F941CC">
            <w:pPr>
              <w:spacing w:before="40" w:after="40"/>
            </w:pPr>
            <w:r>
              <w:rPr>
                <w:sz w:val="18"/>
              </w:rPr>
              <w:t>0</w:t>
            </w:r>
          </w:p>
        </w:tc>
        <w:tc>
          <w:tcPr>
            <w:tcW w:w="1140" w:type="dxa"/>
            <w:shd w:val="clear" w:color="auto" w:fill="DCE6F1"/>
            <w:vAlign w:val="center"/>
          </w:tcPr>
          <w:p w14:paraId="669656A3" w14:textId="77777777" w:rsidR="00367EBA" w:rsidRDefault="00F941CC">
            <w:pPr>
              <w:spacing w:before="40" w:after="40"/>
            </w:pPr>
            <w:r>
              <w:rPr>
                <w:sz w:val="18"/>
              </w:rPr>
              <w:t>0</w:t>
            </w:r>
          </w:p>
        </w:tc>
        <w:tc>
          <w:tcPr>
            <w:tcW w:w="1140" w:type="dxa"/>
            <w:shd w:val="clear" w:color="auto" w:fill="DCE6F1"/>
            <w:vAlign w:val="center"/>
          </w:tcPr>
          <w:p w14:paraId="3086928B" w14:textId="77777777" w:rsidR="00367EBA" w:rsidRDefault="00F941CC">
            <w:pPr>
              <w:spacing w:before="40" w:after="40"/>
            </w:pPr>
            <w:r>
              <w:rPr>
                <w:sz w:val="18"/>
              </w:rPr>
              <w:t>$0</w:t>
            </w:r>
          </w:p>
        </w:tc>
        <w:tc>
          <w:tcPr>
            <w:tcW w:w="1140" w:type="dxa"/>
            <w:shd w:val="clear" w:color="auto" w:fill="DCE6F1"/>
            <w:vAlign w:val="center"/>
          </w:tcPr>
          <w:p w14:paraId="35B0AFF2" w14:textId="77777777" w:rsidR="00367EBA" w:rsidRDefault="00F941CC">
            <w:pPr>
              <w:spacing w:before="40" w:after="40"/>
            </w:pPr>
            <w:r>
              <w:rPr>
                <w:sz w:val="18"/>
              </w:rPr>
              <w:t>0h</w:t>
            </w:r>
          </w:p>
        </w:tc>
      </w:tr>
    </w:tbl>
    <w:p w14:paraId="6D0872A4" w14:textId="77777777" w:rsidR="00367EBA" w:rsidRDefault="00F941CC">
      <w:pPr>
        <w:jc w:val="center"/>
      </w:pPr>
      <w:r>
        <w:rPr>
          <w:i/>
          <w:sz w:val="18"/>
        </w:rPr>
        <w:t>Table 5. Synthea results. patients.csv exposes 8 PHI findings despite Safe TLS configuration.</w:t>
      </w:r>
    </w:p>
    <w:p w14:paraId="7822EE91" w14:textId="77777777" w:rsidR="00367EBA" w:rsidRDefault="00F941CC">
      <w:pPr>
        <w:pStyle w:val="Heading2"/>
      </w:pPr>
      <w:r>
        <w:rPr>
          <w:color w:val="1F3864"/>
        </w:rPr>
        <w:t>5.3 QIRO Constraint Sensitivity</w:t>
      </w: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367EBA" w14:paraId="1345857B" w14:textId="77777777">
        <w:tc>
          <w:tcPr>
            <w:tcW w:w="1520" w:type="dxa"/>
          </w:tcPr>
          <w:p w14:paraId="6F272D94" w14:textId="77777777" w:rsidR="00367EBA" w:rsidRDefault="00367EBA"/>
        </w:tc>
        <w:tc>
          <w:tcPr>
            <w:tcW w:w="1520" w:type="dxa"/>
          </w:tcPr>
          <w:p w14:paraId="4D0C7F2D" w14:textId="77777777" w:rsidR="00367EBA" w:rsidRDefault="00367EBA"/>
        </w:tc>
        <w:tc>
          <w:tcPr>
            <w:tcW w:w="1520" w:type="dxa"/>
          </w:tcPr>
          <w:p w14:paraId="7377B74A" w14:textId="77777777" w:rsidR="00367EBA" w:rsidRDefault="00367EBA"/>
        </w:tc>
        <w:tc>
          <w:tcPr>
            <w:tcW w:w="1520" w:type="dxa"/>
          </w:tcPr>
          <w:p w14:paraId="52BF78D5" w14:textId="77777777" w:rsidR="00367EBA" w:rsidRDefault="00367EBA"/>
        </w:tc>
        <w:tc>
          <w:tcPr>
            <w:tcW w:w="1520" w:type="dxa"/>
          </w:tcPr>
          <w:p w14:paraId="168B7366" w14:textId="77777777" w:rsidR="00367EBA" w:rsidRDefault="00367EBA"/>
        </w:tc>
        <w:tc>
          <w:tcPr>
            <w:tcW w:w="1520" w:type="dxa"/>
          </w:tcPr>
          <w:p w14:paraId="7ED6D8BB" w14:textId="77777777" w:rsidR="00367EBA" w:rsidRDefault="00367EBA"/>
        </w:tc>
      </w:tr>
      <w:tr w:rsidR="00367EBA" w14:paraId="442825C4" w14:textId="77777777">
        <w:tc>
          <w:tcPr>
            <w:tcW w:w="1520" w:type="dxa"/>
            <w:shd w:val="clear" w:color="auto" w:fill="1F3864"/>
            <w:vAlign w:val="center"/>
          </w:tcPr>
          <w:p w14:paraId="6D1E89C9" w14:textId="77777777" w:rsidR="00367EBA" w:rsidRDefault="00F941CC">
            <w:pPr>
              <w:spacing w:before="40" w:after="40"/>
            </w:pPr>
            <w:r>
              <w:rPr>
                <w:b/>
                <w:sz w:val="18"/>
              </w:rPr>
              <w:t>Budget</w:t>
            </w:r>
          </w:p>
        </w:tc>
        <w:tc>
          <w:tcPr>
            <w:tcW w:w="1520" w:type="dxa"/>
            <w:shd w:val="clear" w:color="auto" w:fill="1F3864"/>
            <w:vAlign w:val="center"/>
          </w:tcPr>
          <w:p w14:paraId="4798D683" w14:textId="77777777" w:rsidR="00367EBA" w:rsidRDefault="00F941CC">
            <w:pPr>
              <w:spacing w:before="40" w:after="40"/>
            </w:pPr>
            <w:r>
              <w:rPr>
                <w:b/>
                <w:sz w:val="18"/>
              </w:rPr>
              <w:t>Downtime</w:t>
            </w:r>
          </w:p>
        </w:tc>
        <w:tc>
          <w:tcPr>
            <w:tcW w:w="1520" w:type="dxa"/>
            <w:shd w:val="clear" w:color="auto" w:fill="1F3864"/>
            <w:vAlign w:val="center"/>
          </w:tcPr>
          <w:p w14:paraId="4D6A280C" w14:textId="77777777" w:rsidR="00367EBA" w:rsidRDefault="00F941CC">
            <w:pPr>
              <w:spacing w:before="40" w:after="40"/>
            </w:pPr>
            <w:r>
              <w:rPr>
                <w:b/>
                <w:sz w:val="18"/>
              </w:rPr>
              <w:t>Actions Selected</w:t>
            </w:r>
          </w:p>
        </w:tc>
        <w:tc>
          <w:tcPr>
            <w:tcW w:w="1520" w:type="dxa"/>
            <w:shd w:val="clear" w:color="auto" w:fill="1F3864"/>
            <w:vAlign w:val="center"/>
          </w:tcPr>
          <w:p w14:paraId="7C8F20A2" w14:textId="77777777" w:rsidR="00367EBA" w:rsidRDefault="00F941CC">
            <w:pPr>
              <w:spacing w:before="40" w:after="40"/>
            </w:pPr>
            <w:r>
              <w:rPr>
                <w:b/>
                <w:sz w:val="18"/>
              </w:rPr>
              <w:t>Actions Deferred</w:t>
            </w:r>
          </w:p>
        </w:tc>
        <w:tc>
          <w:tcPr>
            <w:tcW w:w="1520" w:type="dxa"/>
            <w:shd w:val="clear" w:color="auto" w:fill="1F3864"/>
            <w:vAlign w:val="center"/>
          </w:tcPr>
          <w:p w14:paraId="19E3E39C" w14:textId="77777777" w:rsidR="00367EBA" w:rsidRDefault="00F941CC">
            <w:pPr>
              <w:spacing w:before="40" w:after="40"/>
            </w:pPr>
            <w:r>
              <w:rPr>
                <w:b/>
                <w:sz w:val="18"/>
              </w:rPr>
              <w:t>Budget Used</w:t>
            </w:r>
          </w:p>
        </w:tc>
        <w:tc>
          <w:tcPr>
            <w:tcW w:w="1520" w:type="dxa"/>
            <w:shd w:val="clear" w:color="auto" w:fill="1F3864"/>
            <w:vAlign w:val="center"/>
          </w:tcPr>
          <w:p w14:paraId="569F9BC8" w14:textId="77777777" w:rsidR="00367EBA" w:rsidRDefault="00F941CC">
            <w:pPr>
              <w:spacing w:before="40" w:after="40"/>
            </w:pPr>
            <w:r>
              <w:rPr>
                <w:b/>
                <w:sz w:val="18"/>
              </w:rPr>
              <w:t>Budget Remaining</w:t>
            </w:r>
          </w:p>
        </w:tc>
      </w:tr>
      <w:tr w:rsidR="00367EBA" w14:paraId="08A3E7B7" w14:textId="77777777">
        <w:tc>
          <w:tcPr>
            <w:tcW w:w="1520" w:type="dxa"/>
            <w:vAlign w:val="center"/>
          </w:tcPr>
          <w:p w14:paraId="533DAF70" w14:textId="77777777" w:rsidR="00367EBA" w:rsidRDefault="00F941CC">
            <w:pPr>
              <w:spacing w:before="40" w:after="40"/>
            </w:pPr>
            <w:r>
              <w:rPr>
                <w:sz w:val="18"/>
              </w:rPr>
              <w:t>$200,000</w:t>
            </w:r>
          </w:p>
        </w:tc>
        <w:tc>
          <w:tcPr>
            <w:tcW w:w="1520" w:type="dxa"/>
            <w:vAlign w:val="center"/>
          </w:tcPr>
          <w:p w14:paraId="0080305C" w14:textId="77777777" w:rsidR="00367EBA" w:rsidRDefault="00F941CC">
            <w:pPr>
              <w:spacing w:before="40" w:after="40"/>
            </w:pPr>
            <w:r>
              <w:rPr>
                <w:sz w:val="18"/>
              </w:rPr>
              <w:t>80h</w:t>
            </w:r>
          </w:p>
        </w:tc>
        <w:tc>
          <w:tcPr>
            <w:tcW w:w="1520" w:type="dxa"/>
            <w:vAlign w:val="center"/>
          </w:tcPr>
          <w:p w14:paraId="50CBF6A3" w14:textId="77777777" w:rsidR="00367EBA" w:rsidRDefault="00F941CC">
            <w:pPr>
              <w:spacing w:before="40" w:after="40"/>
            </w:pPr>
            <w:r>
              <w:rPr>
                <w:sz w:val="18"/>
              </w:rPr>
              <w:t>7</w:t>
            </w:r>
          </w:p>
        </w:tc>
        <w:tc>
          <w:tcPr>
            <w:tcW w:w="1520" w:type="dxa"/>
            <w:vAlign w:val="center"/>
          </w:tcPr>
          <w:p w14:paraId="3BC1B46A" w14:textId="77777777" w:rsidR="00367EBA" w:rsidRDefault="00F941CC">
            <w:pPr>
              <w:spacing w:before="40" w:after="40"/>
            </w:pPr>
            <w:r>
              <w:rPr>
                <w:sz w:val="18"/>
              </w:rPr>
              <w:t>0</w:t>
            </w:r>
          </w:p>
        </w:tc>
        <w:tc>
          <w:tcPr>
            <w:tcW w:w="1520" w:type="dxa"/>
            <w:vAlign w:val="center"/>
          </w:tcPr>
          <w:p w14:paraId="11332CB7" w14:textId="77777777" w:rsidR="00367EBA" w:rsidRDefault="00F941CC">
            <w:pPr>
              <w:spacing w:before="40" w:after="40"/>
            </w:pPr>
            <w:r>
              <w:rPr>
                <w:sz w:val="18"/>
              </w:rPr>
              <w:t>$162,000</w:t>
            </w:r>
          </w:p>
        </w:tc>
        <w:tc>
          <w:tcPr>
            <w:tcW w:w="1520" w:type="dxa"/>
            <w:vAlign w:val="center"/>
          </w:tcPr>
          <w:p w14:paraId="734712AA" w14:textId="77777777" w:rsidR="00367EBA" w:rsidRDefault="00F941CC">
            <w:pPr>
              <w:spacing w:before="40" w:after="40"/>
            </w:pPr>
            <w:r>
              <w:rPr>
                <w:sz w:val="18"/>
              </w:rPr>
              <w:t>$38,000</w:t>
            </w:r>
          </w:p>
        </w:tc>
      </w:tr>
      <w:tr w:rsidR="00367EBA" w14:paraId="79B422C1" w14:textId="77777777">
        <w:tc>
          <w:tcPr>
            <w:tcW w:w="1520" w:type="dxa"/>
            <w:shd w:val="clear" w:color="auto" w:fill="DCE6F1"/>
            <w:vAlign w:val="center"/>
          </w:tcPr>
          <w:p w14:paraId="12FD16F3" w14:textId="77777777" w:rsidR="00367EBA" w:rsidRDefault="00F941CC">
            <w:pPr>
              <w:spacing w:before="40" w:after="40"/>
            </w:pPr>
            <w:r>
              <w:rPr>
                <w:sz w:val="18"/>
              </w:rPr>
              <w:t>$100,000</w:t>
            </w:r>
          </w:p>
        </w:tc>
        <w:tc>
          <w:tcPr>
            <w:tcW w:w="1520" w:type="dxa"/>
            <w:shd w:val="clear" w:color="auto" w:fill="DCE6F1"/>
            <w:vAlign w:val="center"/>
          </w:tcPr>
          <w:p w14:paraId="126615FD" w14:textId="77777777" w:rsidR="00367EBA" w:rsidRDefault="00F941CC">
            <w:pPr>
              <w:spacing w:before="40" w:after="40"/>
            </w:pPr>
            <w:r>
              <w:rPr>
                <w:sz w:val="18"/>
              </w:rPr>
              <w:t>40h</w:t>
            </w:r>
          </w:p>
        </w:tc>
        <w:tc>
          <w:tcPr>
            <w:tcW w:w="1520" w:type="dxa"/>
            <w:shd w:val="clear" w:color="auto" w:fill="DCE6F1"/>
            <w:vAlign w:val="center"/>
          </w:tcPr>
          <w:p w14:paraId="716636BE" w14:textId="77777777" w:rsidR="00367EBA" w:rsidRDefault="00F941CC">
            <w:pPr>
              <w:spacing w:before="40" w:after="40"/>
            </w:pPr>
            <w:r>
              <w:rPr>
                <w:sz w:val="18"/>
              </w:rPr>
              <w:t>4–5</w:t>
            </w:r>
          </w:p>
        </w:tc>
        <w:tc>
          <w:tcPr>
            <w:tcW w:w="1520" w:type="dxa"/>
            <w:shd w:val="clear" w:color="auto" w:fill="DCE6F1"/>
            <w:vAlign w:val="center"/>
          </w:tcPr>
          <w:p w14:paraId="794EFAD3" w14:textId="77777777" w:rsidR="00367EBA" w:rsidRDefault="00F941CC">
            <w:pPr>
              <w:spacing w:before="40" w:after="40"/>
            </w:pPr>
            <w:r>
              <w:rPr>
                <w:sz w:val="18"/>
              </w:rPr>
              <w:t>2–3</w:t>
            </w:r>
          </w:p>
        </w:tc>
        <w:tc>
          <w:tcPr>
            <w:tcW w:w="1520" w:type="dxa"/>
            <w:shd w:val="clear" w:color="auto" w:fill="DCE6F1"/>
            <w:vAlign w:val="center"/>
          </w:tcPr>
          <w:p w14:paraId="65F96EC1" w14:textId="77777777" w:rsidR="00367EBA" w:rsidRDefault="00F941CC">
            <w:pPr>
              <w:spacing w:before="40" w:after="40"/>
            </w:pPr>
            <w:r>
              <w:rPr>
                <w:sz w:val="18"/>
              </w:rPr>
              <w:t>~$100,000</w:t>
            </w:r>
          </w:p>
        </w:tc>
        <w:tc>
          <w:tcPr>
            <w:tcW w:w="1520" w:type="dxa"/>
            <w:shd w:val="clear" w:color="auto" w:fill="DCE6F1"/>
            <w:vAlign w:val="center"/>
          </w:tcPr>
          <w:p w14:paraId="2D1AD6EE" w14:textId="77777777" w:rsidR="00367EBA" w:rsidRDefault="00F941CC">
            <w:pPr>
              <w:spacing w:before="40" w:after="40"/>
            </w:pPr>
            <w:r>
              <w:rPr>
                <w:sz w:val="18"/>
              </w:rPr>
              <w:t>~$0</w:t>
            </w:r>
          </w:p>
        </w:tc>
      </w:tr>
      <w:tr w:rsidR="00367EBA" w14:paraId="494E4314" w14:textId="77777777">
        <w:tc>
          <w:tcPr>
            <w:tcW w:w="1520" w:type="dxa"/>
            <w:vAlign w:val="center"/>
          </w:tcPr>
          <w:p w14:paraId="0EA62C18" w14:textId="77777777" w:rsidR="00367EBA" w:rsidRDefault="00F941CC">
            <w:pPr>
              <w:spacing w:before="40" w:after="40"/>
            </w:pPr>
            <w:r>
              <w:rPr>
                <w:sz w:val="18"/>
              </w:rPr>
              <w:t>$50,000</w:t>
            </w:r>
          </w:p>
        </w:tc>
        <w:tc>
          <w:tcPr>
            <w:tcW w:w="1520" w:type="dxa"/>
            <w:vAlign w:val="center"/>
          </w:tcPr>
          <w:p w14:paraId="17F65070" w14:textId="77777777" w:rsidR="00367EBA" w:rsidRDefault="00F941CC">
            <w:pPr>
              <w:spacing w:before="40" w:after="40"/>
            </w:pPr>
            <w:r>
              <w:rPr>
                <w:sz w:val="18"/>
              </w:rPr>
              <w:t>20h</w:t>
            </w:r>
          </w:p>
        </w:tc>
        <w:tc>
          <w:tcPr>
            <w:tcW w:w="1520" w:type="dxa"/>
            <w:vAlign w:val="center"/>
          </w:tcPr>
          <w:p w14:paraId="5F78A99C" w14:textId="77777777" w:rsidR="00367EBA" w:rsidRDefault="00F941CC">
            <w:pPr>
              <w:spacing w:before="40" w:after="40"/>
            </w:pPr>
            <w:r>
              <w:rPr>
                <w:sz w:val="18"/>
              </w:rPr>
              <w:t>2–3</w:t>
            </w:r>
          </w:p>
        </w:tc>
        <w:tc>
          <w:tcPr>
            <w:tcW w:w="1520" w:type="dxa"/>
            <w:vAlign w:val="center"/>
          </w:tcPr>
          <w:p w14:paraId="330FA61B" w14:textId="77777777" w:rsidR="00367EBA" w:rsidRDefault="00F941CC">
            <w:pPr>
              <w:spacing w:before="40" w:after="40"/>
            </w:pPr>
            <w:r>
              <w:rPr>
                <w:sz w:val="18"/>
              </w:rPr>
              <w:t>4–5</w:t>
            </w:r>
          </w:p>
        </w:tc>
        <w:tc>
          <w:tcPr>
            <w:tcW w:w="1520" w:type="dxa"/>
            <w:vAlign w:val="center"/>
          </w:tcPr>
          <w:p w14:paraId="7A642AE1" w14:textId="77777777" w:rsidR="00367EBA" w:rsidRDefault="00F941CC">
            <w:pPr>
              <w:spacing w:before="40" w:after="40"/>
            </w:pPr>
            <w:r>
              <w:rPr>
                <w:sz w:val="18"/>
              </w:rPr>
              <w:t>~$48,000</w:t>
            </w:r>
          </w:p>
        </w:tc>
        <w:tc>
          <w:tcPr>
            <w:tcW w:w="1520" w:type="dxa"/>
            <w:vAlign w:val="center"/>
          </w:tcPr>
          <w:p w14:paraId="6FCDE81B" w14:textId="77777777" w:rsidR="00367EBA" w:rsidRDefault="00F941CC">
            <w:pPr>
              <w:spacing w:before="40" w:after="40"/>
            </w:pPr>
            <w:r>
              <w:rPr>
                <w:sz w:val="18"/>
              </w:rPr>
              <w:t>~$2,000</w:t>
            </w:r>
          </w:p>
        </w:tc>
      </w:tr>
      <w:tr w:rsidR="00367EBA" w14:paraId="3D0AF60E" w14:textId="77777777">
        <w:tc>
          <w:tcPr>
            <w:tcW w:w="1520" w:type="dxa"/>
            <w:shd w:val="clear" w:color="auto" w:fill="DCE6F1"/>
            <w:vAlign w:val="center"/>
          </w:tcPr>
          <w:p w14:paraId="5A702610" w14:textId="77777777" w:rsidR="00367EBA" w:rsidRDefault="00F941CC">
            <w:pPr>
              <w:spacing w:before="40" w:after="40"/>
            </w:pPr>
            <w:r>
              <w:rPr>
                <w:sz w:val="18"/>
              </w:rPr>
              <w:t>$30,000</w:t>
            </w:r>
          </w:p>
        </w:tc>
        <w:tc>
          <w:tcPr>
            <w:tcW w:w="1520" w:type="dxa"/>
            <w:shd w:val="clear" w:color="auto" w:fill="DCE6F1"/>
            <w:vAlign w:val="center"/>
          </w:tcPr>
          <w:p w14:paraId="1B711ED0" w14:textId="77777777" w:rsidR="00367EBA" w:rsidRDefault="00F941CC">
            <w:pPr>
              <w:spacing w:before="40" w:after="40"/>
            </w:pPr>
            <w:r>
              <w:rPr>
                <w:sz w:val="18"/>
              </w:rPr>
              <w:t>8h</w:t>
            </w:r>
          </w:p>
        </w:tc>
        <w:tc>
          <w:tcPr>
            <w:tcW w:w="1520" w:type="dxa"/>
            <w:shd w:val="clear" w:color="auto" w:fill="DCE6F1"/>
            <w:vAlign w:val="center"/>
          </w:tcPr>
          <w:p w14:paraId="5DB7D3B9" w14:textId="77777777" w:rsidR="00367EBA" w:rsidRDefault="00F941CC">
            <w:pPr>
              <w:spacing w:before="40" w:after="40"/>
            </w:pPr>
            <w:r>
              <w:rPr>
                <w:sz w:val="18"/>
              </w:rPr>
              <w:t>1–2</w:t>
            </w:r>
          </w:p>
        </w:tc>
        <w:tc>
          <w:tcPr>
            <w:tcW w:w="1520" w:type="dxa"/>
            <w:shd w:val="clear" w:color="auto" w:fill="DCE6F1"/>
            <w:vAlign w:val="center"/>
          </w:tcPr>
          <w:p w14:paraId="704248F4" w14:textId="77777777" w:rsidR="00367EBA" w:rsidRDefault="00F941CC">
            <w:pPr>
              <w:spacing w:before="40" w:after="40"/>
            </w:pPr>
            <w:r>
              <w:rPr>
                <w:sz w:val="18"/>
              </w:rPr>
              <w:t>5–6</w:t>
            </w:r>
          </w:p>
        </w:tc>
        <w:tc>
          <w:tcPr>
            <w:tcW w:w="1520" w:type="dxa"/>
            <w:shd w:val="clear" w:color="auto" w:fill="DCE6F1"/>
            <w:vAlign w:val="center"/>
          </w:tcPr>
          <w:p w14:paraId="39F5B64C" w14:textId="77777777" w:rsidR="00367EBA" w:rsidRDefault="00F941CC">
            <w:pPr>
              <w:spacing w:before="40" w:after="40"/>
            </w:pPr>
            <w:r>
              <w:rPr>
                <w:sz w:val="18"/>
              </w:rPr>
              <w:t>~$28,000</w:t>
            </w:r>
          </w:p>
        </w:tc>
        <w:tc>
          <w:tcPr>
            <w:tcW w:w="1520" w:type="dxa"/>
            <w:shd w:val="clear" w:color="auto" w:fill="DCE6F1"/>
            <w:vAlign w:val="center"/>
          </w:tcPr>
          <w:p w14:paraId="225F4C9D" w14:textId="77777777" w:rsidR="00367EBA" w:rsidRDefault="00F941CC">
            <w:pPr>
              <w:spacing w:before="40" w:after="40"/>
            </w:pPr>
            <w:r>
              <w:rPr>
                <w:sz w:val="18"/>
              </w:rPr>
              <w:t>~$2,000</w:t>
            </w:r>
          </w:p>
        </w:tc>
      </w:tr>
    </w:tbl>
    <w:p w14:paraId="688E5AD0" w14:textId="77777777" w:rsidR="00367EBA" w:rsidRDefault="00F941CC">
      <w:pPr>
        <w:jc w:val="center"/>
      </w:pPr>
      <w:r>
        <w:rPr>
          <w:i/>
          <w:sz w:val="18"/>
        </w:rPr>
        <w:t>Table 6. QIRO constraint sensitivity. Migration roadmap adapts dynamically to operational constraints.</w:t>
      </w:r>
    </w:p>
    <w:p w14:paraId="383ED4B3" w14:textId="77777777" w:rsidR="00367EBA" w:rsidRDefault="00F941CC">
      <w:pPr>
        <w:pStyle w:val="Heading1"/>
      </w:pPr>
      <w:r>
        <w:rPr>
          <w:color w:val="1F3864"/>
        </w:rPr>
        <w:t>6. Discussion</w:t>
      </w:r>
    </w:p>
    <w:p w14:paraId="5D72A986" w14:textId="77777777" w:rsidR="00367EBA" w:rsidRDefault="00F941CC">
      <w:pPr>
        <w:spacing w:after="120"/>
      </w:pPr>
      <w:r>
        <w:t xml:space="preserve">The correct Safe verdict for the benign baseline confirms accurate discrimination between normal and attack-pattern medical IoT traffic. The patients.csv result — Safe TLS verdict yet 8 PHI findings — demonstrates the most important architectural insight: a system can be cryptographically compliant while critically exposed through AI prompt governance failures. Single-metric scanners focused on TLS strength would return a clean bill of health for this scenario. The six-pillar TIPPSS assessment captures the </w:t>
      </w:r>
      <w:r>
        <w:t>full security surface.</w:t>
      </w:r>
    </w:p>
    <w:p w14:paraId="12DE52FF" w14:textId="77777777" w:rsidR="00367EBA" w:rsidRDefault="00F941CC">
      <w:pPr>
        <w:spacing w:after="120"/>
      </w:pPr>
      <w:r>
        <w:t>QIRO's constraint-sensitive output changes the migration roadmap when budget or downtime limits change, providing operationally actionable plans rather than infeasible theoretical remediation catalogues. Reducing budget from $200K to $30K causes QIRO to select 5–6 fewer actions and provide a realistic, immediately executable plan within constraints.</w:t>
      </w:r>
    </w:p>
    <w:p w14:paraId="7622C7E4" w14:textId="77777777" w:rsidR="00367EBA" w:rsidRDefault="00F941CC">
      <w:pPr>
        <w:spacing w:after="120"/>
      </w:pPr>
      <w:r>
        <w:t>Limitations: Cost and downtime estimates are currently heuristic defaults that should be replaced with site-specific vendor quotes in production. Benefit component weights (R</w:t>
      </w:r>
      <w:r>
        <w:t>ᵢ</w:t>
      </w:r>
      <w:r>
        <w:t>, P</w:t>
      </w:r>
      <w:r>
        <w:t>ᵢ</w:t>
      </w:r>
      <w:r>
        <w:t>, S</w:t>
      </w:r>
      <w:r>
        <w:t>ᵢ</w:t>
      </w:r>
      <w:r>
        <w:t>, T</w:t>
      </w:r>
      <w:r>
        <w:t>ᵢ</w:t>
      </w:r>
      <w:r>
        <w:t>) require expert validation for production deployment.</w:t>
      </w:r>
    </w:p>
    <w:p w14:paraId="2F5B6C11" w14:textId="77777777" w:rsidR="00367EBA" w:rsidRDefault="00F941CC">
      <w:pPr>
        <w:pStyle w:val="Heading1"/>
      </w:pPr>
      <w:r>
        <w:rPr>
          <w:color w:val="1F3864"/>
        </w:rPr>
        <w:lastRenderedPageBreak/>
        <w:t>7. Conclusion</w:t>
      </w:r>
    </w:p>
    <w:p w14:paraId="614D93ED" w14:textId="77777777" w:rsidR="00367EBA" w:rsidRDefault="00F941CC">
      <w:pPr>
        <w:spacing w:after="120"/>
      </w:pPr>
      <w:r>
        <w:t>This paper presented TIPPSS SafeGuard-PQ, the first integrated agentic framework simultaneously assessing post-quantum cryptographic posture, medical IoT device identity, AI prompt privacy, secret exposure, and clinical safety risk in healthcare systems, producing constraint-aware migration roadmaps using the novel QIRO optimisation algorithm. The system demonstrates that post-quantum migration readiness assessment in healthcare is a multi-dimensional problem requiring evaluation across all six TIPPSS pilla</w:t>
      </w:r>
      <w:r>
        <w:t>rs simultaneously.</w:t>
      </w:r>
    </w:p>
    <w:p w14:paraId="7830DD6F" w14:textId="77777777" w:rsidR="00367EBA" w:rsidRDefault="00F941CC">
      <w:pPr>
        <w:spacing w:after="120"/>
      </w:pPr>
      <w:r>
        <w:t>Key contributions: (1) 10-agent multi-pillar assessment pipeline against NIST FIPS 203/204/205 and IEEE 2933-2024 TIPPSS; (2) QIRO — the first QUBO-style constrained binary optimisation approach to post-quantum remediation planning; (3) empirical validation across 8 real-world datasets with correct discrimination and constraint-sensitive planning.</w:t>
      </w:r>
    </w:p>
    <w:p w14:paraId="05ABF293" w14:textId="77777777" w:rsidR="00367EBA" w:rsidRDefault="00F941CC">
      <w:pPr>
        <w:spacing w:after="120"/>
      </w:pPr>
      <w:r>
        <w:t>Future work will extend QIRO to hybrid quantum-classical solvers, validate cost estimates against real vendor data, and extend the TIPPSS assessment to federated network-layer traffic analysis preserving clinical data privacy.</w:t>
      </w:r>
    </w:p>
    <w:p w14:paraId="30859FA2" w14:textId="77777777" w:rsidR="00367EBA" w:rsidRDefault="00F941CC">
      <w:pPr>
        <w:pStyle w:val="Heading1"/>
      </w:pPr>
      <w:r>
        <w:rPr>
          <w:color w:val="1F3864"/>
        </w:rPr>
        <w:t>References</w:t>
      </w:r>
    </w:p>
    <w:p w14:paraId="1149E677" w14:textId="77777777" w:rsidR="00367EBA" w:rsidRDefault="00F941CC">
      <w:pPr>
        <w:spacing w:after="60"/>
        <w:ind w:left="283"/>
      </w:pPr>
      <w:r>
        <w:rPr>
          <w:sz w:val="18"/>
        </w:rPr>
        <w:t>[1]  Shor, P.W. (1994). Algorithms for quantum computation: Discrete logarithms and factoring. Proc. 35th Annual Symposium on Foundations of Computer Science (FOCS), pp. 124–134. IEEE. https://doi.org/10.1109/SFCS.1994.365700</w:t>
      </w:r>
    </w:p>
    <w:p w14:paraId="5B1B2A30" w14:textId="77777777" w:rsidR="00367EBA" w:rsidRDefault="00F941CC">
      <w:pPr>
        <w:spacing w:after="60"/>
        <w:ind w:left="283"/>
      </w:pPr>
      <w:r>
        <w:rPr>
          <w:sz w:val="18"/>
        </w:rPr>
        <w:t>[2]  National Institute of Standards and Technology. (2024). FIPS 203/204/205: Module-Lattice-Based Key-Encapsulation Mechanism, Digital Signature, and Stateless Hash-Based Digital Signature Standards. U.S. Dept. of Commerce. https://csrc.nist.gov/pubs/fips/203/final</w:t>
      </w:r>
    </w:p>
    <w:p w14:paraId="3C2E4DCD" w14:textId="77777777" w:rsidR="00367EBA" w:rsidRDefault="00F941CC">
      <w:pPr>
        <w:spacing w:after="60"/>
        <w:ind w:left="283"/>
      </w:pPr>
      <w:r>
        <w:rPr>
          <w:sz w:val="18"/>
        </w:rPr>
        <w:t>[3]  Grover, L.K. (1996). A fast quantum mechanical algorithm for database search. Proc. 28th Annual ACM Symposium on Theory of Computing (STOC), pp. 212–219. https://doi.org/10.1145/237814.237866</w:t>
      </w:r>
    </w:p>
    <w:p w14:paraId="576B8D8F" w14:textId="77777777" w:rsidR="00367EBA" w:rsidRDefault="00F941CC">
      <w:pPr>
        <w:spacing w:after="60"/>
        <w:ind w:left="283"/>
      </w:pPr>
      <w:r>
        <w:rPr>
          <w:sz w:val="18"/>
        </w:rPr>
        <w:t>[4]  Mosca, M. (2018). Cybersecurity in an era with quantum computers: Will we be ready? IEEE Security &amp; Privacy, 16(5), 38–41. https://doi.org/10.1109/MSP.2018.3761723</w:t>
      </w:r>
    </w:p>
    <w:p w14:paraId="542289DB" w14:textId="77777777" w:rsidR="00367EBA" w:rsidRDefault="00F941CC">
      <w:pPr>
        <w:spacing w:after="60"/>
        <w:ind w:left="283"/>
      </w:pPr>
      <w:r>
        <w:rPr>
          <w:sz w:val="18"/>
        </w:rPr>
        <w:t>[5]  Bernstein, D.J., &amp; Lange, T. (2017). Post-quantum cryptography. Nature, 549(7671), 188–194. https://doi.org/10.1038/nature23461</w:t>
      </w:r>
    </w:p>
    <w:p w14:paraId="4C0F6768" w14:textId="77777777" w:rsidR="00367EBA" w:rsidRDefault="00F941CC">
      <w:pPr>
        <w:spacing w:after="60"/>
        <w:ind w:left="283"/>
      </w:pPr>
      <w:r>
        <w:rPr>
          <w:sz w:val="18"/>
        </w:rPr>
        <w:t>[6]  Sicari, S., Rizzardi, A., Grieco, L.A., &amp; Coen-Porisini, A. (2015). Security, privacy and trust in Internet of Things: The road ahead. Computer Networks, 76, 146–164. https://doi.org/10.1016/j.comnet.2014.11.008</w:t>
      </w:r>
    </w:p>
    <w:p w14:paraId="05FEDA40" w14:textId="77777777" w:rsidR="00367EBA" w:rsidRDefault="00F941CC">
      <w:pPr>
        <w:spacing w:after="60"/>
        <w:ind w:left="283"/>
      </w:pPr>
      <w:r>
        <w:rPr>
          <w:sz w:val="18"/>
        </w:rPr>
        <w:t>[7]  Hossain, M.M., Fotouhi, M., &amp; Hasan, R. (2015). Towards an analysis of security issues, challenges, and open problems in the Internet of Things. Proc. IEEE World Congress on Services, pp. 21–28. https://doi.org/10.1109/SERVICES.2015.12</w:t>
      </w:r>
    </w:p>
    <w:p w14:paraId="1D077815" w14:textId="77777777" w:rsidR="00367EBA" w:rsidRDefault="00F941CC">
      <w:pPr>
        <w:spacing w:after="60"/>
        <w:ind w:left="283"/>
      </w:pPr>
      <w:r>
        <w:rPr>
          <w:sz w:val="18"/>
        </w:rPr>
        <w:t>[8]  Sharafaldin, I., Lashkari, A.H., &amp; Ghorbani, A.A. (2024). CICIoMT2024: A comprehensive medical IoT network traffic dataset. Canadian Institute for Cybersecurity, University of New Brunswick. https://www.unb.ca/cic/datasets/iomt-dataset-2024.html</w:t>
      </w:r>
    </w:p>
    <w:p w14:paraId="42968543" w14:textId="77777777" w:rsidR="00367EBA" w:rsidRDefault="00F941CC">
      <w:pPr>
        <w:spacing w:after="60"/>
        <w:ind w:left="283"/>
      </w:pPr>
      <w:r>
        <w:rPr>
          <w:sz w:val="18"/>
        </w:rPr>
        <w:t>[9]  Wornow, M., et al. (2023). The shaky foundations of large language models for electronic health records. npj Digital Medicine, 6(1), 135. https://doi.org/10.1038/s41746-023-00879-8</w:t>
      </w:r>
    </w:p>
    <w:p w14:paraId="238327B2" w14:textId="77777777" w:rsidR="00367EBA" w:rsidRDefault="00F941CC">
      <w:pPr>
        <w:spacing w:after="60"/>
        <w:ind w:left="283"/>
      </w:pPr>
      <w:r>
        <w:rPr>
          <w:sz w:val="18"/>
        </w:rPr>
        <w:t>[10] Bozorgi, M., et al. (2010). Beyond heuristics: Learning to classify vulnerabilities and predict exploits. Proc. 16th ACM SIGKDD, pp. 105–114. https://doi.org/10.1145/1835804.1835821</w:t>
      </w:r>
    </w:p>
    <w:p w14:paraId="79968EA9" w14:textId="77777777" w:rsidR="00367EBA" w:rsidRDefault="00F941CC">
      <w:pPr>
        <w:spacing w:after="60"/>
        <w:ind w:left="283"/>
      </w:pPr>
      <w:r>
        <w:rPr>
          <w:sz w:val="18"/>
        </w:rPr>
        <w:t>[11] Fielder, A., et al. (2016). Decision support approaches for cyber security investment. Decision Support Systems, 86, 13–23. https://doi.org/10.1016/j.dss.2016.02.012</w:t>
      </w:r>
    </w:p>
    <w:p w14:paraId="1FEBCFAD" w14:textId="77777777" w:rsidR="00367EBA" w:rsidRDefault="00F941CC">
      <w:pPr>
        <w:spacing w:after="60"/>
        <w:ind w:left="283"/>
      </w:pPr>
      <w:r>
        <w:rPr>
          <w:sz w:val="18"/>
        </w:rPr>
        <w:t>[12] Kirkpatrick, S., Gelatt, C.D., &amp; Vecchi, M.P. (1983). Optimization by simulated annealing. Science, 220(4598), 671–680. https://doi.org/10.1126/science.220.4598.671</w:t>
      </w:r>
    </w:p>
    <w:p w14:paraId="348AD114" w14:textId="77777777" w:rsidR="00367EBA" w:rsidRDefault="00F941CC">
      <w:pPr>
        <w:spacing w:after="60"/>
        <w:ind w:left="283"/>
      </w:pPr>
      <w:r>
        <w:rPr>
          <w:sz w:val="18"/>
        </w:rPr>
        <w:lastRenderedPageBreak/>
        <w:t>[13] Preskill, J. (2018). Quantum computing in the NISQ era and beyond. Quantum, 2, 79. https://doi.org/10.22331/q-2018-08-06-79</w:t>
      </w:r>
    </w:p>
    <w:p w14:paraId="4C83ACB4" w14:textId="77777777" w:rsidR="00367EBA" w:rsidRDefault="00F941CC">
      <w:pPr>
        <w:spacing w:after="60"/>
        <w:ind w:left="283"/>
      </w:pPr>
      <w:r>
        <w:rPr>
          <w:sz w:val="18"/>
        </w:rPr>
        <w:t>[14] IEEE Standards Association. (2024). IEEE Standard 2933-2024: Clinical IoT Data and Device Interoperability with TIPPSS. IEEE. https://standards.ieee.org/ieee/2933/10806/</w:t>
      </w:r>
    </w:p>
    <w:sectPr w:rsidR="00367EB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611658">
    <w:abstractNumId w:val="8"/>
  </w:num>
  <w:num w:numId="2" w16cid:durableId="597181884">
    <w:abstractNumId w:val="6"/>
  </w:num>
  <w:num w:numId="3" w16cid:durableId="638995348">
    <w:abstractNumId w:val="5"/>
  </w:num>
  <w:num w:numId="4" w16cid:durableId="321979870">
    <w:abstractNumId w:val="4"/>
  </w:num>
  <w:num w:numId="5" w16cid:durableId="1493643731">
    <w:abstractNumId w:val="7"/>
  </w:num>
  <w:num w:numId="6" w16cid:durableId="1963923724">
    <w:abstractNumId w:val="3"/>
  </w:num>
  <w:num w:numId="7" w16cid:durableId="2147046022">
    <w:abstractNumId w:val="2"/>
  </w:num>
  <w:num w:numId="8" w16cid:durableId="964430853">
    <w:abstractNumId w:val="1"/>
  </w:num>
  <w:num w:numId="9" w16cid:durableId="56375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EBA"/>
    <w:rsid w:val="003B5A28"/>
    <w:rsid w:val="00724482"/>
    <w:rsid w:val="00891A0F"/>
    <w:rsid w:val="00AA1D8D"/>
    <w:rsid w:val="00B47730"/>
    <w:rsid w:val="00CB0664"/>
    <w:rsid w:val="00F94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929F95-3223-47B4-9122-3B9EDAD3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manjunath</cp:lastModifiedBy>
  <cp:revision>3</cp:revision>
  <dcterms:created xsi:type="dcterms:W3CDTF">2013-12-23T23:15:00Z</dcterms:created>
  <dcterms:modified xsi:type="dcterms:W3CDTF">2026-06-05T07:21:00Z</dcterms:modified>
  <cp:category/>
</cp:coreProperties>
</file>