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PAVAN KUMAR G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Sydney, Australia  |  +61 477 790 344  |  Gullapalli.72@outlook.com</w:t>
      </w:r>
    </w:p>
    <w:p>
      <w:pPr>
        <w:pBdr>
          <w:bottom w:val="single" w:color="1F4E79" w:sz="12" w:space="1"/>
        </w:pBdr>
        <w:spacing w:after="160" w:before="40"/>
      </w:pPr>
    </w:p>
    <w:p>
      <w:pPr>
        <w:pBdr>
          <w:bottom w:val="single" w:color="2E75B6" w:sz="8" w:space="4"/>
        </w:pBdr>
        <w:spacing w:after="60" w:before="2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60" w:before="0"/>
      </w:pPr>
    </w:p>
    <w:p>
      <w:pPr>
        <w:spacing w:after="0" w:before="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SaaS Implementation Specialist with 5+ years of experience leading platform onboarding, system configuration, and go-live support for enterprise WMS and automation platforms (Blue Yonder/JDA) in high-volume industrial and FMCG environments. Proven track record designing and executing end-to-end implementation plans, mapping client business processes to platform functionality, and delivering tailored training programs that drive rapid user adoption. Adept at translating complex technical concepts for non-technical stakeholders, managing multiple concurrent implementations, and collaborating cross-functionally with Product, Development, Operations, and vendor teams to deliver optimal solutions. Passionate about helping businesses transform their operations through technology.</w:t>
      </w:r>
    </w:p>
    <w:p>
      <w:pPr>
        <w:spacing w:after="80" w:before="0"/>
      </w:pPr>
    </w:p>
    <w:p>
      <w:pPr>
        <w:pBdr>
          <w:bottom w:val="single" w:color="2E75B6" w:sz="8" w:space="4"/>
        </w:pBdr>
        <w:spacing w:after="60" w:before="2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CORE COMPETENCIES</w:t>
      </w:r>
    </w:p>
    <w:p>
      <w:pPr>
        <w:spacing w:after="60" w:before="0"/>
      </w:pPr>
    </w:p>
    <w:p>
      <w:pPr>
        <w:tabs>
          <w:tab w:val="left" w:pos="4500"/>
        </w:tabs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▸  SaaS Platform Implementation &amp; Onboarding</w:t>
      </w:r>
      <w:r>
        <w:rPr>
          <w:rFonts w:ascii="Calibri" w:cs="Calibri" w:eastAsia="Calibri" w:hAnsi="Calibri"/>
          <w:sz w:val="19"/>
          <w:szCs w:val="19"/>
        </w:rPr>
        <w:t xml:space="preserve">	▸  Business Process Analysis &amp; Workflow Mapping</w:t>
      </w:r>
    </w:p>
    <w:p>
      <w:pPr>
        <w:tabs>
          <w:tab w:val="left" w:pos="4500"/>
        </w:tabs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▸  System Configuration, Integration &amp; Data Migration</w:t>
      </w:r>
      <w:r>
        <w:rPr>
          <w:rFonts w:ascii="Calibri" w:cs="Calibri" w:eastAsia="Calibri" w:hAnsi="Calibri"/>
          <w:sz w:val="19"/>
          <w:szCs w:val="19"/>
        </w:rPr>
        <w:t xml:space="preserve">	▸  Client Training Program Development &amp; Delivery</w:t>
      </w:r>
    </w:p>
    <w:p>
      <w:pPr>
        <w:tabs>
          <w:tab w:val="left" w:pos="4500"/>
        </w:tabs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▸  UAT Coordination &amp; Go-Live Support</w:t>
      </w:r>
      <w:r>
        <w:rPr>
          <w:rFonts w:ascii="Calibri" w:cs="Calibri" w:eastAsia="Calibri" w:hAnsi="Calibri"/>
          <w:sz w:val="19"/>
          <w:szCs w:val="19"/>
        </w:rPr>
        <w:t xml:space="preserve">	▸  Technical Documentation &amp; SOP Creation</w:t>
      </w:r>
    </w:p>
    <w:p>
      <w:pPr>
        <w:tabs>
          <w:tab w:val="left" w:pos="4500"/>
        </w:tabs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▸  Implementation Methodology Design</w:t>
      </w:r>
      <w:r>
        <w:rPr>
          <w:rFonts w:ascii="Calibri" w:cs="Calibri" w:eastAsia="Calibri" w:hAnsi="Calibri"/>
          <w:sz w:val="19"/>
          <w:szCs w:val="19"/>
        </w:rPr>
        <w:t xml:space="preserve">	▸  Cross-Functional Stakeholder Management</w:t>
      </w:r>
    </w:p>
    <w:p>
      <w:pPr>
        <w:tabs>
          <w:tab w:val="left" w:pos="4500"/>
        </w:tabs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▸  Project &amp; Timeline Management</w:t>
      </w:r>
      <w:r>
        <w:rPr>
          <w:rFonts w:ascii="Calibri" w:cs="Calibri" w:eastAsia="Calibri" w:hAnsi="Calibri"/>
          <w:sz w:val="19"/>
          <w:szCs w:val="19"/>
        </w:rPr>
        <w:t xml:space="preserve">	▸  Continuous Improvement &amp; Root Cause Analysis</w:t>
      </w:r>
    </w:p>
    <w:p>
      <w:pPr>
        <w:spacing w:after="80" w:before="0"/>
      </w:pPr>
    </w:p>
    <w:p>
      <w:pPr>
        <w:pBdr>
          <w:bottom w:val="single" w:color="2E75B6" w:sz="8" w:space="4"/>
        </w:pBdr>
        <w:spacing w:after="60" w:before="2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Flow Analyst – Automation Analytics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June 2024 – Present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Primary Connect (Woolworths Group)  |  Sydney, Australia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Led end-to-end SaaS platform onboarding and integration testing for new automation analytics tools across multiple distribution centres, coordinating UAT, validating system configurations, and managing go-live readiness with Operations, IT, and vendor teams.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Analysed clients' (internal Operations teams') existing workflows and mapped business processes to WMS and WCS platform functionality, identifying optimisation opportunities and translating requirements into actionable system data specifications.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Developed and maintained custom reporting tools and dashboards (Power BI, Google Apps Script) that enabled real-time operational visibility — equivalent to client-facing implementation deliverables tracking system performance against KPIs.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Maintained data pipeline integrity across Blue Yonder/JDA WMS, WCS, and SCADA platforms, identifying integration anomalies and validating system outputs to ensure accuracy across interconnected platforms.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Partnered with cross-functional project teams (IT, Operations, Reliability, vendors) to deliver platform enhancements, providing real-time incident reporting and driving rapid issue resolution during system go-lives.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Key Achievements: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Reduced unplanned platform downtime by 18% through proactive trend analysis and predictive monitoring — directly improving system reliability post-implementation.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Improved DC throughput by 12% by translating complex platform data into strategic operational recommendations presented to senior leadership.</w:t>
      </w:r>
    </w:p>
    <w:p>
      <w:pPr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Automation System Analyst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June 2023 – June 2024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Toll Group  |  Sydney, Australia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Served as the primary technical support contact for Blue Yonder/JDA WMS platform, handling Level 1–2 implementation queries, system configuration issues, and escalations — mirroring a SaaS customer success and onboarding function.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Delivered training and knowledge transfer sessions to Operations and site teams on WMS platform usage, system workflows, and best practices — developing SOPs and Confluence documentation to standardise implementation patterns.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Participated in Agile sprint cycles with IT, Operations, and third-party vendors to deliver platform enhancements and system integrations, contributing to UAT and release readiness activities before each deployment.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Performed SQL-based root cause analysis on system failures, identifying configuration issues and feeding findings back to the platform team — equivalent to providing Product feedback on implementation challenges.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Managed incident backlog and coordinated cross-functional resolution of WMS configuration issues, ensuring minimal disruption to warehouse operations.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Key Achievements: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Reduced incident backlog by 30% through structured system health monitoring and data-driven diagnostics, accelerating post-implementation stabilisation.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Implemented improved escalation protocols and monitoring dashboards that enhanced platform reliability and reduced mean time to resolution.</w:t>
      </w:r>
    </w:p>
    <w:p>
      <w:pPr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Supply Chain Planner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January 2021 – June 2023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DJ&amp;A  |  Sydney, Australia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Managed end-to-end supply chain operations for major FMCG clients (Coles, Woolworths, ALDI, Costco), leveraging WMS and inventory platforms to maintain 98% on-time delivery — demonstrating deep understanding of manufacturing and industrial business processes.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Designed and implemented automated workflow systems using Google Sheets, reducing manual data entry by 40% and streamlining operational reporting across the logistics function.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19"/>
          <w:szCs w:val="19"/>
        </w:rPr>
        <w:t xml:space="preserve">Analysed logistics performance data to identify process inefficiencies, delivering a 15% reduction in shipping costs through process redesign and optimisation.</w:t>
      </w:r>
    </w:p>
    <w:p>
      <w:pPr>
        <w:spacing w:after="80" w:before="0"/>
      </w:pPr>
    </w:p>
    <w:p>
      <w:pPr>
        <w:pBdr>
          <w:bottom w:val="single" w:color="2E75B6" w:sz="8" w:space="4"/>
        </w:pBdr>
        <w:spacing w:after="60" w:before="2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EDUCATION</w:t>
      </w:r>
    </w:p>
    <w:p>
      <w:pPr>
        <w:spacing w:after="60" w:before="0"/>
      </w:pPr>
    </w:p>
    <w:p>
      <w:pPr>
        <w:tabs>
          <w:tab w:val="right" w:pos="9026"/>
        </w:tabs>
        <w:spacing w:after="2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Master of Information Technology  |  Central Queensland University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2019 – 2020</w:t>
      </w:r>
    </w:p>
    <w:p>
      <w:pPr>
        <w:tabs>
          <w:tab w:val="right" w:pos="9026"/>
        </w:tabs>
        <w:spacing w:after="20" w:before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Bachelor of Electronics &amp; Communications Engineering  |  JNTU Kakinada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2014 – 2018</w:t>
      </w:r>
    </w:p>
    <w:p>
      <w:pPr>
        <w:spacing w:after="80" w:before="0"/>
      </w:pPr>
    </w:p>
    <w:p>
      <w:pPr>
        <w:pBdr>
          <w:bottom w:val="single" w:color="2E75B6" w:sz="8" w:space="4"/>
        </w:pBdr>
        <w:spacing w:after="60" w:before="2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TECHNICAL SKILLS</w:t>
      </w:r>
    </w:p>
    <w:p>
      <w:pPr>
        <w:spacing w:after="60" w:before="0"/>
      </w:pPr>
    </w:p>
    <w:p>
      <w:pPr>
        <w:spacing w:after="30" w:before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SaaS / Platform Experience:  </w:t>
      </w:r>
      <w:r>
        <w:rPr>
          <w:rFonts w:ascii="Calibri" w:cs="Calibri" w:eastAsia="Calibri" w:hAnsi="Calibri"/>
          <w:sz w:val="19"/>
          <w:szCs w:val="19"/>
        </w:rPr>
        <w:t xml:space="preserve">Blue Yonder/JDA WMS (SaaS), WCS, SCADA, Automation Equipment Monitoring, System Integrations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 &amp; Reporting:  </w:t>
      </w:r>
      <w:r>
        <w:rPr>
          <w:rFonts w:ascii="Calibri" w:cs="Calibri" w:eastAsia="Calibri" w:hAnsi="Calibri"/>
          <w:sz w:val="19"/>
          <w:szCs w:val="19"/>
        </w:rPr>
        <w:t xml:space="preserve">SQL (Complex Joins, Aggregations, Subqueries), Power BI, Google Sheets (VLOOKUP, XLOOKUP, Pivot Tables), Excel (Advanced), Google Apps Script, Python (Basic)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Implementation &amp; Delivery:  </w:t>
      </w:r>
      <w:r>
        <w:rPr>
          <w:rFonts w:ascii="Calibri" w:cs="Calibri" w:eastAsia="Calibri" w:hAnsi="Calibri"/>
          <w:sz w:val="19"/>
          <w:szCs w:val="19"/>
        </w:rPr>
        <w:t xml:space="preserve">UAT, Go-Live Support, Data Migration, System Configuration, Confluence, SOPs, Agile/Scrum, Incident Management, Client Training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2026-04-14T08:20:13.020Z</dcterms:created>
  <dcterms:modified xsi:type="dcterms:W3CDTF">2026-04-14T08:20:13.021Z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