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40"/>
          <w:szCs w:val="40"/>
        </w:rPr>
        <w:t xml:space="preserve">PAVAN KUMAR G</w:t>
      </w:r>
    </w:p>
    <w:p>
      <w:pPr>
        <w:spacing w:after="40" w:before="0"/>
        <w:jc w:val="center"/>
      </w:pPr>
      <w:r>
        <w:rPr>
          <w:rFonts w:ascii="Calibri" w:cs="Calibri" w:eastAsia="Calibri" w:hAnsi="Calibri"/>
          <w:color w:val="595959"/>
          <w:sz w:val="19"/>
          <w:szCs w:val="19"/>
        </w:rPr>
        <w:t xml:space="preserve">Sydney, Australia  |  +61 477 790 344  |  Gullapalli.72@outlook.com</w:t>
      </w:r>
    </w:p>
    <w:p>
      <w:pPr>
        <w:pBdr>
          <w:bottom w:val="single" w:color="1F4E79" w:sz="12" w:space="1"/>
        </w:pBdr>
        <w:spacing w:after="160" w:before="40"/>
      </w:pPr>
    </w:p>
    <w:p>
      <w:pPr>
        <w:pBdr>
          <w:bottom w:val="single" w:color="2E75B6" w:sz="8" w:space="4"/>
        </w:pBdr>
        <w:spacing w:after="60" w:before="220"/>
      </w:pPr>
      <w:r>
        <w:rPr>
          <w:rFonts w:ascii="Calibri" w:cs="Calibri" w:eastAsia="Calibri" w:hAnsi="Calibri"/>
          <w:b/>
          <w:bCs/>
          <w:color w:val="1F4E79"/>
          <w:sz w:val="22"/>
          <w:szCs w:val="22"/>
        </w:rPr>
        <w:t xml:space="preserve">PROFESSIONAL SUMMARY</w:t>
      </w:r>
    </w:p>
    <w:p>
      <w:pPr>
        <w:spacing w:after="60" w:before="0"/>
      </w:pPr>
    </w:p>
    <w:p>
      <w:pPr>
        <w:spacing w:after="0" w:before="0"/>
      </w:pPr>
      <w:r>
        <w:rPr>
          <w:rFonts w:ascii="Calibri" w:cs="Calibri" w:eastAsia="Calibri" w:hAnsi="Calibri"/>
          <w:color w:val="000000"/>
          <w:sz w:val="19"/>
          <w:szCs w:val="19"/>
        </w:rPr>
        <w:t xml:space="preserve">SaaS Implementation Specialist with 5+ years of experience successfully guiding clients through complex platform onboarding, data migration, and change management in high-volume industrial environments. Proven track record managing multiple concurrent implementations end-to-end — from business process discovery and system configuration through go-live support and post-implementation adoption monitoring. Skilled at building trust with clients of varying technical backgrounds, translating complex workflows into intuitive training programs, and proactively identifying adoption risks before they become problems. Passionate about helping businesses transform their operations through technology and committed to delivering an exceptional client experience throughout the first 90 days and beyond.</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CORE COMPETENCIES</w:t>
      </w:r>
    </w:p>
    <w:p>
      <w:pPr>
        <w:spacing w:after="60" w:before="0"/>
      </w:pPr>
    </w:p>
    <w:p>
      <w:pPr>
        <w:tabs>
          <w:tab w:val="left" w:pos="4500"/>
        </w:tabs>
        <w:spacing w:after="30" w:before="30"/>
      </w:pPr>
      <w:r>
        <w:rPr>
          <w:rFonts w:ascii="Calibri" w:cs="Calibri" w:eastAsia="Calibri" w:hAnsi="Calibri"/>
          <w:sz w:val="19"/>
          <w:szCs w:val="19"/>
        </w:rPr>
        <w:t xml:space="preserve">▸  SaaS Client Implementation &amp; Onboarding</w:t>
      </w:r>
      <w:r>
        <w:rPr>
          <w:rFonts w:ascii="Calibri" w:cs="Calibri" w:eastAsia="Calibri" w:hAnsi="Calibri"/>
          <w:sz w:val="19"/>
          <w:szCs w:val="19"/>
        </w:rPr>
        <w:t xml:space="preserve">	▸  Change Management &amp; Workflow Transition</w:t>
      </w:r>
    </w:p>
    <w:p>
      <w:pPr>
        <w:tabs>
          <w:tab w:val="left" w:pos="4500"/>
        </w:tabs>
        <w:spacing w:after="30" w:before="30"/>
      </w:pPr>
      <w:r>
        <w:rPr>
          <w:rFonts w:ascii="Calibri" w:cs="Calibri" w:eastAsia="Calibri" w:hAnsi="Calibri"/>
          <w:sz w:val="19"/>
          <w:szCs w:val="19"/>
        </w:rPr>
        <w:t xml:space="preserve">▸  Data Migration Coordination &amp; Validation</w:t>
      </w:r>
      <w:r>
        <w:rPr>
          <w:rFonts w:ascii="Calibri" w:cs="Calibri" w:eastAsia="Calibri" w:hAnsi="Calibri"/>
          <w:sz w:val="19"/>
          <w:szCs w:val="19"/>
        </w:rPr>
        <w:t xml:space="preserve">	▸  Client Training &amp; User Adoption Programs</w:t>
      </w:r>
    </w:p>
    <w:p>
      <w:pPr>
        <w:tabs>
          <w:tab w:val="left" w:pos="4500"/>
        </w:tabs>
        <w:spacing w:after="30" w:before="30"/>
      </w:pPr>
      <w:r>
        <w:rPr>
          <w:rFonts w:ascii="Calibri" w:cs="Calibri" w:eastAsia="Calibri" w:hAnsi="Calibri"/>
          <w:sz w:val="19"/>
          <w:szCs w:val="19"/>
        </w:rPr>
        <w:t xml:space="preserve">▸  Business Process Discovery &amp; Mapping</w:t>
      </w:r>
      <w:r>
        <w:rPr>
          <w:rFonts w:ascii="Calibri" w:cs="Calibri" w:eastAsia="Calibri" w:hAnsi="Calibri"/>
          <w:sz w:val="19"/>
          <w:szCs w:val="19"/>
        </w:rPr>
        <w:t xml:space="preserve">	▸  90-Day Success Planning &amp; Engagement Monitoring</w:t>
      </w:r>
    </w:p>
    <w:p>
      <w:pPr>
        <w:tabs>
          <w:tab w:val="left" w:pos="4500"/>
        </w:tabs>
        <w:spacing w:after="30" w:before="30"/>
      </w:pPr>
      <w:r>
        <w:rPr>
          <w:rFonts w:ascii="Calibri" w:cs="Calibri" w:eastAsia="Calibri" w:hAnsi="Calibri"/>
          <w:sz w:val="19"/>
          <w:szCs w:val="19"/>
        </w:rPr>
        <w:t xml:space="preserve">▸  Multi-Client Implementation Management</w:t>
      </w:r>
      <w:r>
        <w:rPr>
          <w:rFonts w:ascii="Calibri" w:cs="Calibri" w:eastAsia="Calibri" w:hAnsi="Calibri"/>
          <w:sz w:val="19"/>
          <w:szCs w:val="19"/>
        </w:rPr>
        <w:t xml:space="preserve">	▸  Client Feedback &amp; Product Enhancement Advocacy</w:t>
      </w:r>
    </w:p>
    <w:p>
      <w:pPr>
        <w:tabs>
          <w:tab w:val="left" w:pos="4500"/>
        </w:tabs>
        <w:spacing w:after="30" w:before="30"/>
      </w:pPr>
      <w:r>
        <w:rPr>
          <w:rFonts w:ascii="Calibri" w:cs="Calibri" w:eastAsia="Calibri" w:hAnsi="Calibri"/>
          <w:sz w:val="19"/>
          <w:szCs w:val="19"/>
        </w:rPr>
        <w:t xml:space="preserve">▸  Technical Documentation &amp; SOP Development</w:t>
      </w:r>
      <w:r>
        <w:rPr>
          <w:rFonts w:ascii="Calibri" w:cs="Calibri" w:eastAsia="Calibri" w:hAnsi="Calibri"/>
          <w:sz w:val="19"/>
          <w:szCs w:val="19"/>
        </w:rPr>
        <w:t xml:space="preserve">	▸  Cross-Functional Stakeholder Collaboration</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PROFESSIONAL EXPERIENCE</w:t>
      </w:r>
    </w:p>
    <w:p>
      <w:pPr>
        <w:tabs>
          <w:tab w:val="right" w:pos="9026"/>
        </w:tabs>
        <w:spacing w:after="20" w:before="160"/>
      </w:pPr>
      <w:r>
        <w:rPr>
          <w:rFonts w:ascii="Calibri" w:cs="Calibri" w:eastAsia="Calibri" w:hAnsi="Calibri"/>
          <w:b/>
          <w:bCs/>
          <w:color w:val="1F4E79"/>
          <w:sz w:val="21"/>
          <w:szCs w:val="21"/>
        </w:rPr>
        <w:t xml:space="preserve">Flow Analyst – Automation Analytics</w:t>
      </w:r>
      <w:r>
        <w:rPr>
          <w:rFonts w:ascii="Calibri" w:cs="Calibri" w:eastAsia="Calibri" w:hAnsi="Calibri"/>
          <w:i/>
          <w:iCs/>
          <w:color w:val="595959"/>
          <w:sz w:val="19"/>
          <w:szCs w:val="19"/>
        </w:rPr>
        <w:t xml:space="preserve">	June 2024 – Present</w:t>
      </w:r>
    </w:p>
    <w:p>
      <w:pPr>
        <w:spacing w:after="40" w:before="0"/>
      </w:pPr>
      <w:r>
        <w:rPr>
          <w:rFonts w:ascii="Calibri" w:cs="Calibri" w:eastAsia="Calibri" w:hAnsi="Calibri"/>
          <w:i/>
          <w:iCs/>
          <w:color w:val="595959"/>
          <w:sz w:val="19"/>
          <w:szCs w:val="19"/>
        </w:rPr>
        <w:t xml:space="preserve">Primary Connect (Woolworths Group)  |  Sydney, Australia</w:t>
      </w:r>
    </w:p>
    <w:p>
      <w:pPr>
        <w:pStyle w:val="ListParagraph"/>
        <w:numPr>
          <w:ilvl w:val="0"/>
          <w:numId w:val="2"/>
        </w:numPr>
        <w:spacing w:after="30" w:before="30"/>
      </w:pPr>
      <w:r>
        <w:rPr>
          <w:rFonts w:ascii="Calibri" w:cs="Calibri" w:eastAsia="Calibri" w:hAnsi="Calibri"/>
          <w:sz w:val="19"/>
          <w:szCs w:val="19"/>
        </w:rPr>
        <w:t xml:space="preserve">Managed end-to-end SaaS platform implementations across multiple distribution centres simultaneously, leading business process discovery sessions to understand existing workflows and identify opportunities where platform capabilities could add operational value.</w:t>
      </w:r>
    </w:p>
    <w:p>
      <w:pPr>
        <w:pStyle w:val="ListParagraph"/>
        <w:numPr>
          <w:ilvl w:val="0"/>
          <w:numId w:val="2"/>
        </w:numPr>
        <w:spacing w:after="30" w:before="30"/>
      </w:pPr>
      <w:r>
        <w:rPr>
          <w:rFonts w:ascii="Calibri" w:cs="Calibri" w:eastAsia="Calibri" w:hAnsi="Calibri"/>
          <w:sz w:val="19"/>
          <w:szCs w:val="19"/>
        </w:rPr>
        <w:t xml:space="preserve">Coordinated data migration activities across WMS, WCS, and SCADA platforms — collaborating with IT and vendor teams to validate data accuracy, resolve integration anomalies, and ensure seamless transitions with zero disruption to live operations.</w:t>
      </w:r>
    </w:p>
    <w:p>
      <w:pPr>
        <w:pStyle w:val="ListParagraph"/>
        <w:numPr>
          <w:ilvl w:val="0"/>
          <w:numId w:val="2"/>
        </w:numPr>
        <w:spacing w:after="30" w:before="30"/>
      </w:pPr>
      <w:r>
        <w:rPr>
          <w:rFonts w:ascii="Calibri" w:cs="Calibri" w:eastAsia="Calibri" w:hAnsi="Calibri"/>
          <w:sz w:val="19"/>
          <w:szCs w:val="19"/>
        </w:rPr>
        <w:t xml:space="preserve">Developed and executed change management strategies to transition Operations teams onto new platform workflows, delivering tailored training programs suited to users of varying technical ability — from floor staff to senior leadership.</w:t>
      </w:r>
    </w:p>
    <w:p>
      <w:pPr>
        <w:pStyle w:val="ListParagraph"/>
        <w:numPr>
          <w:ilvl w:val="0"/>
          <w:numId w:val="2"/>
        </w:numPr>
        <w:spacing w:after="30" w:before="30"/>
      </w:pPr>
      <w:r>
        <w:rPr>
          <w:rFonts w:ascii="Calibri" w:cs="Calibri" w:eastAsia="Calibri" w:hAnsi="Calibri"/>
          <w:sz w:val="19"/>
          <w:szCs w:val="19"/>
        </w:rPr>
        <w:t xml:space="preserve">Monitored client (internal Operations) platform engagement and adoption metrics post go-live, conducting regular check-ins to assess satisfaction, gather feedback, and adjust implementation plans as client needs evolved.</w:t>
      </w:r>
    </w:p>
    <w:p>
      <w:pPr>
        <w:pStyle w:val="ListParagraph"/>
        <w:numPr>
          <w:ilvl w:val="0"/>
          <w:numId w:val="2"/>
        </w:numPr>
        <w:spacing w:after="30" w:before="30"/>
      </w:pPr>
      <w:r>
        <w:rPr>
          <w:rFonts w:ascii="Calibri" w:cs="Calibri" w:eastAsia="Calibri" w:hAnsi="Calibri"/>
          <w:sz w:val="19"/>
          <w:szCs w:val="19"/>
        </w:rPr>
        <w:t xml:space="preserve">Proactively identified adoption risks and system deviations through ongoing trend analysis, resolving issues before they escalated — maintaining operational continuity throughout the implementation phase.</w:t>
      </w:r>
    </w:p>
    <w:p>
      <w:pPr>
        <w:pStyle w:val="ListParagraph"/>
        <w:numPr>
          <w:ilvl w:val="0"/>
          <w:numId w:val="2"/>
        </w:numPr>
        <w:spacing w:after="30" w:before="30"/>
      </w:pPr>
      <w:r>
        <w:rPr>
          <w:rFonts w:ascii="Calibri" w:cs="Calibri" w:eastAsia="Calibri" w:hAnsi="Calibri"/>
          <w:sz w:val="19"/>
          <w:szCs w:val="19"/>
        </w:rPr>
        <w:t xml:space="preserve">Gathered structured feedback from operational stakeholders during implementation and channelled insights to project and IT teams to inform platform enhancements and future rollout improvements.</w:t>
      </w:r>
    </w:p>
    <w:p>
      <w:pPr>
        <w:spacing w:after="30" w:before="80"/>
      </w:pPr>
      <w:r>
        <w:rPr>
          <w:rFonts w:ascii="Calibri" w:cs="Calibri" w:eastAsia="Calibri" w:hAnsi="Calibri"/>
          <w:b/>
          <w:bCs/>
          <w:color w:val="1F4E79"/>
          <w:sz w:val="19"/>
          <w:szCs w:val="19"/>
        </w:rPr>
        <w:t xml:space="preserve">Key Achievements:</w:t>
      </w:r>
    </w:p>
    <w:p>
      <w:pPr>
        <w:pStyle w:val="ListParagraph"/>
        <w:numPr>
          <w:ilvl w:val="0"/>
          <w:numId w:val="2"/>
        </w:numPr>
        <w:spacing w:after="30" w:before="30"/>
      </w:pPr>
      <w:r>
        <w:rPr>
          <w:rFonts w:ascii="Calibri" w:cs="Calibri" w:eastAsia="Calibri" w:hAnsi="Calibri"/>
          <w:b/>
          <w:bCs/>
          <w:sz w:val="19"/>
          <w:szCs w:val="19"/>
        </w:rPr>
        <w:t xml:space="preserve">Reduced unplanned platform downtime by 18% through proactive engagement monitoring and predictive issue resolution during post-implementation stabilisation.</w:t>
      </w:r>
    </w:p>
    <w:p>
      <w:pPr>
        <w:pStyle w:val="ListParagraph"/>
        <w:numPr>
          <w:ilvl w:val="0"/>
          <w:numId w:val="2"/>
        </w:numPr>
        <w:spacing w:after="30" w:before="30"/>
      </w:pPr>
      <w:r>
        <w:rPr>
          <w:rFonts w:ascii="Calibri" w:cs="Calibri" w:eastAsia="Calibri" w:hAnsi="Calibri"/>
          <w:b/>
          <w:bCs/>
          <w:sz w:val="19"/>
          <w:szCs w:val="19"/>
        </w:rPr>
        <w:t xml:space="preserve">Improved throughput by 12% by translating client operational feedback into actionable platform optimisation recommendations presented to senior leadership.</w:t>
      </w:r>
    </w:p>
    <w:p>
      <w:pPr>
        <w:tabs>
          <w:tab w:val="right" w:pos="9026"/>
        </w:tabs>
        <w:spacing w:after="20" w:before="160"/>
      </w:pPr>
      <w:r>
        <w:rPr>
          <w:rFonts w:ascii="Calibri" w:cs="Calibri" w:eastAsia="Calibri" w:hAnsi="Calibri"/>
          <w:b/>
          <w:bCs/>
          <w:color w:val="1F4E79"/>
          <w:sz w:val="21"/>
          <w:szCs w:val="21"/>
        </w:rPr>
        <w:t xml:space="preserve">Automation System Analyst</w:t>
      </w:r>
      <w:r>
        <w:rPr>
          <w:rFonts w:ascii="Calibri" w:cs="Calibri" w:eastAsia="Calibri" w:hAnsi="Calibri"/>
          <w:i/>
          <w:iCs/>
          <w:color w:val="595959"/>
          <w:sz w:val="19"/>
          <w:szCs w:val="19"/>
        </w:rPr>
        <w:t xml:space="preserve">	June 2023 – June 2024</w:t>
      </w:r>
    </w:p>
    <w:p>
      <w:pPr>
        <w:spacing w:after="40" w:before="0"/>
      </w:pPr>
      <w:r>
        <w:rPr>
          <w:rFonts w:ascii="Calibri" w:cs="Calibri" w:eastAsia="Calibri" w:hAnsi="Calibri"/>
          <w:i/>
          <w:iCs/>
          <w:color w:val="595959"/>
          <w:sz w:val="19"/>
          <w:szCs w:val="19"/>
        </w:rPr>
        <w:t xml:space="preserve">Toll Group  |  Sydney, Australia</w:t>
      </w:r>
    </w:p>
    <w:p>
      <w:pPr>
        <w:pStyle w:val="ListParagraph"/>
        <w:numPr>
          <w:ilvl w:val="0"/>
          <w:numId w:val="2"/>
        </w:numPr>
        <w:spacing w:after="30" w:before="30"/>
      </w:pPr>
      <w:r>
        <w:rPr>
          <w:rFonts w:ascii="Calibri" w:cs="Calibri" w:eastAsia="Calibri" w:hAnsi="Calibri"/>
          <w:sz w:val="19"/>
          <w:szCs w:val="19"/>
        </w:rPr>
        <w:t xml:space="preserve">Served as the primary implementation support contact for Blue Yonder/JDA WMS platform, guiding site teams of varying software experience through onboarding, system configuration, and day-to-day platform usage.</w:t>
      </w:r>
    </w:p>
    <w:p>
      <w:pPr>
        <w:pStyle w:val="ListParagraph"/>
        <w:numPr>
          <w:ilvl w:val="0"/>
          <w:numId w:val="2"/>
        </w:numPr>
        <w:spacing w:after="30" w:before="30"/>
      </w:pPr>
      <w:r>
        <w:rPr>
          <w:rFonts w:ascii="Calibri" w:cs="Calibri" w:eastAsia="Calibri" w:hAnsi="Calibri"/>
          <w:sz w:val="19"/>
          <w:szCs w:val="19"/>
        </w:rPr>
        <w:t xml:space="preserve">Managed concurrent support and implementation activities across multiple client sites, prioritising issues, coordinating resolutions with IT and vendor teams, and ensuring client satisfaction throughout the transition period.</w:t>
      </w:r>
    </w:p>
    <w:p>
      <w:pPr>
        <w:pStyle w:val="ListParagraph"/>
        <w:numPr>
          <w:ilvl w:val="0"/>
          <w:numId w:val="2"/>
        </w:numPr>
        <w:spacing w:after="30" w:before="30"/>
      </w:pPr>
      <w:r>
        <w:rPr>
          <w:rFonts w:ascii="Calibri" w:cs="Calibri" w:eastAsia="Calibri" w:hAnsi="Calibri"/>
          <w:sz w:val="19"/>
          <w:szCs w:val="19"/>
        </w:rPr>
        <w:t xml:space="preserve">Developed and delivered training programs and SOPs tailored to different user groups — adapting communication style and technical depth to match the audience, from warehouse operators to operations managers.</w:t>
      </w:r>
    </w:p>
    <w:p>
      <w:pPr>
        <w:pStyle w:val="ListParagraph"/>
        <w:numPr>
          <w:ilvl w:val="0"/>
          <w:numId w:val="2"/>
        </w:numPr>
        <w:spacing w:after="30" w:before="30"/>
      </w:pPr>
      <w:r>
        <w:rPr>
          <w:rFonts w:ascii="Calibri" w:cs="Calibri" w:eastAsia="Calibri" w:hAnsi="Calibri"/>
          <w:sz w:val="19"/>
          <w:szCs w:val="19"/>
        </w:rPr>
        <w:t xml:space="preserve">Conducted regular client check-ins to assess platform adoption, gather feedback, and make adjustments to training and support plans — driving a proactive approach to client success in the first 90 days post go-live.</w:t>
      </w:r>
    </w:p>
    <w:p>
      <w:pPr>
        <w:pStyle w:val="ListParagraph"/>
        <w:numPr>
          <w:ilvl w:val="0"/>
          <w:numId w:val="2"/>
        </w:numPr>
        <w:spacing w:after="30" w:before="30"/>
      </w:pPr>
      <w:r>
        <w:rPr>
          <w:rFonts w:ascii="Calibri" w:cs="Calibri" w:eastAsia="Calibri" w:hAnsi="Calibri"/>
          <w:sz w:val="19"/>
          <w:szCs w:val="19"/>
        </w:rPr>
        <w:t xml:space="preserve">Collaborated with IT, Operations, and vendors in Agile sprint cycles to deliver platform enhancements, feeding client-side implementation learnings back to the product team to inform future development.</w:t>
      </w:r>
    </w:p>
    <w:p>
      <w:pPr>
        <w:spacing w:after="30" w:before="80"/>
      </w:pPr>
      <w:r>
        <w:rPr>
          <w:rFonts w:ascii="Calibri" w:cs="Calibri" w:eastAsia="Calibri" w:hAnsi="Calibri"/>
          <w:b/>
          <w:bCs/>
          <w:color w:val="1F4E79"/>
          <w:sz w:val="19"/>
          <w:szCs w:val="19"/>
        </w:rPr>
        <w:t xml:space="preserve">Key Achievements:</w:t>
      </w:r>
    </w:p>
    <w:p>
      <w:pPr>
        <w:pStyle w:val="ListParagraph"/>
        <w:numPr>
          <w:ilvl w:val="0"/>
          <w:numId w:val="2"/>
        </w:numPr>
        <w:spacing w:after="30" w:before="30"/>
      </w:pPr>
      <w:r>
        <w:rPr>
          <w:rFonts w:ascii="Calibri" w:cs="Calibri" w:eastAsia="Calibri" w:hAnsi="Calibri"/>
          <w:b/>
          <w:bCs/>
          <w:sz w:val="19"/>
          <w:szCs w:val="19"/>
        </w:rPr>
        <w:t xml:space="preserve">Reduced implementation incident backlog by 30% through structured adoption monitoring and proactive client engagement, accelerating platform stabilisation.</w:t>
      </w:r>
    </w:p>
    <w:p>
      <w:pPr>
        <w:pStyle w:val="ListParagraph"/>
        <w:numPr>
          <w:ilvl w:val="0"/>
          <w:numId w:val="2"/>
        </w:numPr>
        <w:spacing w:after="30" w:before="30"/>
      </w:pPr>
      <w:r>
        <w:rPr>
          <w:rFonts w:ascii="Calibri" w:cs="Calibri" w:eastAsia="Calibri" w:hAnsi="Calibri"/>
          <w:b/>
          <w:bCs/>
          <w:sz w:val="19"/>
          <w:szCs w:val="19"/>
        </w:rPr>
        <w:t xml:space="preserve">Enhanced platform reliability and client satisfaction by designing improved escalation protocols and onboarding documentation adopted across multiple sites.</w:t>
      </w:r>
    </w:p>
    <w:p>
      <w:pPr>
        <w:tabs>
          <w:tab w:val="right" w:pos="9026"/>
        </w:tabs>
        <w:spacing w:after="20" w:before="160"/>
      </w:pPr>
      <w:r>
        <w:rPr>
          <w:rFonts w:ascii="Calibri" w:cs="Calibri" w:eastAsia="Calibri" w:hAnsi="Calibri"/>
          <w:b/>
          <w:bCs/>
          <w:color w:val="1F4E79"/>
          <w:sz w:val="21"/>
          <w:szCs w:val="21"/>
        </w:rPr>
        <w:t xml:space="preserve">Supply Chain Planner</w:t>
      </w:r>
      <w:r>
        <w:rPr>
          <w:rFonts w:ascii="Calibri" w:cs="Calibri" w:eastAsia="Calibri" w:hAnsi="Calibri"/>
          <w:i/>
          <w:iCs/>
          <w:color w:val="595959"/>
          <w:sz w:val="19"/>
          <w:szCs w:val="19"/>
        </w:rPr>
        <w:t xml:space="preserve">	January 2021 – June 2023</w:t>
      </w:r>
    </w:p>
    <w:p>
      <w:pPr>
        <w:spacing w:after="40" w:before="0"/>
      </w:pPr>
      <w:r>
        <w:rPr>
          <w:rFonts w:ascii="Calibri" w:cs="Calibri" w:eastAsia="Calibri" w:hAnsi="Calibri"/>
          <w:i/>
          <w:iCs/>
          <w:color w:val="595959"/>
          <w:sz w:val="19"/>
          <w:szCs w:val="19"/>
        </w:rPr>
        <w:t xml:space="preserve">DJ&amp;A  |  Sydney, Australia</w:t>
      </w:r>
    </w:p>
    <w:p>
      <w:pPr>
        <w:pStyle w:val="ListParagraph"/>
        <w:numPr>
          <w:ilvl w:val="0"/>
          <w:numId w:val="2"/>
        </w:numPr>
        <w:spacing w:after="30" w:before="30"/>
      </w:pPr>
      <w:r>
        <w:rPr>
          <w:rFonts w:ascii="Calibri" w:cs="Calibri" w:eastAsia="Calibri" w:hAnsi="Calibri"/>
          <w:sz w:val="19"/>
          <w:szCs w:val="19"/>
        </w:rPr>
        <w:t xml:space="preserve">Managed operational relationships with major FMCG clients (Coles, Woolworths, ALDI, Costco), understanding their business processes and leveraging platform tools to maintain a 98% on-time delivery rate.</w:t>
      </w:r>
    </w:p>
    <w:p>
      <w:pPr>
        <w:pStyle w:val="ListParagraph"/>
        <w:numPr>
          <w:ilvl w:val="0"/>
          <w:numId w:val="2"/>
        </w:numPr>
        <w:spacing w:after="30" w:before="30"/>
      </w:pPr>
      <w:r>
        <w:rPr>
          <w:rFonts w:ascii="Calibri" w:cs="Calibri" w:eastAsia="Calibri" w:hAnsi="Calibri"/>
          <w:sz w:val="19"/>
          <w:szCs w:val="19"/>
        </w:rPr>
        <w:t xml:space="preserve">Designed and implemented automated workflow systems, reducing manual data entry by 40% and enabling client teams to transition smoothly to streamlined digital processes.</w:t>
      </w:r>
    </w:p>
    <w:p>
      <w:pPr>
        <w:pStyle w:val="ListParagraph"/>
        <w:numPr>
          <w:ilvl w:val="0"/>
          <w:numId w:val="2"/>
        </w:numPr>
        <w:spacing w:after="30" w:before="30"/>
      </w:pPr>
      <w:r>
        <w:rPr>
          <w:rFonts w:ascii="Calibri" w:cs="Calibri" w:eastAsia="Calibri" w:hAnsi="Calibri"/>
          <w:sz w:val="19"/>
          <w:szCs w:val="19"/>
        </w:rPr>
        <w:t xml:space="preserve">Analysed operational performance data to identify process inefficiencies and delivered recommendations that achieved a 15% reduction in logistics costs.</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EDUCATION</w:t>
      </w:r>
    </w:p>
    <w:p>
      <w:pPr>
        <w:spacing w:after="60" w:before="0"/>
      </w:pPr>
    </w:p>
    <w:p>
      <w:pPr>
        <w:tabs>
          <w:tab w:val="right" w:pos="9026"/>
        </w:tabs>
        <w:spacing w:after="20" w:before="40"/>
      </w:pPr>
      <w:r>
        <w:rPr>
          <w:rFonts w:ascii="Calibri" w:cs="Calibri" w:eastAsia="Calibri" w:hAnsi="Calibri"/>
          <w:b/>
          <w:bCs/>
          <w:sz w:val="19"/>
          <w:szCs w:val="19"/>
        </w:rPr>
        <w:t xml:space="preserve">Master of Information Technology  |  Central Queensland University</w:t>
      </w:r>
      <w:r>
        <w:rPr>
          <w:rFonts w:ascii="Calibri" w:cs="Calibri" w:eastAsia="Calibri" w:hAnsi="Calibri"/>
          <w:i/>
          <w:iCs/>
          <w:color w:val="595959"/>
          <w:sz w:val="19"/>
          <w:szCs w:val="19"/>
        </w:rPr>
        <w:t xml:space="preserve">	2019 – 2020</w:t>
      </w:r>
    </w:p>
    <w:p>
      <w:pPr>
        <w:tabs>
          <w:tab w:val="right" w:pos="9026"/>
        </w:tabs>
        <w:spacing w:after="20" w:before="20"/>
      </w:pPr>
      <w:r>
        <w:rPr>
          <w:rFonts w:ascii="Calibri" w:cs="Calibri" w:eastAsia="Calibri" w:hAnsi="Calibri"/>
          <w:b/>
          <w:bCs/>
          <w:sz w:val="19"/>
          <w:szCs w:val="19"/>
        </w:rPr>
        <w:t xml:space="preserve">Bachelor of Electronics &amp; Communications Engineering  |  JNTU Kakinada</w:t>
      </w:r>
      <w:r>
        <w:rPr>
          <w:rFonts w:ascii="Calibri" w:cs="Calibri" w:eastAsia="Calibri" w:hAnsi="Calibri"/>
          <w:i/>
          <w:iCs/>
          <w:color w:val="595959"/>
          <w:sz w:val="19"/>
          <w:szCs w:val="19"/>
        </w:rPr>
        <w:t xml:space="preserve">	2014 – 2018</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TECHNICAL SKILLS</w:t>
      </w:r>
    </w:p>
    <w:p>
      <w:pPr>
        <w:spacing w:after="60" w:before="0"/>
      </w:pPr>
    </w:p>
    <w:p>
      <w:pPr>
        <w:spacing w:after="30" w:before="30"/>
      </w:pPr>
      <w:r>
        <w:rPr>
          <w:rFonts w:ascii="Calibri" w:cs="Calibri" w:eastAsia="Calibri" w:hAnsi="Calibri"/>
          <w:b/>
          <w:bCs/>
          <w:sz w:val="19"/>
          <w:szCs w:val="19"/>
        </w:rPr>
        <w:t xml:space="preserve">SaaS &amp; Platform Experience:  </w:t>
      </w:r>
      <w:r>
        <w:rPr>
          <w:rFonts w:ascii="Calibri" w:cs="Calibri" w:eastAsia="Calibri" w:hAnsi="Calibri"/>
          <w:sz w:val="19"/>
          <w:szCs w:val="19"/>
        </w:rPr>
        <w:t xml:space="preserve">Blue Yonder/JDA WMS (SaaS), WCS, SCADA, System Integrations, Data Migration &amp; Validation</w:t>
      </w:r>
    </w:p>
    <w:p>
      <w:pPr>
        <w:spacing w:after="30" w:before="30"/>
      </w:pPr>
      <w:r>
        <w:rPr>
          <w:rFonts w:ascii="Calibri" w:cs="Calibri" w:eastAsia="Calibri" w:hAnsi="Calibri"/>
          <w:b/>
          <w:bCs/>
          <w:sz w:val="19"/>
          <w:szCs w:val="19"/>
        </w:rPr>
        <w:t xml:space="preserve">Data &amp; Reporting:  </w:t>
      </w:r>
      <w:r>
        <w:rPr>
          <w:rFonts w:ascii="Calibri" w:cs="Calibri" w:eastAsia="Calibri" w:hAnsi="Calibri"/>
          <w:sz w:val="19"/>
          <w:szCs w:val="19"/>
        </w:rPr>
        <w:t xml:space="preserve">SQL (Complex Joins, Aggregations), Power BI, Google Sheets, Excel (Advanced), Google Apps Script, Python (Basic)</w:t>
      </w:r>
    </w:p>
    <w:p>
      <w:pPr>
        <w:spacing w:after="30" w:before="30"/>
      </w:pPr>
      <w:r>
        <w:rPr>
          <w:rFonts w:ascii="Calibri" w:cs="Calibri" w:eastAsia="Calibri" w:hAnsi="Calibri"/>
          <w:b/>
          <w:bCs/>
          <w:sz w:val="19"/>
          <w:szCs w:val="19"/>
        </w:rPr>
        <w:t xml:space="preserve">Implementation &amp; Client Success:  </w:t>
      </w:r>
      <w:r>
        <w:rPr>
          <w:rFonts w:ascii="Calibri" w:cs="Calibri" w:eastAsia="Calibri" w:hAnsi="Calibri"/>
          <w:sz w:val="19"/>
          <w:szCs w:val="19"/>
        </w:rPr>
        <w:t xml:space="preserve">UAT, Go-Live Support, Change Management, Client Training, Confluence, SOPs, Agile/Scrum, Incident Management, Stakeholder Engagement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2026-04-14T08:50:02.554Z</dcterms:created>
  <dcterms:modified xsi:type="dcterms:W3CDTF">2026-04-14T08:50:02.558Z</dcterms:modified>
</cp:coreProperties>
</file>

<file path=docProps/custom.xml><?xml version="1.0" encoding="utf-8"?>
<Properties xmlns="http://schemas.openxmlformats.org/officeDocument/2006/custom-properties" xmlns:vt="http://schemas.openxmlformats.org/officeDocument/2006/docPropsVTypes"/>
</file>