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66802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22 May 2025</w:t>
            </w:r>
          </w:p>
        </w:tc>
      </w:tr>
      <w:tr w14:paraId="4B4921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LTVIP2025TMID53018</w:t>
            </w:r>
            <w:bookmarkStart w:id="0" w:name="_GoBack"/>
            <w:bookmarkEnd w:id="0"/>
          </w:p>
        </w:tc>
      </w:tr>
      <w:tr w14:paraId="040F17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LearnHub</w:t>
            </w:r>
          </w:p>
        </w:tc>
      </w:tr>
      <w:tr w14:paraId="46D70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572CEA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7847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Learners can’t find the latest technology courses online to learn at home. Individual educators can’t create affordable courses for learners.</w:t>
            </w:r>
          </w:p>
        </w:tc>
      </w:tr>
      <w:tr w14:paraId="1CA58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platform where learners can learn courses online which are created by individual educators.</w:t>
            </w:r>
          </w:p>
        </w:tc>
      </w:tr>
      <w:tr w14:paraId="70616D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Individual Educators</w:t>
            </w:r>
          </w:p>
          <w:p w14:paraId="0000001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Cross platform support(Mobile, PC)</w:t>
            </w:r>
          </w:p>
          <w:p w14:paraId="0000001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Simple yet intuitive UI</w:t>
            </w:r>
          </w:p>
        </w:tc>
      </w:tr>
      <w:tr w14:paraId="4395F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E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Empowering education system</w:t>
            </w:r>
          </w:p>
          <w:p w14:paraId="0000002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Learning made affordable</w:t>
            </w:r>
          </w:p>
          <w:p w14:paraId="000000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Educated society</w:t>
            </w:r>
          </w:p>
        </w:tc>
      </w:tr>
      <w:tr w14:paraId="6638C0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23">
            <w:pPr>
              <w:spacing w:after="0" w:line="240" w:lineRule="auto"/>
            </w:pPr>
            <w:r>
              <w:rPr>
                <w:color w:val="222222"/>
                <w:rtl w:val="0"/>
              </w:rPr>
              <w:t>Business Model (Revenue Model)</w:t>
            </w:r>
          </w:p>
        </w:tc>
        <w:tc>
          <w:p w14:paraId="0000002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Freemium Model with Ads</w:t>
            </w:r>
          </w:p>
          <w:p w14:paraId="0000002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Partnership Fee</w:t>
            </w:r>
          </w:p>
        </w:tc>
      </w:tr>
      <w:tr w14:paraId="541DCF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27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  <w:rtl w:val="0"/>
              </w:rPr>
              <w:t>Scalability of the Solution</w:t>
            </w:r>
          </w:p>
        </w:tc>
        <w:tc>
          <w:p w14:paraId="00000028">
            <w:pPr>
              <w:spacing w:after="0" w:line="240" w:lineRule="auto"/>
            </w:pPr>
            <w:r>
              <w:rPr>
                <w:rtl w:val="0"/>
              </w:rPr>
              <w:t>Can be expanded globally by integrating APIs from other LMS systems</w:t>
            </w:r>
          </w:p>
        </w:tc>
      </w:tr>
    </w:tbl>
    <w:p w14:paraId="00000029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056B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Komali G</cp:lastModifiedBy>
  <dcterms:modified xsi:type="dcterms:W3CDTF">2025-07-16T15:04:42Z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CCBF53FEF46E4F719E3675304CCA6E57_12</vt:lpwstr>
  </property>
</Properties>
</file>