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3452A" w14:textId="13F0F3AA" w:rsidR="008E543D" w:rsidRDefault="00A55C71">
      <w:r>
        <w:rPr>
          <w:rFonts w:ascii="Segoe UI" w:hAnsi="Segoe UI" w:cs="Segoe UI"/>
          <w:sz w:val="21"/>
          <w:szCs w:val="21"/>
          <w:shd w:val="clear" w:color="auto" w:fill="FFFFFF"/>
        </w:rPr>
        <w:t>1. OLAP vs. OLTP: Navigating the realms of analytical and transactional processing.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Normalisation vs. Denormalisation: Striking the optimal balance for database efficiency.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Star Schema vs. Snowflake Schema: Crafting scalable and efficient data designs.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ETL Process: Unpacking the intricacies of extraction, transformation, and loading.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Slowly Changing Dimensions: Navigating the graceful evolution of data.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Data Warehouse Design Principles: Ensuring scalability and performance hand in hand.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Data Quality Issues: Mastering the art of maintaining high-quality data.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Big Data Integration: Bridging the gap between traditional warehouses and emerging technologies.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Data Modelling Tools: Leveraging cutting-edge tools for efficient modelling.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Performance Tuning in Data Warehousing: Fine-tuning for optimised query performance.</w:t>
      </w:r>
    </w:p>
    <w:sectPr w:rsidR="008E5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6F"/>
    <w:rsid w:val="0020386F"/>
    <w:rsid w:val="008E543D"/>
    <w:rsid w:val="00A55C71"/>
    <w:rsid w:val="00DA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07988-F003-4E0F-B25A-4B80ECE8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Billapati</dc:creator>
  <cp:keywords/>
  <dc:description/>
  <cp:lastModifiedBy>Pavani Billapati</cp:lastModifiedBy>
  <cp:revision>2</cp:revision>
  <dcterms:created xsi:type="dcterms:W3CDTF">2023-11-27T16:45:00Z</dcterms:created>
  <dcterms:modified xsi:type="dcterms:W3CDTF">2023-11-27T16:45:00Z</dcterms:modified>
</cp:coreProperties>
</file>