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Opportunities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Opportunity</w:t>
            </w:r>
          </w:p>
        </w:tc>
        <w:tc>
          <w:tcPr>
            <w:tcW w:type="dxa" w:w="4320"/>
          </w:tcPr>
          <w:p>
            <w:r>
              <w:t>Benefit</w:t>
            </w:r>
          </w:p>
        </w:tc>
      </w:tr>
      <w:tr>
        <w:tc>
          <w:tcPr>
            <w:tcW w:type="dxa" w:w="4320"/>
          </w:tcPr>
          <w:p>
            <w:r>
              <w:t>Auto-refund engine</w:t>
            </w:r>
          </w:p>
        </w:tc>
        <w:tc>
          <w:tcPr>
            <w:tcW w:type="dxa" w:w="4320"/>
          </w:tcPr>
          <w:p>
            <w:r>
              <w:t>Faster refunds, lower cost</w:t>
            </w:r>
          </w:p>
        </w:tc>
      </w:tr>
      <w:tr>
        <w:tc>
          <w:tcPr>
            <w:tcW w:type="dxa" w:w="4320"/>
          </w:tcPr>
          <w:p>
            <w:r>
              <w:t>Fraud-scoring model</w:t>
            </w:r>
          </w:p>
        </w:tc>
        <w:tc>
          <w:tcPr>
            <w:tcW w:type="dxa" w:w="4320"/>
          </w:tcPr>
          <w:p>
            <w:r>
              <w:t>Protect margins</w:t>
            </w:r>
          </w:p>
        </w:tc>
      </w:tr>
      <w:tr>
        <w:tc>
          <w:tcPr>
            <w:tcW w:type="dxa" w:w="4320"/>
          </w:tcPr>
          <w:p>
            <w:r>
              <w:t>Return analytics</w:t>
            </w:r>
          </w:p>
        </w:tc>
        <w:tc>
          <w:tcPr>
            <w:tcW w:type="dxa" w:w="4320"/>
          </w:tcPr>
          <w:p>
            <w:r>
              <w:t>Find defective SKUs</w:t>
            </w:r>
          </w:p>
        </w:tc>
      </w:tr>
      <w:tr>
        <w:tc>
          <w:tcPr>
            <w:tcW w:type="dxa" w:w="4320"/>
          </w:tcPr>
          <w:p>
            <w:r>
              <w:t>Self-service portal</w:t>
            </w:r>
          </w:p>
        </w:tc>
        <w:tc>
          <w:tcPr>
            <w:tcW w:type="dxa" w:w="4320"/>
          </w:tcPr>
          <w:p>
            <w:r>
              <w:t>Reduce tickets ~30%</w:t>
            </w:r>
          </w:p>
        </w:tc>
      </w:tr>
      <w:tr>
        <w:tc>
          <w:tcPr>
            <w:tcW w:type="dxa" w:w="4320"/>
          </w:tcPr>
          <w:p>
            <w:r>
              <w:t>Customer trust score</w:t>
            </w:r>
          </w:p>
        </w:tc>
        <w:tc>
          <w:tcPr>
            <w:tcW w:type="dxa" w:w="4320"/>
          </w:tcPr>
          <w:p>
            <w:r>
              <w:t>Reward loyal buyers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