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Communication Plan</w:t>
      </w:r>
    </w:p>
    <w:p>
      <w:r>
        <w:rPr>
          <w:i/>
        </w:rPr>
        <w:t>Smart Returns &amp; Customer Trust Platform</w:t>
      </w:r>
    </w:p>
    <w:p>
      <w:r>
        <w:t>Project Code: SRCTP-2025 | Version 1.0 | Status: Final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Audience</w:t>
            </w:r>
          </w:p>
        </w:tc>
        <w:tc>
          <w:tcPr>
            <w:tcW w:type="dxa" w:w="2160"/>
          </w:tcPr>
          <w:p>
            <w:r>
              <w:t>Message</w:t>
            </w:r>
          </w:p>
        </w:tc>
        <w:tc>
          <w:tcPr>
            <w:tcW w:type="dxa" w:w="2160"/>
          </w:tcPr>
          <w:p>
            <w:r>
              <w:t>Channel</w:t>
            </w:r>
          </w:p>
        </w:tc>
        <w:tc>
          <w:tcPr>
            <w:tcW w:type="dxa" w:w="2160"/>
          </w:tcPr>
          <w:p>
            <w:r>
              <w:t>Frequency</w:t>
            </w:r>
          </w:p>
        </w:tc>
      </w:tr>
      <w:tr>
        <w:tc>
          <w:tcPr>
            <w:tcW w:type="dxa" w:w="2160"/>
          </w:tcPr>
          <w:p>
            <w:r>
              <w:t>Sponsor</w:t>
            </w:r>
          </w:p>
        </w:tc>
        <w:tc>
          <w:tcPr>
            <w:tcW w:type="dxa" w:w="2160"/>
          </w:tcPr>
          <w:p>
            <w:r>
              <w:t>Status, risks, KPIs</w:t>
            </w:r>
          </w:p>
        </w:tc>
        <w:tc>
          <w:tcPr>
            <w:tcW w:type="dxa" w:w="2160"/>
          </w:tcPr>
          <w:p>
            <w:r>
              <w:t>Steering deck</w:t>
            </w:r>
          </w:p>
        </w:tc>
        <w:tc>
          <w:tcPr>
            <w:tcW w:type="dxa" w:w="2160"/>
          </w:tcPr>
          <w:p>
            <w:r>
              <w:t>Bi-weekly</w:t>
            </w:r>
          </w:p>
        </w:tc>
      </w:tr>
      <w:tr>
        <w:tc>
          <w:tcPr>
            <w:tcW w:type="dxa" w:w="2160"/>
          </w:tcPr>
          <w:p>
            <w:r>
              <w:t>Dev Team</w:t>
            </w:r>
          </w:p>
        </w:tc>
        <w:tc>
          <w:tcPr>
            <w:tcW w:type="dxa" w:w="2160"/>
          </w:tcPr>
          <w:p>
            <w:r>
              <w:t>Sprint goals</w:t>
            </w:r>
          </w:p>
        </w:tc>
        <w:tc>
          <w:tcPr>
            <w:tcW w:type="dxa" w:w="2160"/>
          </w:tcPr>
          <w:p>
            <w:r>
              <w:t>Standup/Jira</w:t>
            </w:r>
          </w:p>
        </w:tc>
        <w:tc>
          <w:tcPr>
            <w:tcW w:type="dxa" w:w="2160"/>
          </w:tcPr>
          <w:p>
            <w:r>
              <w:t>Daily</w:t>
            </w:r>
          </w:p>
        </w:tc>
      </w:tr>
      <w:tr>
        <w:tc>
          <w:tcPr>
            <w:tcW w:type="dxa" w:w="2160"/>
          </w:tcPr>
          <w:p>
            <w:r>
              <w:t>Stakeholders</w:t>
            </w:r>
          </w:p>
        </w:tc>
        <w:tc>
          <w:tcPr>
            <w:tcW w:type="dxa" w:w="2160"/>
          </w:tcPr>
          <w:p>
            <w:r>
              <w:t>Demo/feedback</w:t>
            </w:r>
          </w:p>
        </w:tc>
        <w:tc>
          <w:tcPr>
            <w:tcW w:type="dxa" w:w="2160"/>
          </w:tcPr>
          <w:p>
            <w:r>
              <w:t>Sprint review</w:t>
            </w:r>
          </w:p>
        </w:tc>
        <w:tc>
          <w:tcPr>
            <w:tcW w:type="dxa" w:w="2160"/>
          </w:tcPr>
          <w:p>
            <w:r>
              <w:t>Every 2 wks</w:t>
            </w:r>
          </w:p>
        </w:tc>
      </w:tr>
      <w:tr>
        <w:tc>
          <w:tcPr>
            <w:tcW w:type="dxa" w:w="2160"/>
          </w:tcPr>
          <w:p>
            <w:r>
              <w:t>Customers</w:t>
            </w:r>
          </w:p>
        </w:tc>
        <w:tc>
          <w:tcPr>
            <w:tcW w:type="dxa" w:w="2160"/>
          </w:tcPr>
          <w:p>
            <w:r>
              <w:t>New experience</w:t>
            </w:r>
          </w:p>
        </w:tc>
        <w:tc>
          <w:tcPr>
            <w:tcW w:type="dxa" w:w="2160"/>
          </w:tcPr>
          <w:p>
            <w:r>
              <w:t>In-app/email</w:t>
            </w:r>
          </w:p>
        </w:tc>
        <w:tc>
          <w:tcPr>
            <w:tcW w:type="dxa" w:w="2160"/>
          </w:tcPr>
          <w:p>
            <w:r>
              <w:t>At go-live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