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Constraints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- Budget capped at Rs 1.11 Cr.</w:t>
      </w:r>
    </w:p>
    <w:p>
      <w:r>
        <w:t>- Go-live within 28 weeks.</w:t>
      </w:r>
    </w:p>
    <w:p>
      <w:r>
        <w:t>- Must comply with data-protection laws.</w:t>
      </w:r>
    </w:p>
    <w:p>
      <w:r>
        <w:t>- Fraud model false-positive rate under 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