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Fishbone Analysis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Effect: High Return Rate &amp;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Causes</w:t>
            </w:r>
          </w:p>
        </w:tc>
      </w:tr>
      <w:tr>
        <w:tc>
          <w:tcPr>
            <w:tcW w:type="dxa" w:w="4320"/>
          </w:tcPr>
          <w:p>
            <w:r>
              <w:t>People</w:t>
            </w:r>
          </w:p>
        </w:tc>
        <w:tc>
          <w:tcPr>
            <w:tcW w:type="dxa" w:w="4320"/>
          </w:tcPr>
          <w:p>
            <w:r>
              <w:t>Manual reviews, untrained agents</w:t>
            </w:r>
          </w:p>
        </w:tc>
      </w:tr>
      <w:tr>
        <w:tc>
          <w:tcPr>
            <w:tcW w:type="dxa" w:w="4320"/>
          </w:tcPr>
          <w:p>
            <w:r>
              <w:t>Process</w:t>
            </w:r>
          </w:p>
        </w:tc>
        <w:tc>
          <w:tcPr>
            <w:tcW w:type="dxa" w:w="4320"/>
          </w:tcPr>
          <w:p>
            <w:r>
              <w:t>Slow multi-step approval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No fraud engine, no tracking</w:t>
            </w:r>
          </w:p>
        </w:tc>
      </w:tr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Ambiguous return policy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Poor sizing, defective SKUs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No proactive notifications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