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Requirements Specification (FRS)</w:t>
      </w:r>
    </w:p>
    <w:p>
      <w:r>
        <w:rPr>
          <w:i/>
        </w:rPr>
        <w:t>Smart Returns &amp; Customer Trust Platform</w:t>
      </w:r>
    </w:p>
    <w:p>
      <w:r>
        <w:t>Project Code: SRCTP-2025 | Version 1.0 | Status: Final</w:t>
      </w:r>
    </w:p>
    <w:p/>
    <w:p>
      <w:pPr>
        <w:pStyle w:val="Heading1"/>
      </w:pPr>
      <w:r>
        <w:t>1. Functional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FR-01</w:t>
            </w:r>
          </w:p>
        </w:tc>
        <w:tc>
          <w:tcPr>
            <w:tcW w:type="dxa" w:w="4320"/>
          </w:tcPr>
          <w:p>
            <w:r>
              <w:t>Create return with reason &amp; photos</w:t>
            </w:r>
          </w:p>
        </w:tc>
      </w:tr>
      <w:tr>
        <w:tc>
          <w:tcPr>
            <w:tcW w:type="dxa" w:w="4320"/>
          </w:tcPr>
          <w:p>
            <w:r>
              <w:t>FR-02</w:t>
            </w:r>
          </w:p>
        </w:tc>
        <w:tc>
          <w:tcPr>
            <w:tcW w:type="dxa" w:w="4320"/>
          </w:tcPr>
          <w:p>
            <w:r>
              <w:t>Validate eligibility against policy</w:t>
            </w:r>
          </w:p>
        </w:tc>
      </w:tr>
      <w:tr>
        <w:tc>
          <w:tcPr>
            <w:tcW w:type="dxa" w:w="4320"/>
          </w:tcPr>
          <w:p>
            <w:r>
              <w:t>FR-03</w:t>
            </w:r>
          </w:p>
        </w:tc>
        <w:tc>
          <w:tcPr>
            <w:tcW w:type="dxa" w:w="4320"/>
          </w:tcPr>
          <w:p>
            <w:r>
              <w:t>Real-time status tracker</w:t>
            </w:r>
          </w:p>
        </w:tc>
      </w:tr>
      <w:tr>
        <w:tc>
          <w:tcPr>
            <w:tcW w:type="dxa" w:w="4320"/>
          </w:tcPr>
          <w:p>
            <w:r>
              <w:t>FR-05</w:t>
            </w:r>
          </w:p>
        </w:tc>
        <w:tc>
          <w:tcPr>
            <w:tcW w:type="dxa" w:w="4320"/>
          </w:tcPr>
          <w:p>
            <w:r>
              <w:t>Auto-refund eligible low-risk returns</w:t>
            </w:r>
          </w:p>
        </w:tc>
      </w:tr>
      <w:tr>
        <w:tc>
          <w:tcPr>
            <w:tcW w:type="dxa" w:w="4320"/>
          </w:tcPr>
          <w:p>
            <w:r>
              <w:t>FR-07</w:t>
            </w:r>
          </w:p>
        </w:tc>
        <w:tc>
          <w:tcPr>
            <w:tcW w:type="dxa" w:w="4320"/>
          </w:tcPr>
          <w:p>
            <w:r>
              <w:t>Compute fraud risk score</w:t>
            </w:r>
          </w:p>
        </w:tc>
      </w:tr>
      <w:tr>
        <w:tc>
          <w:tcPr>
            <w:tcW w:type="dxa" w:w="4320"/>
          </w:tcPr>
          <w:p>
            <w:r>
              <w:t>FR-08</w:t>
            </w:r>
          </w:p>
        </w:tc>
        <w:tc>
          <w:tcPr>
            <w:tcW w:type="dxa" w:w="4320"/>
          </w:tcPr>
          <w:p>
            <w:r>
              <w:t>Route high-risk to manual review</w:t>
            </w:r>
          </w:p>
        </w:tc>
      </w:tr>
      <w:tr>
        <w:tc>
          <w:tcPr>
            <w:tcW w:type="dxa" w:w="4320"/>
          </w:tcPr>
          <w:p>
            <w:r>
              <w:t>FR-09</w:t>
            </w:r>
          </w:p>
        </w:tc>
        <w:tc>
          <w:tcPr>
            <w:tcW w:type="dxa" w:w="4320"/>
          </w:tcPr>
          <w:p>
            <w:r>
              <w:t>Send notifications each stage</w:t>
            </w:r>
          </w:p>
        </w:tc>
      </w:tr>
      <w:tr>
        <w:tc>
          <w:tcPr>
            <w:tcW w:type="dxa" w:w="4320"/>
          </w:tcPr>
          <w:p>
            <w:r>
              <w:t>FR-10</w:t>
            </w:r>
          </w:p>
        </w:tc>
        <w:tc>
          <w:tcPr>
            <w:tcW w:type="dxa" w:w="4320"/>
          </w:tcPr>
          <w:p>
            <w:r>
              <w:t>Seller approve/reject/comment</w:t>
            </w:r>
          </w:p>
        </w:tc>
      </w:tr>
      <w:tr>
        <w:tc>
          <w:tcPr>
            <w:tcW w:type="dxa" w:w="4320"/>
          </w:tcPr>
          <w:p>
            <w:r>
              <w:t>FR-11</w:t>
            </w:r>
          </w:p>
        </w:tc>
        <w:tc>
          <w:tcPr>
            <w:tcW w:type="dxa" w:w="4320"/>
          </w:tcPr>
          <w:p>
            <w:r>
              <w:t>Admin configure policies</w:t>
            </w:r>
          </w:p>
        </w:tc>
      </w:tr>
      <w:tr>
        <w:tc>
          <w:tcPr>
            <w:tcW w:type="dxa" w:w="4320"/>
          </w:tcPr>
          <w:p>
            <w:r>
              <w:t>FR-15</w:t>
            </w:r>
          </w:p>
        </w:tc>
        <w:tc>
          <w:tcPr>
            <w:tcW w:type="dxa" w:w="4320"/>
          </w:tcPr>
          <w:p>
            <w:r>
              <w:t>Feed data to Power BI</w:t>
            </w:r>
          </w:p>
        </w:tc>
      </w:tr>
    </w:tbl>
    <w:p/>
    <w:p>
      <w:pPr>
        <w:pStyle w:val="Heading1"/>
      </w:pPr>
      <w:r>
        <w:t>2. Non-Functional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</w:tr>
      <w:tr>
        <w:tc>
          <w:tcPr>
            <w:tcW w:type="dxa" w:w="2880"/>
          </w:tcPr>
          <w:p>
            <w:r>
              <w:t>NFR-01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Page load &lt; 2s</w:t>
            </w:r>
          </w:p>
        </w:tc>
      </w:tr>
      <w:tr>
        <w:tc>
          <w:tcPr>
            <w:tcW w:type="dxa" w:w="2880"/>
          </w:tcPr>
          <w:p>
            <w:r>
              <w:t>NFR-02</w:t>
            </w:r>
          </w:p>
        </w:tc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99.9% uptime</w:t>
            </w:r>
          </w:p>
        </w:tc>
      </w:tr>
      <w:tr>
        <w:tc>
          <w:tcPr>
            <w:tcW w:type="dxa" w:w="2880"/>
          </w:tcPr>
          <w:p>
            <w:r>
              <w:t>NFR-03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Encryption + RBAC</w:t>
            </w:r>
          </w:p>
        </w:tc>
      </w:tr>
      <w:tr>
        <w:tc>
          <w:tcPr>
            <w:tcW w:type="dxa" w:w="2880"/>
          </w:tcPr>
          <w:p>
            <w:r>
              <w:t>NFR-04</w:t>
            </w:r>
          </w:p>
        </w:tc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50k returns/day</w:t>
            </w:r>
          </w:p>
        </w:tc>
      </w:tr>
    </w:tbl>
    <w:p/>
    <w:p>
      <w:pPr>
        <w:pStyle w:val="Heading1"/>
      </w:pPr>
      <w:r>
        <w:t>3. Error Messages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Message</w:t>
            </w:r>
          </w:p>
        </w:tc>
      </w:tr>
      <w:tr>
        <w:tc>
          <w:tcPr>
            <w:tcW w:type="dxa" w:w="4320"/>
          </w:tcPr>
          <w:p>
            <w:r>
              <w:t>E-101</w:t>
            </w:r>
          </w:p>
        </w:tc>
        <w:tc>
          <w:tcPr>
            <w:tcW w:type="dxa" w:w="4320"/>
          </w:tcPr>
          <w:p>
            <w:r>
              <w:t>Return window has expired.</w:t>
            </w:r>
          </w:p>
        </w:tc>
      </w:tr>
      <w:tr>
        <w:tc>
          <w:tcPr>
            <w:tcW w:type="dxa" w:w="4320"/>
          </w:tcPr>
          <w:p>
            <w:r>
              <w:t>E-102</w:t>
            </w:r>
          </w:p>
        </w:tc>
        <w:tc>
          <w:tcPr>
            <w:tcW w:type="dxa" w:w="4320"/>
          </w:tcPr>
          <w:p>
            <w:r>
              <w:t>Please select a reason for return.</w:t>
            </w:r>
          </w:p>
        </w:tc>
      </w:tr>
      <w:tr>
        <w:tc>
          <w:tcPr>
            <w:tcW w:type="dxa" w:w="4320"/>
          </w:tcPr>
          <w:p>
            <w:r>
              <w:t>E-103</w:t>
            </w:r>
          </w:p>
        </w:tc>
        <w:tc>
          <w:tcPr>
            <w:tcW w:type="dxa" w:w="4320"/>
          </w:tcPr>
          <w:p>
            <w:r>
              <w:t>Photo required for damaged items.</w:t>
            </w:r>
          </w:p>
        </w:tc>
      </w:tr>
      <w:tr>
        <w:tc>
          <w:tcPr>
            <w:tcW w:type="dxa" w:w="4320"/>
          </w:tcPr>
          <w:p>
            <w:r>
              <w:t>E-104</w:t>
            </w:r>
          </w:p>
        </w:tc>
        <w:tc>
          <w:tcPr>
            <w:tcW w:type="dxa" w:w="4320"/>
          </w:tcPr>
          <w:p>
            <w:r>
              <w:t>Refund cannot exceed order value.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