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Epics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Epic ID</w:t>
            </w:r>
          </w:p>
        </w:tc>
        <w:tc>
          <w:tcPr>
            <w:tcW w:type="dxa" w:w="4320"/>
          </w:tcPr>
          <w:p>
            <w:r>
              <w:t>Epic</w:t>
            </w:r>
          </w:p>
        </w:tc>
      </w:tr>
      <w:tr>
        <w:tc>
          <w:tcPr>
            <w:tcW w:type="dxa" w:w="4320"/>
          </w:tcPr>
          <w:p>
            <w:r>
              <w:t>EP-1</w:t>
            </w:r>
          </w:p>
        </w:tc>
        <w:tc>
          <w:tcPr>
            <w:tcW w:type="dxa" w:w="4320"/>
          </w:tcPr>
          <w:p>
            <w:r>
              <w:t>Customer Self-Service Returns</w:t>
            </w:r>
          </w:p>
        </w:tc>
      </w:tr>
      <w:tr>
        <w:tc>
          <w:tcPr>
            <w:tcW w:type="dxa" w:w="4320"/>
          </w:tcPr>
          <w:p>
            <w:r>
              <w:t>EP-2</w:t>
            </w:r>
          </w:p>
        </w:tc>
        <w:tc>
          <w:tcPr>
            <w:tcW w:type="dxa" w:w="4320"/>
          </w:tcPr>
          <w:p>
            <w:r>
              <w:t>Refund Automation</w:t>
            </w:r>
          </w:p>
        </w:tc>
      </w:tr>
      <w:tr>
        <w:tc>
          <w:tcPr>
            <w:tcW w:type="dxa" w:w="4320"/>
          </w:tcPr>
          <w:p>
            <w:r>
              <w:t>EP-3</w:t>
            </w:r>
          </w:p>
        </w:tc>
        <w:tc>
          <w:tcPr>
            <w:tcW w:type="dxa" w:w="4320"/>
          </w:tcPr>
          <w:p>
            <w:r>
              <w:t>Fraud Detection &amp; Trust</w:t>
            </w:r>
          </w:p>
        </w:tc>
      </w:tr>
      <w:tr>
        <w:tc>
          <w:tcPr>
            <w:tcW w:type="dxa" w:w="4320"/>
          </w:tcPr>
          <w:p>
            <w:r>
              <w:t>EP-4</w:t>
            </w:r>
          </w:p>
        </w:tc>
        <w:tc>
          <w:tcPr>
            <w:tcW w:type="dxa" w:w="4320"/>
          </w:tcPr>
          <w:p>
            <w:r>
              <w:t>Seller Return Management</w:t>
            </w:r>
          </w:p>
        </w:tc>
      </w:tr>
      <w:tr>
        <w:tc>
          <w:tcPr>
            <w:tcW w:type="dxa" w:w="4320"/>
          </w:tcPr>
          <w:p>
            <w:r>
              <w:t>EP-5</w:t>
            </w:r>
          </w:p>
        </w:tc>
        <w:tc>
          <w:tcPr>
            <w:tcW w:type="dxa" w:w="4320"/>
          </w:tcPr>
          <w:p>
            <w:r>
              <w:t>Admin &amp; Support Operations</w:t>
            </w:r>
          </w:p>
        </w:tc>
      </w:tr>
      <w:tr>
        <w:tc>
          <w:tcPr>
            <w:tcW w:type="dxa" w:w="4320"/>
          </w:tcPr>
          <w:p>
            <w:r>
              <w:t>EP-6</w:t>
            </w:r>
          </w:p>
        </w:tc>
        <w:tc>
          <w:tcPr>
            <w:tcW w:type="dxa" w:w="4320"/>
          </w:tcPr>
          <w:p>
            <w:r>
              <w:t>Analytics &amp; Reporting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