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Wireframe Guide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Mobile-first, 3-step return flow with consistent status tracking and clear CTAs. Grayscale wireframes with a single blue accent for primary actions.</w:t>
      </w:r>
    </w:p>
    <w:p>
      <w:pPr>
        <w:pStyle w:val="Heading1"/>
      </w:pPr>
      <w:r>
        <w:t>Customer Screens</w:t>
      </w:r>
    </w:p>
    <w:p>
      <w:r>
        <w:t>Returns list, Return request form (reason, photos, refund method), Status tracker (Submitted -&gt; Approved -&gt; Picked Up -&gt; Received -&gt; Refunded), Refund confirmation.</w:t>
      </w:r>
    </w:p>
    <w:p>
      <w:pPr>
        <w:pStyle w:val="Heading1"/>
      </w:pPr>
      <w:r>
        <w:t>Seller Screens</w:t>
      </w:r>
    </w:p>
    <w:p>
      <w:r>
        <w:t>Return queue, Return detail (approve/reject/comment), Seller return analytics.</w:t>
      </w:r>
    </w:p>
    <w:p>
      <w:pPr>
        <w:pStyle w:val="Heading1"/>
      </w:pPr>
      <w:r>
        <w:t>Admin Screens</w:t>
      </w:r>
    </w:p>
    <w:p>
      <w:r>
        <w:t>Policy config, fraud rule settings, user/role management.</w:t>
      </w:r>
    </w:p>
    <w:p>
      <w:pPr>
        <w:pStyle w:val="Heading1"/>
      </w:pPr>
      <w:r>
        <w:t>Support Screens</w:t>
      </w:r>
    </w:p>
    <w:p>
      <w:r>
        <w:t>Return search, case detail with override + audit log, customer trust profile.</w:t>
      </w:r>
    </w:p>
    <w:p>
      <w:pPr>
        <w:pStyle w:val="Heading1"/>
      </w:pPr>
      <w:r>
        <w:t>Dashboard Screens</w:t>
      </w:r>
    </w:p>
    <w:p>
      <w:r>
        <w:t>Executive Power BI dashboard: KPI cards, return trend, top reasons, fraud by risk, returns by category, seller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