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Insights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Defective + 'Not as Described' drive ~55% of returns. 60% of returns qualify for auto-refund. High-risk repeat customers concentrated in electronics.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