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Visualizations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Insight</w:t>
            </w:r>
          </w:p>
        </w:tc>
      </w:tr>
      <w:tr>
        <w:tc>
          <w:tcPr>
            <w:tcW w:type="dxa" w:w="2880"/>
          </w:tcPr>
          <w:p>
            <w:r>
              <w:t>Monthly Return Trend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  <w:tc>
          <w:tcPr>
            <w:tcW w:type="dxa" w:w="2880"/>
          </w:tcPr>
          <w:p>
            <w:r>
              <w:t>Seasonality</w:t>
            </w:r>
          </w:p>
        </w:tc>
      </w:tr>
      <w:tr>
        <w:tc>
          <w:tcPr>
            <w:tcW w:type="dxa" w:w="2880"/>
          </w:tcPr>
          <w:p>
            <w:r>
              <w:t>Top Return Reasons</w:t>
            </w:r>
          </w:p>
        </w:tc>
        <w:tc>
          <w:tcPr>
            <w:tcW w:type="dxa" w:w="2880"/>
          </w:tcPr>
          <w:p>
            <w:r>
              <w:t>Bar</w:t>
            </w:r>
          </w:p>
        </w:tc>
        <w:tc>
          <w:tcPr>
            <w:tcW w:type="dxa" w:w="2880"/>
          </w:tcPr>
          <w:p>
            <w:r>
              <w:t>Root causes</w:t>
            </w:r>
          </w:p>
        </w:tc>
      </w:tr>
      <w:tr>
        <w:tc>
          <w:tcPr>
            <w:tcW w:type="dxa" w:w="2880"/>
          </w:tcPr>
          <w:p>
            <w:r>
              <w:t>Fraud by Risk Level</w:t>
            </w:r>
          </w:p>
        </w:tc>
        <w:tc>
          <w:tcPr>
            <w:tcW w:type="dxa" w:w="2880"/>
          </w:tcPr>
          <w:p>
            <w:r>
              <w:t>Donut</w:t>
            </w:r>
          </w:p>
        </w:tc>
        <w:tc>
          <w:tcPr>
            <w:tcW w:type="dxa" w:w="2880"/>
          </w:tcPr>
          <w:p>
            <w:r>
              <w:t>Risk distribution</w:t>
            </w:r>
          </w:p>
        </w:tc>
      </w:tr>
      <w:tr>
        <w:tc>
          <w:tcPr>
            <w:tcW w:type="dxa" w:w="2880"/>
          </w:tcPr>
          <w:p>
            <w:r>
              <w:t>Returns by Category</w:t>
            </w:r>
          </w:p>
        </w:tc>
        <w:tc>
          <w:tcPr>
            <w:tcW w:type="dxa" w:w="2880"/>
          </w:tcPr>
          <w:p>
            <w:r>
              <w:t>Treemap</w:t>
            </w:r>
          </w:p>
        </w:tc>
        <w:tc>
          <w:tcPr>
            <w:tcW w:type="dxa" w:w="2880"/>
          </w:tcPr>
          <w:p>
            <w:r>
              <w:t>Problem categories</w:t>
            </w:r>
          </w:p>
        </w:tc>
      </w:tr>
      <w:tr>
        <w:tc>
          <w:tcPr>
            <w:tcW w:type="dxa" w:w="2880"/>
          </w:tcPr>
          <w:p>
            <w:r>
              <w:t>Seller Performance</w:t>
            </w:r>
          </w:p>
        </w:tc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Accountability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