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before="0" w:after="200"/>
        <w:jc w:val="center"/>
      </w:pPr>
      <w:r>
        <w:rPr>
          <w:rFonts w:ascii="Arial" w:cs="Arial" w:eastAsia="Arial" w:hAnsi="Arial"/>
          <w:caps/>
          <w:color w:val="888888"/>
          <w:spacing w:val="80"/>
          <w:sz w:val="24"/>
          <w:szCs w:val="24"/>
        </w:rPr>
        <w:t xml:space="preserve">DATA GOVERNANCE</w:t>
      </w:r>
    </w:p>
    <w:p>
      <w:pPr>
        <w:spacing w:before="0" w:after="120"/>
        <w:jc w:val="center"/>
      </w:pPr>
      <w:r>
        <w:rPr>
          <w:rFonts w:ascii="Arial" w:cs="Arial" w:eastAsia="Arial" w:hAnsi="Arial"/>
          <w:b/>
          <w:bCs/>
          <w:color w:val="1F4E79"/>
          <w:sz w:val="52"/>
          <w:szCs w:val="52"/>
        </w:rPr>
        <w:t xml:space="preserve">Automated Data Classification &amp;</w:t>
      </w:r>
    </w:p>
    <w:p>
      <w:pPr>
        <w:spacing w:before="0" w:after="400"/>
        <w:jc w:val="center"/>
      </w:pPr>
      <w:r>
        <w:rPr>
          <w:rFonts w:ascii="Arial" w:cs="Arial" w:eastAsia="Arial" w:hAnsi="Arial"/>
          <w:b/>
          <w:bCs/>
          <w:color w:val="1F4E79"/>
          <w:sz w:val="52"/>
          <w:szCs w:val="52"/>
        </w:rPr>
        <w:t xml:space="preserve">Masking Pipeline</w:t>
      </w:r>
    </w:p>
    <w:p>
      <w:pPr>
        <w:pBdr>
          <w:bottom w:val="single" w:color="2E75B6" w:sz="12" w:space="4"/>
        </w:pBdr>
        <w:spacing w:before="0" w:after="200"/>
        <w:jc w:val="center"/>
      </w:pPr>
      <w:r>
        <w:rPr>
          <w:rFonts w:ascii="Arial" w:cs="Arial" w:eastAsia="Arial" w:hAnsi="Arial"/>
          <w:i/>
          <w:iCs/>
          <w:color w:val="2E75B6"/>
          <w:sz w:val="30"/>
          <w:szCs w:val="30"/>
        </w:rPr>
        <w:t xml:space="preserve">High-Level Design Document</w:t>
      </w:r>
    </w:p>
    <w:p>
      <w:pPr>
        <w:spacing w:before="300" w:after="0"/>
      </w:pPr>
      <w:r>
        <w:t xml:space="preserve"/>
      </w:r>
    </w:p>
    <w:p>
      <w:pPr>
        <w:jc w:val="center"/>
      </w:pPr>
      <w:r>
        <w:rPr>
          <w:rFonts w:ascii="Arial" w:cs="Arial" w:eastAsia="Arial" w:hAnsi="Arial"/>
          <w:color w:val="666666"/>
          <w:sz w:val="24"/>
          <w:szCs w:val="24"/>
        </w:rPr>
        <w:t xml:space="preserve">Alation  →  Snowflake  →  dbt  →  Airflow</w:t>
      </w:r>
    </w:p>
    <w:p>
      <w:pPr>
        <w:spacing w:before="2400" w:after="0"/>
      </w:pPr>
      <w:r>
        <w:t xml:space="preserve"/>
      </w:r>
    </w:p>
    <w:p>
      <w:pPr>
        <w:jc w:val="center"/>
      </w:pPr>
      <w:r>
        <w:rPr>
          <w:rFonts w:ascii="Arial" w:cs="Arial" w:eastAsia="Arial" w:hAnsi="Arial"/>
          <w:color w:val="888888"/>
          <w:sz w:val="20"/>
          <w:szCs w:val="20"/>
        </w:rPr>
        <w:t xml:space="preserve">Version 1.0   |   9 March 2026</w:t>
      </w:r>
    </w:p>
    <w:p>
      <w:pPr>
        <w:sectPr>
          <w:pgSz w:w="12240" w:h="15840" w:orient="portrait"/>
          <w:pgMar w:top="1440" w:right="1440" w:bottom="1440" w:left="1440" w:header="708" w:footer="708" w:gutter="0"/>
          <w:pgNumType/>
          <w:docGrid w:linePitch="360"/>
        </w:sectPr>
      </w:pPr>
    </w:p>
    <w:p>
      <w:pPr>
        <w:pStyle w:val="Heading1"/>
        <w:pBdr>
          <w:bottom w:val="single" w:color="2E75B6" w:sz="8" w:space="4"/>
        </w:pBdr>
        <w:spacing w:before="320" w:after="160"/>
      </w:pPr>
      <w:r>
        <w:rPr>
          <w:rFonts w:ascii="Arial" w:cs="Arial" w:eastAsia="Arial" w:hAnsi="Arial"/>
          <w:b/>
          <w:bCs/>
          <w:color w:val="1F4E79"/>
          <w:sz w:val="28"/>
          <w:szCs w:val="28"/>
        </w:rPr>
        <w:t xml:space="preserve">1. Overview</w:t>
      </w:r>
    </w:p>
    <w:p>
      <w:pPr>
        <w:spacing w:before="80" w:after="80"/>
      </w:pPr>
      <w:r>
        <w:rPr>
          <w:rFonts w:ascii="Arial" w:cs="Arial" w:eastAsia="Arial" w:hAnsi="Arial"/>
          <w:sz w:val="22"/>
          <w:szCs w:val="22"/>
        </w:rPr>
        <w:t xml:space="preserve">This document provides a high-level design for automating the ingestion of classification metadata from Alation and applying tagging and masking policies across Snowflake data product tables. The solution removes manual classification steps and enforces consistent data protection through a governed dbt pipeline.</w:t>
      </w:r>
    </w:p>
    <w:p>
      <w:pPr>
        <w:spacing w:before="100" w:after="0"/>
      </w:pPr>
      <w:r>
        <w:t xml:space="preserve"/>
      </w:r>
    </w:p>
    <w:p>
      <w:pPr>
        <w:pStyle w:val="Heading2"/>
        <w:spacing w:before="240" w:after="120"/>
      </w:pPr>
      <w:r>
        <w:rPr>
          <w:rFonts w:ascii="Arial" w:cs="Arial" w:eastAsia="Arial" w:hAnsi="Arial"/>
          <w:b/>
          <w:bCs/>
          <w:color w:val="2E75B6"/>
          <w:sz w:val="24"/>
          <w:szCs w:val="24"/>
        </w:rPr>
        <w:t xml:space="preserve">Objectives</w:t>
      </w:r>
    </w:p>
    <w:p>
      <w:pPr>
        <w:pStyle w:val="ListParagraph"/>
        <w:numPr>
          <w:ilvl w:val="0"/>
          <w:numId w:val="2"/>
        </w:numPr>
        <w:spacing w:before="60" w:after="60"/>
      </w:pPr>
      <w:r>
        <w:rPr>
          <w:rFonts w:ascii="Arial" w:cs="Arial" w:eastAsia="Arial" w:hAnsi="Arial"/>
          <w:sz w:val="22"/>
          <w:szCs w:val="22"/>
        </w:rPr>
        <w:t xml:space="preserve">Automatically ingest classification metadata from Alation via Snowflake Data Share</w:t>
      </w:r>
    </w:p>
    <w:p>
      <w:pPr>
        <w:pStyle w:val="ListParagraph"/>
        <w:numPr>
          <w:ilvl w:val="0"/>
          <w:numId w:val="2"/>
        </w:numPr>
        <w:spacing w:before="60" w:after="60"/>
      </w:pPr>
      <w:r>
        <w:rPr>
          <w:rFonts w:ascii="Arial" w:cs="Arial" w:eastAsia="Arial" w:hAnsi="Arial"/>
          <w:sz w:val="22"/>
          <w:szCs w:val="22"/>
        </w:rPr>
        <w:t xml:space="preserve">Apply Snowflake tags and masking policies without manual intervention</w:t>
      </w:r>
    </w:p>
    <w:p>
      <w:pPr>
        <w:pStyle w:val="ListParagraph"/>
        <w:numPr>
          <w:ilvl w:val="0"/>
          <w:numId w:val="2"/>
        </w:numPr>
        <w:spacing w:before="60" w:after="60"/>
      </w:pPr>
      <w:r>
        <w:rPr>
          <w:rFonts w:ascii="Arial" w:cs="Arial" w:eastAsia="Arial" w:hAnsi="Arial"/>
          <w:sz w:val="22"/>
          <w:szCs w:val="22"/>
        </w:rPr>
        <w:t xml:space="preserve">Centralise all classification records in a single Governance Database</w:t>
      </w:r>
    </w:p>
    <w:p>
      <w:pPr>
        <w:pStyle w:val="ListParagraph"/>
        <w:numPr>
          <w:ilvl w:val="0"/>
          <w:numId w:val="2"/>
        </w:numPr>
        <w:spacing w:before="60" w:after="60"/>
      </w:pPr>
      <w:r>
        <w:rPr>
          <w:rFonts w:ascii="Arial" w:cs="Arial" w:eastAsia="Arial" w:hAnsi="Arial"/>
          <w:sz w:val="22"/>
          <w:szCs w:val="22"/>
        </w:rPr>
        <w:t xml:space="preserve">Orchestrate and schedule the end-to-end pipeline through Airflow</w:t>
      </w:r>
    </w:p>
    <w:p>
      <w:pPr>
        <w:pStyle w:val="ListParagraph"/>
        <w:numPr>
          <w:ilvl w:val="0"/>
          <w:numId w:val="2"/>
        </w:numPr>
        <w:spacing w:before="60" w:after="60"/>
      </w:pPr>
      <w:r>
        <w:rPr>
          <w:rFonts w:ascii="Arial" w:cs="Arial" w:eastAsia="Arial" w:hAnsi="Arial"/>
          <w:sz w:val="22"/>
          <w:szCs w:val="22"/>
        </w:rPr>
        <w:t xml:space="preserve">Maintain full auditability of tagging and masking actions</w:t>
      </w:r>
    </w:p>
    <w:p>
      <w:pPr>
        <w:spacing w:before="20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2. Current State vs Target State</w:t>
      </w:r>
    </w:p>
    <w:p>
      <w:pPr>
        <w:spacing w:before="6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40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Aspect</w:t>
            </w:r>
          </w:p>
        </w:tc>
        <w:tc>
          <w:tcPr>
            <w:tcW w:type="dxa" w:w="34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State (As-Is)</w:t>
            </w:r>
          </w:p>
        </w:tc>
        <w:tc>
          <w:tcPr>
            <w:tcW w:type="dxa" w:w="34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State (To-Be)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Classification Entry</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Manual entries into CLASSIFICATION_DATA</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Automated ingestion from Alation Data Share</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Tag Application</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dbt macro triggered manually</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dbt macros executed automatically on schedule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Masking</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Applied manually via tags</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Auto-applied by macros based on classification</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Processing Scope</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Full refresh each run</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Incremental — only new or changed records processed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Scheduling</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Ad hoc</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Daily automated run via Airflow</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Audit Trail</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Limited</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Full logging of all tagging and masking actions</w:t>
            </w:r>
          </w:p>
        </w:tc>
      </w:tr>
    </w:tbl>
    <w:p>
      <w:pPr>
        <w:spacing w:before="20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3. High-Level Architecture</w:t>
      </w:r>
    </w:p>
    <w:p>
      <w:pPr>
        <w:spacing w:before="80" w:after="80"/>
      </w:pPr>
      <w:r>
        <w:rPr>
          <w:rFonts w:ascii="Arial" w:cs="Arial" w:eastAsia="Arial" w:hAnsi="Arial"/>
          <w:sz w:val="22"/>
          <w:szCs w:val="22"/>
        </w:rPr>
        <w:t xml:space="preserve">Classification metadata originates in Alation and flows through a read-only Snowflake Data Share into a dbt pipeline. dbt stages, validates, and loads the data into the Governance Database, where dbt macros apply tags and masking policies to all in-scope data product tables. Airflow orchestrates the full pipeline on a schedule.</w:t>
      </w:r>
    </w:p>
    <w:p>
      <w:pPr>
        <w:spacing w:before="120" w:after="0"/>
      </w:pPr>
      <w:r>
        <w:t xml:space="preserve"/>
      </w:r>
    </w:p>
    <w:p>
      <w:pPr>
        <w:pStyle w:val="Heading2"/>
        <w:spacing w:before="240" w:after="120"/>
      </w:pPr>
      <w:r>
        <w:rPr>
          <w:rFonts w:ascii="Arial" w:cs="Arial" w:eastAsia="Arial" w:hAnsi="Arial"/>
          <w:b/>
          <w:bCs/>
          <w:color w:val="2E75B6"/>
          <w:sz w:val="24"/>
          <w:szCs w:val="24"/>
        </w:rPr>
        <w:t xml:space="preserve">Architecture Flow</w:t>
      </w:r>
    </w:p>
    <w:p>
      <w:pPr>
        <w:spacing w:before="6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40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28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44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Source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Alation Snowflake Data Share</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Source of truth for all classification metadata</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Ingestion</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Snowflake Shared DB (read-only)</w:t>
            </w:r>
          </w:p>
        </w:tc>
        <w:tc>
          <w:tcPr>
            <w:tcW w:type="dxa" w:w="4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Exposes Alation data to Snowflake — no data movement needed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Staging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dbt Staging Models</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Extract, validate, and standardise classification records</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Governance Store</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GOVERNANCE_DB — CLASSIFICATION_DATA</w:t>
            </w:r>
          </w:p>
        </w:tc>
        <w:tc>
          <w:tcPr>
            <w:tcW w:type="dxa" w:w="4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Central table holding all classification assignments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Macro Engine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dbt Macros (Platform Repo)</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Generate and execute SQL to apply tags and masking policies</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Tagging</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apply_classification_tags / apply_object_tags</w:t>
            </w:r>
          </w:p>
        </w:tc>
        <w:tc>
          <w:tcPr>
            <w:tcW w:type="dxa" w:w="4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Apply Snowflake tags to tables and columns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Masking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apply_masking_policies</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Assign masking policies based on classification and data type</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Orchestration</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Airflow (Astro)</w:t>
            </w:r>
          </w:p>
        </w:tc>
        <w:tc>
          <w:tcPr>
            <w:tcW w:type="dxa" w:w="4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Schedule and sequence the full pipeline end-to-end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Audit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GOVERNANCE_DB — LOGGING schema</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Capture all actions, row counts, and errors</w:t>
            </w:r>
          </w:p>
        </w:tc>
      </w:tr>
    </w:tbl>
    <w:p>
      <w:pPr>
        <w:spacing w:before="20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4. Macro Design &amp; Deployment</w:t>
      </w:r>
    </w:p>
    <w:p>
      <w:pPr>
        <w:spacing w:before="80" w:after="80"/>
      </w:pPr>
      <w:r>
        <w:rPr>
          <w:rFonts w:ascii="Arial" w:cs="Arial" w:eastAsia="Arial" w:hAnsi="Arial"/>
          <w:sz w:val="22"/>
          <w:szCs w:val="22"/>
        </w:rPr>
        <w:t xml:space="preserve">All dbt macros are built and maintained in the Platform Repository. They are imported into the Zone Repository and executed as part of the dbt pipeline run. This separation ensures macros are centrally governed and reusable across zones.</w:t>
      </w:r>
    </w:p>
    <w:p>
      <w:pPr>
        <w:spacing w:before="120" w:after="0"/>
      </w:pPr>
      <w:r>
        <w:t xml:space="preserve"/>
      </w:r>
    </w:p>
    <w:p>
      <w:pPr>
        <w:pStyle w:val="Heading2"/>
        <w:spacing w:before="240" w:after="120"/>
      </w:pPr>
      <w:r>
        <w:rPr>
          <w:rFonts w:ascii="Arial" w:cs="Arial" w:eastAsia="Arial" w:hAnsi="Arial"/>
          <w:b/>
          <w:bCs/>
          <w:color w:val="2E75B6"/>
          <w:sz w:val="24"/>
          <w:szCs w:val="24"/>
        </w:rPr>
        <w:t xml:space="preserve">Macro Overview</w:t>
      </w:r>
    </w:p>
    <w:p>
      <w:pPr>
        <w:spacing w:before="6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40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Macro</w:t>
            </w:r>
          </w:p>
        </w:tc>
        <w:tc>
          <w:tcPr>
            <w:tcW w:type="dxa" w:w="40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c>
          <w:tcPr>
            <w:tcW w:type="dxa" w:w="24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Trigger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apply_classification_tags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Reads CLASSIFICATION_DATA and applies SECURITY_CLASSIFICATION_CODE tag to tables and columns via ALTER TABLE statements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Post-classification dbt model run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apply_object_tags</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Applies object-level tags at table and column granularity (e.g. PII, PCI, HEALTH flags)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Post-classification dbt model run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apply_masking_policies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Assigns masking policies to tagged columns based on sensitivity level and data type. Issues UNSET before SET to prevent conflicts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Post-tagging step</w:t>
            </w:r>
          </w:p>
        </w:tc>
      </w:tr>
    </w:tbl>
    <w:p>
      <w:pPr>
        <w:spacing w:before="140" w:after="0"/>
      </w:pPr>
      <w:r>
        <w:t xml:space="preserve"/>
      </w:r>
    </w:p>
    <w:p>
      <w:pPr>
        <w:pStyle w:val="Heading2"/>
        <w:spacing w:before="240" w:after="120"/>
      </w:pPr>
      <w:r>
        <w:rPr>
          <w:rFonts w:ascii="Arial" w:cs="Arial" w:eastAsia="Arial" w:hAnsi="Arial"/>
          <w:b/>
          <w:bCs/>
          <w:color w:val="2E75B6"/>
          <w:sz w:val="24"/>
          <w:szCs w:val="24"/>
        </w:rPr>
        <w:t xml:space="preserve">Key Macro Behaviours</w:t>
      </w:r>
    </w:p>
    <w:p>
      <w:pPr>
        <w:pStyle w:val="ListParagraph"/>
        <w:numPr>
          <w:ilvl w:val="0"/>
          <w:numId w:val="2"/>
        </w:numPr>
        <w:spacing w:before="60" w:after="60"/>
      </w:pPr>
      <w:r>
        <w:rPr>
          <w:rFonts w:ascii="Arial" w:cs="Arial" w:eastAsia="Arial" w:hAnsi="Arial"/>
          <w:sz w:val="22"/>
          <w:szCs w:val="22"/>
        </w:rPr>
        <w:t xml:space="preserve">Idempotent — safe to re-run; will not create duplicate tags or policy assignments</w:t>
      </w:r>
    </w:p>
    <w:p>
      <w:pPr>
        <w:pStyle w:val="ListParagraph"/>
        <w:numPr>
          <w:ilvl w:val="0"/>
          <w:numId w:val="2"/>
        </w:numPr>
        <w:spacing w:before="60" w:after="60"/>
      </w:pPr>
      <w:r>
        <w:rPr>
          <w:rFonts w:ascii="Arial" w:cs="Arial" w:eastAsia="Arial" w:hAnsi="Arial"/>
          <w:sz w:val="22"/>
          <w:szCs w:val="22"/>
        </w:rPr>
        <w:t xml:space="preserve">Incremental — processes only new or changed classification records</w:t>
      </w:r>
    </w:p>
    <w:p>
      <w:pPr>
        <w:pStyle w:val="ListParagraph"/>
        <w:numPr>
          <w:ilvl w:val="0"/>
          <w:numId w:val="2"/>
        </w:numPr>
        <w:spacing w:before="60" w:after="60"/>
      </w:pPr>
      <w:r>
        <w:rPr>
          <w:rFonts w:ascii="Arial" w:cs="Arial" w:eastAsia="Arial" w:hAnsi="Arial"/>
          <w:sz w:val="22"/>
          <w:szCs w:val="22"/>
        </w:rPr>
        <w:t xml:space="preserve">Unset-before-set — existing masking policies are removed before a new policy is applied</w:t>
      </w:r>
    </w:p>
    <w:p>
      <w:pPr>
        <w:pStyle w:val="ListParagraph"/>
        <w:numPr>
          <w:ilvl w:val="0"/>
          <w:numId w:val="2"/>
        </w:numPr>
        <w:spacing w:before="60" w:after="60"/>
      </w:pPr>
      <w:r>
        <w:rPr>
          <w:rFonts w:ascii="Arial" w:cs="Arial" w:eastAsia="Arial" w:hAnsi="Arial"/>
          <w:sz w:val="22"/>
          <w:szCs w:val="22"/>
        </w:rPr>
        <w:t xml:space="preserve">Fully logged — all actions written to GOVERNANCE_DB.LOGGING for audit</w:t>
      </w:r>
    </w:p>
    <w:p>
      <w:pPr>
        <w:spacing w:before="140" w:after="0"/>
      </w:pPr>
      <w:r>
        <w:t xml:space="preserve"/>
      </w:r>
    </w:p>
    <w:p>
      <w:pPr>
        <w:pStyle w:val="Heading2"/>
        <w:spacing w:before="240" w:after="120"/>
      </w:pPr>
      <w:r>
        <w:rPr>
          <w:rFonts w:ascii="Arial" w:cs="Arial" w:eastAsia="Arial" w:hAnsi="Arial"/>
          <w:b/>
          <w:bCs/>
          <w:color w:val="2E75B6"/>
          <w:sz w:val="24"/>
          <w:szCs w:val="24"/>
        </w:rPr>
        <w:t xml:space="preserve">Macro Deployment Model</w:t>
      </w:r>
    </w:p>
    <w:p>
      <w:pPr>
        <w:spacing w:before="6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Repository</w:t>
            </w:r>
          </w:p>
        </w:tc>
        <w:tc>
          <w:tcPr>
            <w:tcW w:type="dxa" w:w="60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Platform Repo</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Macros are developed, tested, and versioned here. Single source of truth.</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Zone Repo</w:t>
            </w:r>
          </w:p>
        </w:tc>
        <w:tc>
          <w:tcPr>
            <w:tcW w:type="dxa" w:w="6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Imports macros from the Platform Repo and calls them within the dbt pipeline run.</w:t>
            </w:r>
          </w:p>
        </w:tc>
      </w:tr>
    </w:tbl>
    <w:p>
      <w:pPr>
        <w:spacing w:before="20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5. Masking Policy Framework</w:t>
      </w:r>
    </w:p>
    <w:p>
      <w:pPr>
        <w:spacing w:before="80" w:after="80"/>
      </w:pPr>
      <w:r>
        <w:rPr>
          <w:rFonts w:ascii="Arial" w:cs="Arial" w:eastAsia="Arial" w:hAnsi="Arial"/>
          <w:sz w:val="22"/>
          <w:szCs w:val="22"/>
        </w:rPr>
        <w:t xml:space="preserve">Masking policies are determined by two factors: the classification sensitivity level and the Snowflake data type of the column. The macro selects the appropriate policy automatically.</w:t>
      </w:r>
    </w:p>
    <w:p>
      <w:pPr>
        <w:spacing w:before="120" w:after="0"/>
      </w:pPr>
      <w:r>
        <w:t xml:space="preserve"/>
      </w:r>
    </w:p>
    <w:p>
      <w:pPr>
        <w:pStyle w:val="Heading2"/>
        <w:spacing w:before="240" w:after="120"/>
      </w:pPr>
      <w:r>
        <w:rPr>
          <w:rFonts w:ascii="Arial" w:cs="Arial" w:eastAsia="Arial" w:hAnsi="Arial"/>
          <w:b/>
          <w:bCs/>
          <w:color w:val="2E75B6"/>
          <w:sz w:val="24"/>
          <w:szCs w:val="24"/>
        </w:rPr>
        <w:t xml:space="preserve">Classification to Masking Policy Mapping</w:t>
      </w:r>
    </w:p>
    <w:p>
      <w:pPr>
        <w:spacing w:before="6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40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Classification</w:t>
            </w:r>
          </w:p>
        </w:tc>
        <w:tc>
          <w:tcPr>
            <w:tcW w:type="dxa" w:w="18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Sensitivity</w:t>
            </w:r>
          </w:p>
        </w:tc>
        <w:tc>
          <w:tcPr>
            <w:tcW w:type="dxa" w:w="44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Masking Applied</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Highly Confidential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High</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Full mask — data type specific policy</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Unclassified</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High</w:t>
            </w:r>
          </w:p>
        </w:tc>
        <w:tc>
          <w:tcPr>
            <w:tcW w:type="dxa" w:w="4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Full mask — treated as Highly Confidential (safe default)</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Confidential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Medium</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Partial mask — data type specific policy</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Private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Low</w:t>
            </w:r>
          </w:p>
        </w:tc>
        <w:tc>
          <w:tcPr>
            <w:tcW w:type="dxa" w:w="4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Plaintext — no masking applied</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Public</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None</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Plaintext — no masking applied</w:t>
            </w:r>
          </w:p>
        </w:tc>
      </w:tr>
    </w:tbl>
    <w:p>
      <w:pPr>
        <w:spacing w:before="140" w:after="0"/>
      </w:pPr>
      <w:r>
        <w:t xml:space="preserve"/>
      </w:r>
    </w:p>
    <w:p>
      <w:pPr>
        <w:pStyle w:val="Heading2"/>
        <w:spacing w:before="240" w:after="120"/>
      </w:pPr>
      <w:r>
        <w:rPr>
          <w:rFonts w:ascii="Arial" w:cs="Arial" w:eastAsia="Arial" w:hAnsi="Arial"/>
          <w:b/>
          <w:bCs/>
          <w:color w:val="2E75B6"/>
          <w:sz w:val="24"/>
          <w:szCs w:val="24"/>
        </w:rPr>
        <w:t xml:space="preserve">Data Type Specific Policies</w:t>
      </w:r>
    </w:p>
    <w:p>
      <w:pPr>
        <w:spacing w:before="6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0"/>
        <w:gridCol w:w="4800"/>
      </w:tblGrid>
      <w:tr>
        <w:trPr>
          <w:tblHeader/>
        </w:trPr>
        <w:tc>
          <w:tcPr>
            <w:tcW w:type="dxa" w:w="40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Type</w:t>
            </w:r>
          </w:p>
        </w:tc>
        <w:tc>
          <w:tcPr>
            <w:tcW w:type="dxa" w:w="48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Masking Policy</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VARCHAR / TEXT / STRING</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SENSITIVE_DATA_MASK_STRING</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NUMBER / INT / DECIMAL</w:t>
            </w:r>
          </w:p>
        </w:tc>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SENSITIVE_DATA_MASK_NUMBER</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DATE</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SENSITIVE_DATA_MASK_DATE</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TIMESTAMP</w:t>
            </w:r>
          </w:p>
        </w:tc>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SENSITIVE_DATA_MASK_TIMESTAMP</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BOOLEAN</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SENSITIVE_DATA_MASK_BOOLEAN</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BK / PK / FK (any type)</w:t>
            </w:r>
          </w:p>
        </w:tc>
        <w:tc>
          <w:tcPr>
            <w:tcW w:type="dxa" w:w="4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HASH_KEY (SHA-256)</w:t>
            </w:r>
          </w:p>
        </w:tc>
      </w:tr>
    </w:tbl>
    <w:p>
      <w:pPr>
        <w:spacing w:before="20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6. Pipeline Orchestration</w:t>
      </w:r>
    </w:p>
    <w:p>
      <w:pPr>
        <w:spacing w:before="80" w:after="80"/>
      </w:pPr>
      <w:r>
        <w:rPr>
          <w:rFonts w:ascii="Arial" w:cs="Arial" w:eastAsia="Arial" w:hAnsi="Arial"/>
          <w:sz w:val="22"/>
          <w:szCs w:val="22"/>
        </w:rPr>
        <w:t xml:space="preserve">Airflow (hosted on Astro) orchestrates the end-to-end pipeline. The DAG supports both scheduled daily runs and ad-hoc manual triggers.</w:t>
      </w:r>
    </w:p>
    <w:p>
      <w:pPr>
        <w:spacing w:before="120" w:after="0"/>
      </w:pPr>
      <w:r>
        <w:t xml:space="preserve"/>
      </w:r>
    </w:p>
    <w:p>
      <w:pPr>
        <w:pStyle w:val="Heading2"/>
        <w:spacing w:before="240" w:after="120"/>
      </w:pPr>
      <w:r>
        <w:rPr>
          <w:rFonts w:ascii="Arial" w:cs="Arial" w:eastAsia="Arial" w:hAnsi="Arial"/>
          <w:b/>
          <w:bCs/>
          <w:color w:val="2E75B6"/>
          <w:sz w:val="24"/>
          <w:szCs w:val="24"/>
        </w:rPr>
        <w:t xml:space="preserve">Pipeline Steps</w:t>
      </w:r>
    </w:p>
    <w:p>
      <w:pPr>
        <w:spacing w:before="6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00"/>
        <w:gridCol w:w="8000"/>
      </w:tblGrid>
      <w:tr>
        <w:trPr>
          <w:tblHeader/>
        </w:trPr>
        <w:tc>
          <w:tcPr>
            <w:tcW w:type="dxa" w:w="8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w:t>
            </w:r>
          </w:p>
        </w:tc>
        <w:tc>
          <w:tcPr>
            <w:tcW w:type="dxa" w:w="80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1</w:t>
            </w:r>
          </w:p>
        </w:tc>
        <w:tc>
          <w:tcPr>
            <w:tcW w:type="dxa" w:w="8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Validate Alation Data Share — confirm source availability and record counts</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2</w:t>
            </w:r>
          </w:p>
        </w:tc>
        <w:tc>
          <w:tcPr>
            <w:tcW w:type="dxa" w:w="8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Run dbt Staging Models — extract and standardise classification data</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3</w:t>
            </w:r>
          </w:p>
        </w:tc>
        <w:tc>
          <w:tcPr>
            <w:tcW w:type="dxa" w:w="8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Update CLASSIFICATION_DATA — merge new and changed records into the central table</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4</w:t>
            </w:r>
          </w:p>
        </w:tc>
        <w:tc>
          <w:tcPr>
            <w:tcW w:type="dxa" w:w="8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Execute apply_classification_tags macro — apply Snowflake tags</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5</w:t>
            </w:r>
          </w:p>
        </w:tc>
        <w:tc>
          <w:tcPr>
            <w:tcW w:type="dxa" w:w="8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Execute apply_masking_policies macro — assign masking policies</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6</w:t>
            </w:r>
          </w:p>
        </w:tc>
        <w:tc>
          <w:tcPr>
            <w:tcW w:type="dxa" w:w="8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Post-run validation — verify tags and masking applied correctly</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7</w:t>
            </w:r>
          </w:p>
        </w:tc>
        <w:tc>
          <w:tcPr>
            <w:tcW w:type="dxa" w:w="8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Write audit log — capture run results, row counts, and any errors</w:t>
            </w:r>
          </w:p>
        </w:tc>
      </w:tr>
    </w:tbl>
    <w:p>
      <w:pPr>
        <w:spacing w:before="140" w:after="0"/>
      </w:pPr>
      <w:r>
        <w:t xml:space="preserve"/>
      </w:r>
    </w:p>
    <w:p>
      <w:pPr>
        <w:pStyle w:val="Heading2"/>
        <w:spacing w:before="240" w:after="120"/>
      </w:pPr>
      <w:r>
        <w:rPr>
          <w:rFonts w:ascii="Arial" w:cs="Arial" w:eastAsia="Arial" w:hAnsi="Arial"/>
          <w:b/>
          <w:bCs/>
          <w:color w:val="2E75B6"/>
          <w:sz w:val="24"/>
          <w:szCs w:val="24"/>
        </w:rPr>
        <w:t xml:space="preserve">Scheduling &amp; Triggers</w:t>
      </w:r>
    </w:p>
    <w:p>
      <w:pPr>
        <w:pStyle w:val="ListParagraph"/>
        <w:numPr>
          <w:ilvl w:val="0"/>
          <w:numId w:val="2"/>
        </w:numPr>
        <w:spacing w:before="60" w:after="60"/>
      </w:pPr>
      <w:r>
        <w:rPr>
          <w:rFonts w:ascii="Arial" w:cs="Arial" w:eastAsia="Arial" w:hAnsi="Arial"/>
          <w:sz w:val="22"/>
          <w:szCs w:val="22"/>
        </w:rPr>
        <w:t xml:space="preserve">Default schedule: daily automated run</w:t>
      </w:r>
    </w:p>
    <w:p>
      <w:pPr>
        <w:pStyle w:val="ListParagraph"/>
        <w:numPr>
          <w:ilvl w:val="0"/>
          <w:numId w:val="2"/>
        </w:numPr>
        <w:spacing w:before="60" w:after="60"/>
      </w:pPr>
      <w:r>
        <w:rPr>
          <w:rFonts w:ascii="Arial" w:cs="Arial" w:eastAsia="Arial" w:hAnsi="Arial"/>
          <w:sz w:val="22"/>
          <w:szCs w:val="22"/>
        </w:rPr>
        <w:t xml:space="preserve">Supports ad-hoc manual trigger for on-demand classification updates</w:t>
      </w:r>
    </w:p>
    <w:p>
      <w:pPr>
        <w:pStyle w:val="ListParagraph"/>
        <w:numPr>
          <w:ilvl w:val="0"/>
          <w:numId w:val="2"/>
        </w:numPr>
        <w:spacing w:before="60" w:after="60"/>
      </w:pPr>
      <w:r>
        <w:rPr>
          <w:rFonts w:ascii="Arial" w:cs="Arial" w:eastAsia="Arial" w:hAnsi="Arial"/>
          <w:sz w:val="22"/>
          <w:szCs w:val="22"/>
        </w:rPr>
        <w:t xml:space="preserve">Airflow task failure callbacks trigger alerting for pipeline errors</w:t>
      </w:r>
    </w:p>
    <w:p>
      <w:pPr>
        <w:spacing w:before="20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7. Role-Based Access Control</w:t>
      </w:r>
    </w:p>
    <w:p>
      <w:pPr>
        <w:spacing w:before="80" w:after="80"/>
      </w:pPr>
      <w:r>
        <w:rPr>
          <w:rFonts w:ascii="Arial" w:cs="Arial" w:eastAsia="Arial" w:hAnsi="Arial"/>
          <w:sz w:val="22"/>
          <w:szCs w:val="22"/>
        </w:rPr>
        <w:t xml:space="preserve">Access to masked and plaintext data is governed by Snowflake roles. Masking policies enforce the correct view for each role automatically at query time.</w:t>
      </w:r>
    </w:p>
    <w:p>
      <w:pPr>
        <w:spacing w:before="120" w:after="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000"/>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 Tier</w:t>
            </w:r>
          </w:p>
        </w:tc>
        <w:tc>
          <w:tcPr>
            <w:tcW w:type="dxa" w:w="22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Highly Confidential</w:t>
            </w:r>
          </w:p>
        </w:tc>
        <w:tc>
          <w:tcPr>
            <w:tcW w:type="dxa" w:w="22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Confidential</w:t>
            </w:r>
          </w:p>
        </w:tc>
        <w:tc>
          <w:tcPr>
            <w:tcW w:type="dxa" w:w="20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Private / Public</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HC Developer / HC Support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Plaintext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Plaintext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Plaintext</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Confidential Tier Tester / Analyst</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Masked</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Plaintext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Plaintext</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Public / Private Tier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Masked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Masked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Plaintext</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Airflow Service Account</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Plaintext</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Plaintext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Plaintext</w:t>
            </w:r>
          </w:p>
        </w:tc>
      </w:tr>
    </w:tbl>
    <w:p>
      <w:pPr>
        <w:spacing w:before="20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8. Environments &amp; CI/CD</w:t>
      </w:r>
    </w:p>
    <w:p>
      <w:pPr>
        <w:pStyle w:val="Heading2"/>
        <w:spacing w:before="240" w:after="120"/>
      </w:pPr>
      <w:r>
        <w:rPr>
          <w:rFonts w:ascii="Arial" w:cs="Arial" w:eastAsia="Arial" w:hAnsi="Arial"/>
          <w:b/>
          <w:bCs/>
          <w:color w:val="2E75B6"/>
          <w:sz w:val="24"/>
          <w:szCs w:val="24"/>
        </w:rPr>
        <w:t xml:space="preserve">Environment Targets</w:t>
      </w:r>
    </w:p>
    <w:p>
      <w:pPr>
        <w:spacing w:before="6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680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Environment</w:t>
            </w:r>
          </w:p>
        </w:tc>
        <w:tc>
          <w:tcPr>
            <w:tcW w:type="dxa" w:w="68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dev</w:t>
            </w:r>
          </w:p>
        </w:tc>
        <w:tc>
          <w:tcPr>
            <w:tcW w:type="dxa" w:w="6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Developer sandbox — isolated schema per developer</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syst</w:t>
            </w:r>
          </w:p>
        </w:tc>
        <w:tc>
          <w:tcPr>
            <w:tcW w:type="dxa" w:w="6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System integration testing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ppte</w:t>
            </w:r>
          </w:p>
        </w:tc>
        <w:tc>
          <w:tcPr>
            <w:tcW w:type="dxa" w:w="6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Pre-production — mirrors production data and roles</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prod</w:t>
            </w:r>
          </w:p>
        </w:tc>
        <w:tc>
          <w:tcPr>
            <w:tcW w:type="dxa" w:w="6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Production — full pipeline with live classification enforcement</w:t>
            </w:r>
          </w:p>
        </w:tc>
      </w:tr>
    </w:tbl>
    <w:p>
      <w:pPr>
        <w:spacing w:before="140" w:after="0"/>
      </w:pPr>
      <w:r>
        <w:t xml:space="preserve"/>
      </w:r>
    </w:p>
    <w:p>
      <w:pPr>
        <w:pStyle w:val="Heading2"/>
        <w:spacing w:before="240" w:after="120"/>
      </w:pPr>
      <w:r>
        <w:rPr>
          <w:rFonts w:ascii="Arial" w:cs="Arial" w:eastAsia="Arial" w:hAnsi="Arial"/>
          <w:b/>
          <w:bCs/>
          <w:color w:val="2E75B6"/>
          <w:sz w:val="24"/>
          <w:szCs w:val="24"/>
        </w:rPr>
        <w:t xml:space="preserve">Branching Strategy</w:t>
      </w:r>
    </w:p>
    <w:p>
      <w:pPr>
        <w:spacing w:before="6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80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Branch</w:t>
            </w:r>
          </w:p>
        </w:tc>
        <w:tc>
          <w:tcPr>
            <w:tcW w:type="dxa" w:w="40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c>
          <w:tcPr>
            <w:tcW w:type="dxa" w:w="28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Merge Approval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feature/*</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Individual development tasks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Peer review required</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develop</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Integration and testing</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Tech lead approval required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prod</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Production deployment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Governance sign-off required</w:t>
            </w:r>
          </w:p>
        </w:tc>
      </w:tr>
    </w:tbl>
    <w:p>
      <w:pPr>
        <w:spacing w:before="20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9. Testing Approach</w:t>
      </w:r>
    </w:p>
    <w:p>
      <w:pPr>
        <w:spacing w:before="6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Type</w:t>
            </w:r>
          </w:p>
        </w:tc>
        <w:tc>
          <w:tcPr>
            <w:tcW w:type="dxa" w:w="58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is Validated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dbt Schema Tests</w:t>
            </w:r>
          </w:p>
        </w:tc>
        <w:tc>
          <w:tcPr>
            <w:tcW w:type="dxa" w:w="5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Not null, unique, and accepted values on all classification models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Macro Unit Tests</w:t>
            </w:r>
          </w:p>
        </w:tc>
        <w:tc>
          <w:tcPr>
            <w:tcW w:type="dxa" w:w="5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SQL generated by each macro is correct before execution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Integration Tests</w:t>
            </w:r>
          </w:p>
        </w:tc>
        <w:tc>
          <w:tcPr>
            <w:tcW w:type="dxa" w:w="5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Data flows correctly from staging through to CLASSIFICATION_DATA</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Tag Verification</w:t>
            </w:r>
          </w:p>
        </w:tc>
        <w:tc>
          <w:tcPr>
            <w:tcW w:type="dxa" w:w="5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Snowflake tags applied correctly to all in-scope tables and columns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Masking Verification</w:t>
            </w:r>
          </w:p>
        </w:tc>
        <w:tc>
          <w:tcPr>
            <w:tcW w:type="dxa" w:w="5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Masking policies enforced correctly per role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Row Count Reconciliation</w:t>
            </w:r>
          </w:p>
        </w:tc>
        <w:tc>
          <w:tcPr>
            <w:tcW w:type="dxa" w:w="5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CLASSIFICATION_DATA record count matches Alation source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End-to-End Test</w:t>
            </w:r>
          </w:p>
        </w:tc>
        <w:tc>
          <w:tcPr>
            <w:tcW w:type="dxa" w:w="5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Full pipeline run from Alation share to masking enforcement</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80"/>
    </w:pPr>
    <w:r>
      <w:rPr>
        <w:rFonts w:ascii="Arial" w:cs="Arial" w:eastAsia="Arial" w:hAnsi="Arial"/>
        <w:color w:val="888888"/>
        <w:sz w:val="18"/>
        <w:szCs w:val="18"/>
      </w:rPr>
      <w:t xml:space="preserve">Automated Data Classification &amp; Masking Pipeline — High-Level Design   |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2026-03-09T09:44:12.123Z</dcterms:created>
  <dcterms:modified xsi:type="dcterms:W3CDTF">2026-03-09T09:44:12.123Z</dcterms:modified>
</cp:coreProperties>
</file>

<file path=docProps/custom.xml><?xml version="1.0" encoding="utf-8"?>
<Properties xmlns="http://schemas.openxmlformats.org/officeDocument/2006/custom-properties" xmlns:vt="http://schemas.openxmlformats.org/officeDocument/2006/docPropsVTypes"/>
</file>