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FF9" w:rsidRPr="00753FF9" w:rsidRDefault="00753FF9" w:rsidP="00753FF9">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The Robotic Process Automation (RPA) Lifecycle is a framework that outlines the various stages and processes involved in implementing and managing RPA solutions within an organization. It provides a structured approach to planning, developing, deploying, and maintaining automation projects. Here's an overview of the RPA Lifecycle:</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Identification and Selection:</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In this initial phase, organizations identify and select processes that are suitable candidates for automation. Criteria for selection may include repetitive, rule-based, and high-volume tasks.</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Analysis and Design:</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Once processes are selected, they are thoroughly analyzed to understand their current workflows, inputs, outputs, and dependencies. The design phase involves creating a detailed plan for how the automation will work.</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Development:</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 xml:space="preserve">During the development phase, automation workflows and scripts are created using RPA tools like </w:t>
      </w:r>
      <w:proofErr w:type="spellStart"/>
      <w:r w:rsidRPr="00753FF9">
        <w:rPr>
          <w:rFonts w:ascii="Segoe UI" w:eastAsia="Times New Roman" w:hAnsi="Segoe UI" w:cs="Segoe UI"/>
          <w:color w:val="D1D5DB"/>
          <w:sz w:val="14"/>
          <w:szCs w:val="14"/>
        </w:rPr>
        <w:t>UiPath</w:t>
      </w:r>
      <w:proofErr w:type="spellEnd"/>
      <w:r w:rsidRPr="00753FF9">
        <w:rPr>
          <w:rFonts w:ascii="Segoe UI" w:eastAsia="Times New Roman" w:hAnsi="Segoe UI" w:cs="Segoe UI"/>
          <w:color w:val="D1D5DB"/>
          <w:sz w:val="14"/>
          <w:szCs w:val="14"/>
        </w:rPr>
        <w:t>. Developers build the bots, define logic, and implement error handling.</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Testing:</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Automation solutions undergo rigorous testing to ensure they perform as expected. This includes functional testing, regression testing, and user acceptance testing (UAT) to validate that the automation meets business requirements.</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Deployment:</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After successful testing, the automation solution is deployed in a production environment. This involves configuring the RPA software, setting up access permissions, and integrating the bots into the existing infrastructure.</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Monitoring and Maintenance:</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Once deployed, the automation solution is continuously monitored for performance, errors, and exceptions. Regular maintenance is performed to update bots, handle changes in processes, and address any issues that arise.</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Scaling:</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As the organization gains confidence in RPA and experiences benefits, it may choose to scale automation to other processes and departments. This involves identifying new automation opportunities and repeating the lifecycle for those processes.</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Governance and Compliance:</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Governance policies are established to ensure that automation processes adhere to organizational standards, security protocols, and regulatory requirements. Compliance is maintained throughout the automation lifecycle.</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Documentation and Knowledge Transfer:</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Proper documentation of automation processes and workflows is essential for future reference and knowledge sharing. Training and knowledge transfer ensure that relevant stakeholders understand and can support the automation solution.</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Optimization:</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Automation solutions are periodically reviewed and optimized to improve efficiency, accuracy, and performance. Continuous improvement may involve revisiting the design, logic, or the use of advanced RPA features.</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Reporting and Analytics:</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Comprehensive reporting and analytics are crucial for tracking the impact of automation on key performance indicators (KPIs). Insights gained from data analysis can inform future automation decisions.</w:t>
      </w:r>
    </w:p>
    <w:p w:rsidR="00753FF9" w:rsidRPr="00753FF9" w:rsidRDefault="00753FF9" w:rsidP="00753FF9">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14"/>
          <w:szCs w:val="14"/>
        </w:rPr>
      </w:pPr>
      <w:r w:rsidRPr="00753FF9">
        <w:rPr>
          <w:rFonts w:ascii="Segoe UI" w:eastAsia="Times New Roman" w:hAnsi="Segoe UI" w:cs="Segoe UI"/>
          <w:b/>
          <w:bCs/>
          <w:color w:val="D1D5DB"/>
          <w:sz w:val="14"/>
        </w:rPr>
        <w:t>Retirement or Redeployment:</w:t>
      </w:r>
    </w:p>
    <w:p w:rsidR="00753FF9" w:rsidRPr="00753FF9" w:rsidRDefault="00753FF9" w:rsidP="00753FF9">
      <w:pPr>
        <w:numPr>
          <w:ilvl w:val="1"/>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When a process is no longer suitable for automation or is replaced by a different system, a plan for retiring or redeploying the automation should be in place.</w:t>
      </w:r>
    </w:p>
    <w:p w:rsidR="00753FF9" w:rsidRPr="00753FF9" w:rsidRDefault="00753FF9" w:rsidP="00753FF9">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14"/>
          <w:szCs w:val="14"/>
        </w:rPr>
      </w:pPr>
      <w:r w:rsidRPr="00753FF9">
        <w:rPr>
          <w:rFonts w:ascii="Segoe UI" w:eastAsia="Times New Roman" w:hAnsi="Segoe UI" w:cs="Segoe UI"/>
          <w:color w:val="D1D5DB"/>
          <w:sz w:val="14"/>
          <w:szCs w:val="14"/>
        </w:rPr>
        <w:t>The RPA Lifecycle is iterative and ongoing, as organizations continue to identify new automation opportunities and refine existing processes. Effective management and adherence to best practices at each stage of the lifecycle are essential for achieving the full benefits of RPA in terms of increased efficiency, reduced errors, and improved productivity.</w:t>
      </w:r>
    </w:p>
    <w:p w:rsidR="009566EC" w:rsidRDefault="009566EC"/>
    <w:sectPr w:rsidR="009566EC" w:rsidSect="00956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4B51E5"/>
    <w:multiLevelType w:val="multilevel"/>
    <w:tmpl w:val="11381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8"/>
  <w:proofState w:spelling="clean" w:grammar="clean"/>
  <w:defaultTabStop w:val="720"/>
  <w:characterSpacingControl w:val="doNotCompress"/>
  <w:compat/>
  <w:rsids>
    <w:rsidRoot w:val="00753FF9"/>
    <w:rsid w:val="00753FF9"/>
    <w:rsid w:val="009566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FF9"/>
    <w:rPr>
      <w:b/>
      <w:bCs/>
    </w:rPr>
  </w:style>
</w:styles>
</file>

<file path=word/webSettings.xml><?xml version="1.0" encoding="utf-8"?>
<w:webSettings xmlns:r="http://schemas.openxmlformats.org/officeDocument/2006/relationships" xmlns:w="http://schemas.openxmlformats.org/wordprocessingml/2006/main">
  <w:divs>
    <w:div w:id="19985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518</Words>
  <Characters>2958</Characters>
  <Application>Microsoft Office Word</Application>
  <DocSecurity>0</DocSecurity>
  <Lines>24</Lines>
  <Paragraphs>6</Paragraphs>
  <ScaleCrop>false</ScaleCrop>
  <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2023-10-09T09:10:00Z</dcterms:created>
  <dcterms:modified xsi:type="dcterms:W3CDTF">2023-10-09T09:11:00Z</dcterms:modified>
</cp:coreProperties>
</file>