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4CED38CA"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ED3702">
            <w:rPr>
              <w:rFonts w:ascii="Palatino Linotype" w:hAnsi="Palatino Linotype" w:cs="Times New Roman"/>
              <w:b/>
              <w:bCs/>
              <w:color w:val="000000"/>
              <w:sz w:val="40"/>
              <w:szCs w:val="40"/>
              <w:u w:val="single"/>
            </w:rPr>
            <w:t>00</w:t>
          </w:r>
          <w:r w:rsidR="002F2C14">
            <w:rPr>
              <w:rFonts w:ascii="Palatino Linotype" w:hAnsi="Palatino Linotype" w:cs="Times New Roman"/>
              <w:b/>
              <w:bCs/>
              <w:color w:val="000000"/>
              <w:sz w:val="40"/>
              <w:szCs w:val="40"/>
              <w:u w:val="single"/>
            </w:rPr>
            <w:t>9</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1ACFA18D" w:rsidR="00911571" w:rsidRPr="006916C1" w:rsidRDefault="002F2C14"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BETA HCG</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677F6842"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A7610E">
                  <w:rPr>
                    <w:noProof/>
                    <w:webHidden/>
                  </w:rPr>
                  <w:t>2</w:t>
                </w:r>
                <w:r w:rsidR="00C104FC">
                  <w:rPr>
                    <w:noProof/>
                    <w:webHidden/>
                  </w:rPr>
                  <w:fldChar w:fldCharType="end"/>
                </w:r>
              </w:hyperlink>
            </w:p>
            <w:p w14:paraId="0539BF9F" w14:textId="3FB1B90D"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A7610E">
                  <w:rPr>
                    <w:noProof/>
                    <w:webHidden/>
                  </w:rPr>
                  <w:t>3</w:t>
                </w:r>
                <w:r>
                  <w:rPr>
                    <w:noProof/>
                    <w:webHidden/>
                  </w:rPr>
                  <w:fldChar w:fldCharType="end"/>
                </w:r>
              </w:hyperlink>
            </w:p>
            <w:p w14:paraId="1378E18C" w14:textId="6187DBDF"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A7610E">
                  <w:rPr>
                    <w:noProof/>
                    <w:webHidden/>
                  </w:rPr>
                  <w:t>4</w:t>
                </w:r>
                <w:r>
                  <w:rPr>
                    <w:noProof/>
                    <w:webHidden/>
                  </w:rPr>
                  <w:fldChar w:fldCharType="end"/>
                </w:r>
              </w:hyperlink>
            </w:p>
            <w:p w14:paraId="1F7186D6" w14:textId="1EE3FE91"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A7610E">
                  <w:rPr>
                    <w:noProof/>
                    <w:webHidden/>
                  </w:rPr>
                  <w:t>5</w:t>
                </w:r>
                <w:r>
                  <w:rPr>
                    <w:noProof/>
                    <w:webHidden/>
                  </w:rPr>
                  <w:fldChar w:fldCharType="end"/>
                </w:r>
              </w:hyperlink>
            </w:p>
            <w:p w14:paraId="614E8473" w14:textId="2BCC872C"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A7610E">
                  <w:rPr>
                    <w:noProof/>
                    <w:webHidden/>
                  </w:rPr>
                  <w:t>6</w:t>
                </w:r>
                <w:r>
                  <w:rPr>
                    <w:noProof/>
                    <w:webHidden/>
                  </w:rPr>
                  <w:fldChar w:fldCharType="end"/>
                </w:r>
              </w:hyperlink>
            </w:p>
            <w:p w14:paraId="1C3C1F46" w14:textId="6F82E4F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A7610E">
                  <w:rPr>
                    <w:noProof/>
                    <w:webHidden/>
                  </w:rPr>
                  <w:t>7</w:t>
                </w:r>
                <w:r>
                  <w:rPr>
                    <w:noProof/>
                    <w:webHidden/>
                  </w:rPr>
                  <w:fldChar w:fldCharType="end"/>
                </w:r>
              </w:hyperlink>
            </w:p>
            <w:p w14:paraId="49887EB2" w14:textId="52B6864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A7610E">
                  <w:rPr>
                    <w:noProof/>
                    <w:webHidden/>
                  </w:rPr>
                  <w:t>7</w:t>
                </w:r>
                <w:r>
                  <w:rPr>
                    <w:noProof/>
                    <w:webHidden/>
                  </w:rPr>
                  <w:fldChar w:fldCharType="end"/>
                </w:r>
              </w:hyperlink>
            </w:p>
            <w:p w14:paraId="14714A55" w14:textId="27CFC96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A7610E">
                  <w:rPr>
                    <w:noProof/>
                    <w:webHidden/>
                  </w:rPr>
                  <w:t>7</w:t>
                </w:r>
                <w:r>
                  <w:rPr>
                    <w:noProof/>
                    <w:webHidden/>
                  </w:rPr>
                  <w:fldChar w:fldCharType="end"/>
                </w:r>
              </w:hyperlink>
            </w:p>
            <w:p w14:paraId="593D6649" w14:textId="3BD8F49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A7610E">
                  <w:rPr>
                    <w:noProof/>
                    <w:webHidden/>
                  </w:rPr>
                  <w:t>7</w:t>
                </w:r>
                <w:r>
                  <w:rPr>
                    <w:noProof/>
                    <w:webHidden/>
                  </w:rPr>
                  <w:fldChar w:fldCharType="end"/>
                </w:r>
              </w:hyperlink>
            </w:p>
            <w:p w14:paraId="2389DC55" w14:textId="062E8C2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A7610E">
                  <w:rPr>
                    <w:noProof/>
                    <w:webHidden/>
                  </w:rPr>
                  <w:t>7</w:t>
                </w:r>
                <w:r>
                  <w:rPr>
                    <w:noProof/>
                    <w:webHidden/>
                  </w:rPr>
                  <w:fldChar w:fldCharType="end"/>
                </w:r>
              </w:hyperlink>
            </w:p>
            <w:p w14:paraId="7AD66C3C" w14:textId="6DC81A2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w:t>
                </w:r>
                <w:r w:rsidRPr="005E16C7">
                  <w:rPr>
                    <w:rStyle w:val="Hyperlink"/>
                    <w:noProof/>
                  </w:rPr>
                  <w:t>r</w:t>
                </w:r>
                <w:r w:rsidRPr="005E16C7">
                  <w:rPr>
                    <w:rStyle w:val="Hyperlink"/>
                    <w:noProof/>
                  </w:rPr>
                  <w:t>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A7610E">
                  <w:rPr>
                    <w:noProof/>
                    <w:webHidden/>
                  </w:rPr>
                  <w:t>8</w:t>
                </w:r>
                <w:r>
                  <w:rPr>
                    <w:noProof/>
                    <w:webHidden/>
                  </w:rPr>
                  <w:fldChar w:fldCharType="end"/>
                </w:r>
              </w:hyperlink>
            </w:p>
            <w:p w14:paraId="0F034551" w14:textId="3B4AA16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A7610E">
                  <w:rPr>
                    <w:noProof/>
                    <w:webHidden/>
                  </w:rPr>
                  <w:t>9</w:t>
                </w:r>
                <w:r>
                  <w:rPr>
                    <w:noProof/>
                    <w:webHidden/>
                  </w:rPr>
                  <w:fldChar w:fldCharType="end"/>
                </w:r>
              </w:hyperlink>
            </w:p>
            <w:p w14:paraId="0B86F04C" w14:textId="6E15B33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A7610E">
                  <w:rPr>
                    <w:noProof/>
                    <w:webHidden/>
                  </w:rPr>
                  <w:t>9</w:t>
                </w:r>
                <w:r>
                  <w:rPr>
                    <w:noProof/>
                    <w:webHidden/>
                  </w:rPr>
                  <w:fldChar w:fldCharType="end"/>
                </w:r>
              </w:hyperlink>
            </w:p>
            <w:p w14:paraId="52BD4C1B" w14:textId="21EC74A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A7610E">
                  <w:rPr>
                    <w:noProof/>
                    <w:webHidden/>
                  </w:rPr>
                  <w:t>10</w:t>
                </w:r>
                <w:r>
                  <w:rPr>
                    <w:noProof/>
                    <w:webHidden/>
                  </w:rPr>
                  <w:fldChar w:fldCharType="end"/>
                </w:r>
              </w:hyperlink>
            </w:p>
            <w:p w14:paraId="431D8000" w14:textId="4609293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A7610E">
                  <w:rPr>
                    <w:noProof/>
                    <w:webHidden/>
                  </w:rPr>
                  <w:t>10</w:t>
                </w:r>
                <w:r>
                  <w:rPr>
                    <w:noProof/>
                    <w:webHidden/>
                  </w:rPr>
                  <w:fldChar w:fldCharType="end"/>
                </w:r>
              </w:hyperlink>
            </w:p>
            <w:p w14:paraId="5DC451D2" w14:textId="786B980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A7610E">
                  <w:rPr>
                    <w:noProof/>
                    <w:webHidden/>
                  </w:rPr>
                  <w:t>11</w:t>
                </w:r>
                <w:r>
                  <w:rPr>
                    <w:noProof/>
                    <w:webHidden/>
                  </w:rPr>
                  <w:fldChar w:fldCharType="end"/>
                </w:r>
              </w:hyperlink>
            </w:p>
            <w:p w14:paraId="4F83CC9D" w14:textId="0A3CC36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A7610E">
                  <w:rPr>
                    <w:noProof/>
                    <w:webHidden/>
                  </w:rPr>
                  <w:t>11</w:t>
                </w:r>
                <w:r>
                  <w:rPr>
                    <w:noProof/>
                    <w:webHidden/>
                  </w:rPr>
                  <w:fldChar w:fldCharType="end"/>
                </w:r>
              </w:hyperlink>
            </w:p>
            <w:p w14:paraId="0E4D8F63" w14:textId="319C2BF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A7610E">
                  <w:rPr>
                    <w:noProof/>
                    <w:webHidden/>
                  </w:rPr>
                  <w:t>12</w:t>
                </w:r>
                <w:r>
                  <w:rPr>
                    <w:noProof/>
                    <w:webHidden/>
                  </w:rPr>
                  <w:fldChar w:fldCharType="end"/>
                </w:r>
              </w:hyperlink>
            </w:p>
            <w:p w14:paraId="50826F1A" w14:textId="36652A7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w:t>
                </w:r>
                <w:r w:rsidRPr="005E16C7">
                  <w:rPr>
                    <w:rStyle w:val="Hyperlink"/>
                    <w:noProof/>
                  </w:rPr>
                  <w:t>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A7610E">
                  <w:rPr>
                    <w:noProof/>
                    <w:webHidden/>
                  </w:rPr>
                  <w:t>12</w:t>
                </w:r>
                <w:r>
                  <w:rPr>
                    <w:noProof/>
                    <w:webHidden/>
                  </w:rPr>
                  <w:fldChar w:fldCharType="end"/>
                </w:r>
              </w:hyperlink>
            </w:p>
            <w:p w14:paraId="36ED23BE" w14:textId="5442380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A7610E">
                  <w:rPr>
                    <w:noProof/>
                    <w:webHidden/>
                  </w:rPr>
                  <w:t>14</w:t>
                </w:r>
                <w:r>
                  <w:rPr>
                    <w:noProof/>
                    <w:webHidden/>
                  </w:rPr>
                  <w:fldChar w:fldCharType="end"/>
                </w:r>
              </w:hyperlink>
            </w:p>
            <w:p w14:paraId="42810E0F" w14:textId="2A4FB7A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A7610E">
                  <w:rPr>
                    <w:noProof/>
                    <w:webHidden/>
                  </w:rPr>
                  <w:t>15</w:t>
                </w:r>
                <w:r>
                  <w:rPr>
                    <w:noProof/>
                    <w:webHidden/>
                  </w:rPr>
                  <w:fldChar w:fldCharType="end"/>
                </w:r>
              </w:hyperlink>
            </w:p>
            <w:p w14:paraId="6C052DB6" w14:textId="5F53FB6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A7610E">
                  <w:rPr>
                    <w:noProof/>
                    <w:webHidden/>
                  </w:rPr>
                  <w:t>16</w:t>
                </w:r>
                <w:r>
                  <w:rPr>
                    <w:noProof/>
                    <w:webHidden/>
                  </w:rPr>
                  <w:fldChar w:fldCharType="end"/>
                </w:r>
              </w:hyperlink>
            </w:p>
            <w:p w14:paraId="1DB79E46" w14:textId="248928B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A7610E">
                  <w:rPr>
                    <w:noProof/>
                    <w:webHidden/>
                  </w:rPr>
                  <w:t>16</w:t>
                </w:r>
                <w:r>
                  <w:rPr>
                    <w:noProof/>
                    <w:webHidden/>
                  </w:rPr>
                  <w:fldChar w:fldCharType="end"/>
                </w:r>
              </w:hyperlink>
            </w:p>
            <w:p w14:paraId="283FA059" w14:textId="2B2EE29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A7610E">
                  <w:rPr>
                    <w:noProof/>
                    <w:webHidden/>
                  </w:rPr>
                  <w:t>16</w:t>
                </w:r>
                <w:r>
                  <w:rPr>
                    <w:noProof/>
                    <w:webHidden/>
                  </w:rPr>
                  <w:fldChar w:fldCharType="end"/>
                </w:r>
              </w:hyperlink>
            </w:p>
            <w:p w14:paraId="2BF743A9" w14:textId="5087BB5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A7610E">
                  <w:rPr>
                    <w:noProof/>
                    <w:webHidden/>
                  </w:rPr>
                  <w:t>18</w:t>
                </w:r>
                <w:r>
                  <w:rPr>
                    <w:noProof/>
                    <w:webHidden/>
                  </w:rPr>
                  <w:fldChar w:fldCharType="end"/>
                </w:r>
              </w:hyperlink>
            </w:p>
            <w:p w14:paraId="47EB6F41" w14:textId="2EFD933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A7610E">
                  <w:rPr>
                    <w:noProof/>
                    <w:webHidden/>
                  </w:rPr>
                  <w:t>18</w:t>
                </w:r>
                <w:r>
                  <w:rPr>
                    <w:noProof/>
                    <w:webHidden/>
                  </w:rPr>
                  <w:fldChar w:fldCharType="end"/>
                </w:r>
              </w:hyperlink>
            </w:p>
            <w:p w14:paraId="2E17E7AE" w14:textId="4AF03E7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A7610E">
                  <w:rPr>
                    <w:noProof/>
                    <w:webHidden/>
                  </w:rPr>
                  <w:t>18</w:t>
                </w:r>
                <w:r>
                  <w:rPr>
                    <w:noProof/>
                    <w:webHidden/>
                  </w:rPr>
                  <w:fldChar w:fldCharType="end"/>
                </w:r>
              </w:hyperlink>
            </w:p>
            <w:p w14:paraId="661FDA98" w14:textId="0BE3326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w:t>
                </w:r>
                <w:r w:rsidRPr="005E16C7">
                  <w:rPr>
                    <w:rStyle w:val="Hyperlink"/>
                    <w:noProof/>
                  </w:rPr>
                  <w:t>n</w:t>
                </w:r>
                <w:r w:rsidRPr="005E16C7">
                  <w:rPr>
                    <w:rStyle w:val="Hyperlink"/>
                    <w:noProof/>
                  </w:rPr>
                  <w:t>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A7610E">
                  <w:rPr>
                    <w:noProof/>
                    <w:webHidden/>
                  </w:rPr>
                  <w:t>19</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08CFC998"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2AC1FE2C" w14:textId="77777777" w:rsidR="003E041F" w:rsidRDefault="003E041F"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3E041F" w:rsidRPr="00156BFB" w14:paraId="0306C3E8" w14:textId="77777777" w:rsidTr="00AF2A07">
            <w:trPr>
              <w:trHeight w:val="1417"/>
            </w:trPr>
            <w:tc>
              <w:tcPr>
                <w:tcW w:w="1664" w:type="dxa"/>
                <w:vMerge w:val="restart"/>
                <w:shd w:val="clear" w:color="auto" w:fill="B4C6E7" w:themeFill="accent1" w:themeFillTint="66"/>
                <w:vAlign w:val="center"/>
              </w:tcPr>
              <w:p w14:paraId="1EF28F57" w14:textId="77777777" w:rsidR="003E041F" w:rsidRPr="00156BFB" w:rsidRDefault="003E041F"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5A71B0E7" w14:textId="77777777" w:rsidR="003E041F" w:rsidRPr="00156BFB" w:rsidRDefault="003E041F"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569C85E1" w14:textId="77777777" w:rsidR="003E041F" w:rsidRPr="008D0CC5" w:rsidRDefault="003E041F"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4DC8DB29" w14:textId="77777777" w:rsidR="003E041F" w:rsidRPr="00156BFB" w:rsidRDefault="003E041F"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D8C863E" w14:textId="77777777" w:rsidR="003E041F" w:rsidRPr="00156BFB" w:rsidRDefault="003E041F"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3E041F" w:rsidRPr="00156BFB" w14:paraId="129C53A4" w14:textId="77777777" w:rsidTr="00AF2A07">
            <w:trPr>
              <w:trHeight w:val="1541"/>
            </w:trPr>
            <w:tc>
              <w:tcPr>
                <w:tcW w:w="1664" w:type="dxa"/>
                <w:vMerge/>
                <w:shd w:val="clear" w:color="auto" w:fill="B4C6E7" w:themeFill="accent1" w:themeFillTint="66"/>
                <w:vAlign w:val="center"/>
              </w:tcPr>
              <w:p w14:paraId="3596446B" w14:textId="77777777" w:rsidR="003E041F" w:rsidRPr="00156BFB" w:rsidRDefault="003E041F"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0CB8BFF" w14:textId="77777777" w:rsidR="003E041F" w:rsidRPr="00156BFB" w:rsidRDefault="003E041F"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BC69F48" w14:textId="77777777" w:rsidR="003E041F" w:rsidRPr="00156BFB" w:rsidRDefault="003E041F"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00BCC7C0" wp14:editId="6547B829">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0DD991B5" w14:textId="77777777" w:rsidR="003E041F" w:rsidRPr="00156BFB" w:rsidRDefault="003E041F"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EB78CAA" w14:textId="77777777" w:rsidR="003E041F" w:rsidRPr="00156BFB" w:rsidRDefault="003E041F" w:rsidP="00AF2A07">
                <w:pPr>
                  <w:pStyle w:val="BodyText"/>
                  <w:rPr>
                    <w:rFonts w:ascii="Palatino Linotype" w:hAnsi="Palatino Linotype"/>
                    <w:b/>
                    <w:bCs/>
                    <w:sz w:val="24"/>
                    <w:szCs w:val="24"/>
                  </w:rPr>
                </w:pPr>
              </w:p>
            </w:tc>
          </w:tr>
          <w:tr w:rsidR="003E041F" w:rsidRPr="00156BFB" w14:paraId="3A80725F" w14:textId="77777777" w:rsidTr="00AF2A07">
            <w:trPr>
              <w:trHeight w:val="1417"/>
            </w:trPr>
            <w:tc>
              <w:tcPr>
                <w:tcW w:w="1664" w:type="dxa"/>
                <w:vMerge w:val="restart"/>
                <w:shd w:val="clear" w:color="auto" w:fill="E2EFD9" w:themeFill="accent6" w:themeFillTint="33"/>
                <w:vAlign w:val="center"/>
              </w:tcPr>
              <w:p w14:paraId="1241740D" w14:textId="77777777" w:rsidR="003E041F" w:rsidRPr="00156BFB" w:rsidRDefault="003E041F"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740DD669" w14:textId="77777777" w:rsidR="003E041F" w:rsidRPr="00156BFB" w:rsidRDefault="003E041F"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51E7631E" w14:textId="77777777" w:rsidR="003E041F" w:rsidRPr="008D0CC5" w:rsidRDefault="003E041F"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34D2622C" w14:textId="77777777" w:rsidR="003E041F" w:rsidRPr="00156BFB" w:rsidRDefault="003E041F"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060CF786" w14:textId="77777777" w:rsidR="003E041F" w:rsidRPr="00156BFB" w:rsidRDefault="003E041F"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3E041F" w:rsidRPr="00156BFB" w14:paraId="48A29FE2" w14:textId="77777777" w:rsidTr="00AF2A07">
            <w:trPr>
              <w:trHeight w:val="1417"/>
            </w:trPr>
            <w:tc>
              <w:tcPr>
                <w:tcW w:w="1664" w:type="dxa"/>
                <w:vMerge/>
                <w:shd w:val="clear" w:color="auto" w:fill="E2EFD9" w:themeFill="accent6" w:themeFillTint="33"/>
                <w:vAlign w:val="center"/>
              </w:tcPr>
              <w:p w14:paraId="6CB0842B" w14:textId="77777777" w:rsidR="003E041F" w:rsidRPr="00156BFB" w:rsidRDefault="003E041F"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4ACB67C5" w14:textId="77777777" w:rsidR="003E041F" w:rsidRPr="00156BFB" w:rsidRDefault="003E041F"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7858DE09" w14:textId="77777777" w:rsidR="003E041F" w:rsidRPr="00156BFB" w:rsidRDefault="003E041F"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0B70EB91" wp14:editId="0609E37C">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044AE793" w14:textId="77777777" w:rsidR="003E041F" w:rsidRPr="00156BFB" w:rsidRDefault="003E041F" w:rsidP="00AF2A07">
                <w:pPr>
                  <w:pStyle w:val="BodyText"/>
                  <w:rPr>
                    <w:rFonts w:ascii="Palatino Linotype" w:hAnsi="Palatino Linotype"/>
                    <w:b/>
                    <w:bCs/>
                    <w:sz w:val="24"/>
                    <w:szCs w:val="24"/>
                  </w:rPr>
                </w:pPr>
              </w:p>
            </w:tc>
          </w:tr>
          <w:tr w:rsidR="003E041F" w:rsidRPr="00156BFB" w14:paraId="6DE4FEDC" w14:textId="77777777" w:rsidTr="00AF2A07">
            <w:trPr>
              <w:trHeight w:val="1417"/>
            </w:trPr>
            <w:tc>
              <w:tcPr>
                <w:tcW w:w="1664" w:type="dxa"/>
                <w:vMerge w:val="restart"/>
                <w:shd w:val="clear" w:color="auto" w:fill="B4C6E7" w:themeFill="accent1" w:themeFillTint="66"/>
                <w:vAlign w:val="center"/>
              </w:tcPr>
              <w:p w14:paraId="21DC84C2" w14:textId="77777777" w:rsidR="003E041F" w:rsidRPr="00156BFB" w:rsidRDefault="003E041F"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23DDD048" w14:textId="77777777" w:rsidR="003E041F" w:rsidRPr="00156BFB" w:rsidRDefault="003E041F"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0F8C30C7" w14:textId="77777777" w:rsidR="003E041F" w:rsidRDefault="003E041F"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1037F4DF" w14:textId="77777777" w:rsidR="003E041F" w:rsidRPr="00156BFB" w:rsidRDefault="003E041F"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DB9D9CA" w14:textId="77777777" w:rsidR="003E041F" w:rsidRPr="00156BFB" w:rsidRDefault="003E041F"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3E041F" w:rsidRPr="00156BFB" w14:paraId="5E23067D" w14:textId="77777777" w:rsidTr="00AF2A07">
            <w:trPr>
              <w:trHeight w:val="1417"/>
            </w:trPr>
            <w:tc>
              <w:tcPr>
                <w:tcW w:w="1664" w:type="dxa"/>
                <w:vMerge/>
                <w:shd w:val="clear" w:color="auto" w:fill="B4C6E7" w:themeFill="accent1" w:themeFillTint="66"/>
                <w:vAlign w:val="center"/>
              </w:tcPr>
              <w:p w14:paraId="05122E05" w14:textId="77777777" w:rsidR="003E041F" w:rsidRPr="00156BFB" w:rsidRDefault="003E041F"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57C1F1B" w14:textId="77777777" w:rsidR="003E041F" w:rsidRPr="00156BFB" w:rsidRDefault="003E041F"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5C20582" w14:textId="77777777" w:rsidR="003E041F" w:rsidRPr="00156BFB" w:rsidRDefault="003E041F"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4468BC4D" wp14:editId="010CAEEB">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F5A16A2" w14:textId="77777777" w:rsidR="003E041F" w:rsidRPr="00156BFB" w:rsidRDefault="003E041F" w:rsidP="00AF2A07">
                <w:pPr>
                  <w:pStyle w:val="BodyText"/>
                  <w:rPr>
                    <w:rFonts w:ascii="Palatino Linotype" w:hAnsi="Palatino Linotype"/>
                    <w:b/>
                    <w:bCs/>
                    <w:sz w:val="24"/>
                    <w:szCs w:val="24"/>
                  </w:rPr>
                </w:pPr>
              </w:p>
            </w:tc>
          </w:tr>
        </w:tbl>
        <w:p w14:paraId="219B78C6" w14:textId="77777777" w:rsidR="003E041F" w:rsidRPr="00B70912" w:rsidRDefault="003E041F" w:rsidP="003E041F">
          <w:pPr>
            <w:pStyle w:val="TDPL-BodyTxt"/>
            <w:sectPr w:rsidR="003E041F"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3867ED" w:rsidRPr="001064D5" w14:paraId="4B9EC0F7" w14:textId="77777777" w:rsidTr="00E72A7C">
            <w:trPr>
              <w:trHeight w:val="57"/>
              <w:jc w:val="center"/>
            </w:trPr>
            <w:tc>
              <w:tcPr>
                <w:tcW w:w="1331" w:type="dxa"/>
              </w:tcPr>
              <w:p w14:paraId="26373B5C" w14:textId="5F906EB0" w:rsidR="003867ED" w:rsidRPr="006916C1" w:rsidRDefault="003867ED" w:rsidP="003867ED">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770D53D5" w:rsidR="003867ED" w:rsidRPr="006916C1" w:rsidRDefault="003867ED" w:rsidP="003867ED">
                <w:pPr>
                  <w:pStyle w:val="BodyText"/>
                  <w:jc w:val="center"/>
                  <w:rPr>
                    <w:rFonts w:ascii="Palatino Linotype" w:hAnsi="Palatino Linotype"/>
                  </w:rPr>
                </w:pPr>
                <w:r>
                  <w:rPr>
                    <w:rFonts w:ascii="Palatino Linotype" w:hAnsi="Palatino Linotype"/>
                  </w:rPr>
                  <w:t>AMR</w:t>
                </w:r>
              </w:p>
            </w:tc>
            <w:tc>
              <w:tcPr>
                <w:tcW w:w="5868" w:type="dxa"/>
              </w:tcPr>
              <w:p w14:paraId="30EE9389" w14:textId="55561115" w:rsidR="003867ED" w:rsidRPr="006916C1" w:rsidRDefault="003867ED" w:rsidP="003867ED">
                <w:pPr>
                  <w:pStyle w:val="BodyText"/>
                  <w:jc w:val="center"/>
                  <w:rPr>
                    <w:rFonts w:ascii="Palatino Linotype" w:hAnsi="Palatino Linotype"/>
                  </w:rPr>
                </w:pPr>
                <w:r w:rsidRPr="002B2EAF">
                  <w:rPr>
                    <w:rFonts w:ascii="Palatino Linotype" w:hAnsi="Palatino Linotype"/>
                  </w:rPr>
                  <w:t>Analytical Measurement Range</w:t>
                </w:r>
              </w:p>
            </w:tc>
          </w:tr>
          <w:tr w:rsidR="003867ED" w:rsidRPr="001064D5" w14:paraId="0B962A5B" w14:textId="77777777" w:rsidTr="00E72A7C">
            <w:trPr>
              <w:trHeight w:val="57"/>
              <w:jc w:val="center"/>
            </w:trPr>
            <w:tc>
              <w:tcPr>
                <w:tcW w:w="1331" w:type="dxa"/>
              </w:tcPr>
              <w:p w14:paraId="42D9AC36" w14:textId="2637E918" w:rsidR="003867ED" w:rsidRPr="006916C1" w:rsidRDefault="003867ED" w:rsidP="003867ED">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61DA3276" w:rsidR="003867ED" w:rsidRDefault="003867ED" w:rsidP="003867ED">
                <w:pPr>
                  <w:pStyle w:val="BodyText"/>
                  <w:jc w:val="center"/>
                  <w:rPr>
                    <w:rFonts w:ascii="Palatino Linotype" w:hAnsi="Palatino Linotype"/>
                  </w:rPr>
                </w:pPr>
                <w:r>
                  <w:rPr>
                    <w:rFonts w:ascii="Palatino Linotype" w:hAnsi="Palatino Linotype"/>
                  </w:rPr>
                  <w:t>BC</w:t>
                </w:r>
              </w:p>
            </w:tc>
            <w:tc>
              <w:tcPr>
                <w:tcW w:w="5868" w:type="dxa"/>
              </w:tcPr>
              <w:p w14:paraId="137506E5" w14:textId="0ACEBEEC" w:rsidR="003867ED" w:rsidRPr="002B2EAF" w:rsidRDefault="003867ED" w:rsidP="003867ED">
                <w:pPr>
                  <w:pStyle w:val="BodyText"/>
                  <w:jc w:val="center"/>
                  <w:rPr>
                    <w:rFonts w:ascii="Palatino Linotype" w:hAnsi="Palatino Linotype"/>
                  </w:rPr>
                </w:pPr>
                <w:r>
                  <w:rPr>
                    <w:rFonts w:ascii="Palatino Linotype" w:hAnsi="Palatino Linotype"/>
                  </w:rPr>
                  <w:t>Biochemistry</w:t>
                </w:r>
              </w:p>
            </w:tc>
          </w:tr>
          <w:tr w:rsidR="003867ED" w:rsidRPr="001064D5" w14:paraId="1CA8C726" w14:textId="77777777" w:rsidTr="00E72A7C">
            <w:trPr>
              <w:trHeight w:val="57"/>
              <w:jc w:val="center"/>
            </w:trPr>
            <w:tc>
              <w:tcPr>
                <w:tcW w:w="1331" w:type="dxa"/>
              </w:tcPr>
              <w:p w14:paraId="122573F3" w14:textId="49F61695" w:rsidR="003867ED" w:rsidRPr="006916C1" w:rsidRDefault="003867ED" w:rsidP="003867ED">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387F2659" w:rsidR="003867ED" w:rsidRDefault="003867ED" w:rsidP="003867ED">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00EEEA2B" w:rsidR="003867ED" w:rsidRPr="002B2EAF" w:rsidRDefault="003867ED" w:rsidP="003867ED">
                <w:pPr>
                  <w:pStyle w:val="BodyText"/>
                  <w:jc w:val="center"/>
                  <w:rPr>
                    <w:rFonts w:ascii="Palatino Linotype" w:hAnsi="Palatino Linotype"/>
                  </w:rPr>
                </w:pPr>
                <w:r>
                  <w:rPr>
                    <w:rFonts w:ascii="Palatino Linotype" w:hAnsi="Palatino Linotype"/>
                  </w:rPr>
                  <w:t>Degree Centigrade</w:t>
                </w:r>
              </w:p>
            </w:tc>
          </w:tr>
          <w:tr w:rsidR="003867ED" w:rsidRPr="001064D5" w14:paraId="07B27A6A" w14:textId="77777777" w:rsidTr="00E72A7C">
            <w:trPr>
              <w:trHeight w:val="57"/>
              <w:jc w:val="center"/>
            </w:trPr>
            <w:tc>
              <w:tcPr>
                <w:tcW w:w="1331" w:type="dxa"/>
              </w:tcPr>
              <w:p w14:paraId="233C588C" w14:textId="7E23FD04" w:rsidR="003867ED" w:rsidRPr="006916C1" w:rsidRDefault="003867ED" w:rsidP="003867ED">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176BDEDB" w:rsidR="003867ED" w:rsidRPr="00187D29" w:rsidRDefault="00276929" w:rsidP="003867ED">
                <w:pPr>
                  <w:pStyle w:val="BodyText"/>
                  <w:jc w:val="center"/>
                  <w:rPr>
                    <w:rFonts w:ascii="Palatino Linotype" w:hAnsi="Palatino Linotype"/>
                  </w:rPr>
                </w:pPr>
                <w:r>
                  <w:rPr>
                    <w:rFonts w:ascii="Arial" w:hAnsi="Arial" w:cs="Arial"/>
                  </w:rPr>
                  <w:t>ꞵ-</w:t>
                </w:r>
                <w:r w:rsidR="002F2C14">
                  <w:rPr>
                    <w:rFonts w:ascii="Palatino Linotype" w:hAnsi="Palatino Linotype"/>
                  </w:rPr>
                  <w:t>hCG</w:t>
                </w:r>
              </w:p>
            </w:tc>
            <w:tc>
              <w:tcPr>
                <w:tcW w:w="5868" w:type="dxa"/>
              </w:tcPr>
              <w:p w14:paraId="59D2D140" w14:textId="3172511B" w:rsidR="003867ED" w:rsidRDefault="00276929" w:rsidP="003867ED">
                <w:pPr>
                  <w:pStyle w:val="BodyText"/>
                  <w:jc w:val="center"/>
                  <w:rPr>
                    <w:rFonts w:ascii="Palatino Linotype" w:hAnsi="Palatino Linotype"/>
                  </w:rPr>
                </w:pPr>
                <w:r>
                  <w:rPr>
                    <w:rFonts w:ascii="Palatino Linotype" w:hAnsi="Palatino Linotype"/>
                  </w:rPr>
                  <w:t xml:space="preserve">Beta </w:t>
                </w:r>
                <w:r w:rsidR="002F2C14" w:rsidRPr="002F2C14">
                  <w:rPr>
                    <w:rFonts w:ascii="Palatino Linotype" w:hAnsi="Palatino Linotype"/>
                  </w:rPr>
                  <w:t>Human Chorionic Gonadotropin</w:t>
                </w:r>
              </w:p>
            </w:tc>
          </w:tr>
          <w:tr w:rsidR="003867ED" w:rsidRPr="001064D5" w14:paraId="1ABDA81C" w14:textId="77777777" w:rsidTr="00E72A7C">
            <w:trPr>
              <w:trHeight w:val="57"/>
              <w:jc w:val="center"/>
            </w:trPr>
            <w:tc>
              <w:tcPr>
                <w:tcW w:w="1331" w:type="dxa"/>
              </w:tcPr>
              <w:p w14:paraId="4372790F" w14:textId="45AE78EA" w:rsidR="003867ED" w:rsidRPr="006916C1" w:rsidRDefault="003867ED" w:rsidP="003867ED">
                <w:pPr>
                  <w:pStyle w:val="BodyText"/>
                  <w:jc w:val="center"/>
                  <w:rPr>
                    <w:rFonts w:ascii="Palatino Linotype" w:hAnsi="Palatino Linotype"/>
                  </w:rPr>
                </w:pPr>
                <w:r>
                  <w:rPr>
                    <w:rFonts w:ascii="Palatino Linotype" w:hAnsi="Palatino Linotype"/>
                  </w:rPr>
                  <w:t>5</w:t>
                </w:r>
              </w:p>
            </w:tc>
            <w:tc>
              <w:tcPr>
                <w:tcW w:w="1981" w:type="dxa"/>
              </w:tcPr>
              <w:p w14:paraId="199B187B" w14:textId="2F16F7C9" w:rsidR="003867ED" w:rsidRDefault="003867ED" w:rsidP="003867ED">
                <w:pPr>
                  <w:pStyle w:val="BodyText"/>
                  <w:jc w:val="center"/>
                  <w:rPr>
                    <w:rFonts w:ascii="Palatino Linotype" w:hAnsi="Palatino Linotype"/>
                  </w:rPr>
                </w:pPr>
                <w:r>
                  <w:rPr>
                    <w:rFonts w:ascii="Palatino Linotype" w:hAnsi="Palatino Linotype"/>
                  </w:rPr>
                  <w:t>CV</w:t>
                </w:r>
              </w:p>
            </w:tc>
            <w:tc>
              <w:tcPr>
                <w:tcW w:w="5868" w:type="dxa"/>
              </w:tcPr>
              <w:p w14:paraId="6E06ECF7" w14:textId="1F2CB177" w:rsidR="003867ED" w:rsidRPr="002B2EAF" w:rsidRDefault="003867ED" w:rsidP="003867ED">
                <w:pPr>
                  <w:pStyle w:val="BodyText"/>
                  <w:jc w:val="center"/>
                  <w:rPr>
                    <w:rFonts w:ascii="Palatino Linotype" w:hAnsi="Palatino Linotype"/>
                  </w:rPr>
                </w:pPr>
                <w:r>
                  <w:rPr>
                    <w:rFonts w:ascii="Palatino Linotype" w:hAnsi="Palatino Linotype"/>
                  </w:rPr>
                  <w:t>Coefficient of Variation</w:t>
                </w:r>
              </w:p>
            </w:tc>
          </w:tr>
          <w:tr w:rsidR="003867ED" w:rsidRPr="001064D5" w14:paraId="2D4455AF" w14:textId="77777777" w:rsidTr="00E72A7C">
            <w:trPr>
              <w:trHeight w:val="57"/>
              <w:jc w:val="center"/>
            </w:trPr>
            <w:tc>
              <w:tcPr>
                <w:tcW w:w="1331" w:type="dxa"/>
              </w:tcPr>
              <w:p w14:paraId="74DB6B68" w14:textId="51618997" w:rsidR="003867ED" w:rsidRPr="006916C1" w:rsidRDefault="003867ED" w:rsidP="003867ED">
                <w:pPr>
                  <w:pStyle w:val="BodyText"/>
                  <w:jc w:val="center"/>
                  <w:rPr>
                    <w:rFonts w:ascii="Palatino Linotype" w:hAnsi="Palatino Linotype"/>
                  </w:rPr>
                </w:pPr>
                <w:r>
                  <w:rPr>
                    <w:rFonts w:ascii="Palatino Linotype" w:hAnsi="Palatino Linotype"/>
                  </w:rPr>
                  <w:t>6</w:t>
                </w:r>
              </w:p>
            </w:tc>
            <w:tc>
              <w:tcPr>
                <w:tcW w:w="1981" w:type="dxa"/>
              </w:tcPr>
              <w:p w14:paraId="20B4695F" w14:textId="10A0D4BC" w:rsidR="003867ED" w:rsidRDefault="003867ED" w:rsidP="003867ED">
                <w:pPr>
                  <w:pStyle w:val="BodyText"/>
                  <w:jc w:val="center"/>
                  <w:rPr>
                    <w:rFonts w:ascii="Palatino Linotype" w:hAnsi="Palatino Linotype"/>
                  </w:rPr>
                </w:pPr>
                <w:r>
                  <w:rPr>
                    <w:rFonts w:ascii="Palatino Linotype" w:hAnsi="Palatino Linotype"/>
                  </w:rPr>
                  <w:t>CRR</w:t>
                </w:r>
              </w:p>
            </w:tc>
            <w:tc>
              <w:tcPr>
                <w:tcW w:w="5868" w:type="dxa"/>
              </w:tcPr>
              <w:p w14:paraId="443B2D44" w14:textId="050DF41C" w:rsidR="003867ED" w:rsidRDefault="003867ED" w:rsidP="003867ED">
                <w:pPr>
                  <w:pStyle w:val="BodyText"/>
                  <w:jc w:val="center"/>
                  <w:rPr>
                    <w:rFonts w:ascii="Palatino Linotype" w:hAnsi="Palatino Linotype"/>
                  </w:rPr>
                </w:pPr>
                <w:r w:rsidRPr="00353FFB">
                  <w:rPr>
                    <w:rFonts w:ascii="Palatino Linotype" w:hAnsi="Palatino Linotype"/>
                  </w:rPr>
                  <w:t>Clinical Reportable Range</w:t>
                </w:r>
              </w:p>
            </w:tc>
          </w:tr>
          <w:tr w:rsidR="003867ED" w:rsidRPr="001064D5" w14:paraId="3AA868C9" w14:textId="77777777" w:rsidTr="00E72A7C">
            <w:trPr>
              <w:trHeight w:val="57"/>
              <w:jc w:val="center"/>
            </w:trPr>
            <w:tc>
              <w:tcPr>
                <w:tcW w:w="1331" w:type="dxa"/>
              </w:tcPr>
              <w:p w14:paraId="2FCA07B3" w14:textId="08E01223" w:rsidR="003867ED" w:rsidRPr="006916C1" w:rsidRDefault="003867ED" w:rsidP="003867ED">
                <w:pPr>
                  <w:pStyle w:val="BodyText"/>
                  <w:jc w:val="center"/>
                  <w:rPr>
                    <w:rFonts w:ascii="Palatino Linotype" w:hAnsi="Palatino Linotype"/>
                  </w:rPr>
                </w:pPr>
                <w:r>
                  <w:rPr>
                    <w:rFonts w:ascii="Palatino Linotype" w:hAnsi="Palatino Linotype"/>
                  </w:rPr>
                  <w:t>7</w:t>
                </w:r>
              </w:p>
            </w:tc>
            <w:tc>
              <w:tcPr>
                <w:tcW w:w="1981" w:type="dxa"/>
              </w:tcPr>
              <w:p w14:paraId="74961AB7" w14:textId="035A986A" w:rsidR="003867ED" w:rsidRDefault="003867ED" w:rsidP="003867ED">
                <w:pPr>
                  <w:pStyle w:val="BodyText"/>
                  <w:jc w:val="center"/>
                  <w:rPr>
                    <w:rFonts w:ascii="Palatino Linotype" w:hAnsi="Palatino Linotype"/>
                  </w:rPr>
                </w:pPr>
                <w:r>
                  <w:rPr>
                    <w:rFonts w:ascii="Palatino Linotype" w:hAnsi="Palatino Linotype"/>
                  </w:rPr>
                  <w:t>EDTA</w:t>
                </w:r>
              </w:p>
            </w:tc>
            <w:tc>
              <w:tcPr>
                <w:tcW w:w="5868" w:type="dxa"/>
              </w:tcPr>
              <w:p w14:paraId="3D8BE3A1" w14:textId="4595BD80" w:rsidR="003867ED" w:rsidRDefault="003867ED" w:rsidP="003867ED">
                <w:pPr>
                  <w:pStyle w:val="BodyText"/>
                  <w:jc w:val="center"/>
                  <w:rPr>
                    <w:rFonts w:ascii="Palatino Linotype" w:hAnsi="Palatino Linotype"/>
                  </w:rPr>
                </w:pPr>
                <w:r w:rsidRPr="00054FFA">
                  <w:rPr>
                    <w:rFonts w:ascii="Palatino Linotype" w:hAnsi="Palatino Linotype"/>
                  </w:rPr>
                  <w:t xml:space="preserve">Ethylenediaminetetraacetic </w:t>
                </w:r>
                <w:r>
                  <w:rPr>
                    <w:rFonts w:ascii="Palatino Linotype" w:hAnsi="Palatino Linotype"/>
                  </w:rPr>
                  <w:t>A</w:t>
                </w:r>
                <w:r w:rsidRPr="00054FFA">
                  <w:rPr>
                    <w:rFonts w:ascii="Palatino Linotype" w:hAnsi="Palatino Linotype"/>
                  </w:rPr>
                  <w:t>cid</w:t>
                </w:r>
              </w:p>
            </w:tc>
          </w:tr>
          <w:tr w:rsidR="003867ED" w:rsidRPr="001064D5" w14:paraId="7BBF4AF5" w14:textId="77777777" w:rsidTr="00E72A7C">
            <w:trPr>
              <w:trHeight w:val="57"/>
              <w:jc w:val="center"/>
            </w:trPr>
            <w:tc>
              <w:tcPr>
                <w:tcW w:w="1331" w:type="dxa"/>
              </w:tcPr>
              <w:p w14:paraId="299C0154" w14:textId="17247813" w:rsidR="003867ED" w:rsidRDefault="003867ED" w:rsidP="003867ED">
                <w:pPr>
                  <w:pStyle w:val="BodyText"/>
                  <w:jc w:val="center"/>
                  <w:rPr>
                    <w:rFonts w:ascii="Palatino Linotype" w:hAnsi="Palatino Linotype"/>
                  </w:rPr>
                </w:pPr>
                <w:r>
                  <w:rPr>
                    <w:rFonts w:ascii="Palatino Linotype" w:hAnsi="Palatino Linotype"/>
                  </w:rPr>
                  <w:t>8</w:t>
                </w:r>
              </w:p>
            </w:tc>
            <w:tc>
              <w:tcPr>
                <w:tcW w:w="1981" w:type="dxa"/>
              </w:tcPr>
              <w:p w14:paraId="60EBC76F" w14:textId="1C93AAAC" w:rsidR="003867ED" w:rsidRPr="006916C1" w:rsidRDefault="003867ED" w:rsidP="003867ED">
                <w:pPr>
                  <w:pStyle w:val="BodyText"/>
                  <w:jc w:val="center"/>
                  <w:rPr>
                    <w:rFonts w:ascii="Palatino Linotype" w:hAnsi="Palatino Linotype"/>
                  </w:rPr>
                </w:pPr>
                <w:r w:rsidRPr="006916C1">
                  <w:rPr>
                    <w:rFonts w:ascii="Palatino Linotype" w:hAnsi="Palatino Linotype"/>
                  </w:rPr>
                  <w:t>EQAS</w:t>
                </w:r>
              </w:p>
            </w:tc>
            <w:tc>
              <w:tcPr>
                <w:tcW w:w="5868" w:type="dxa"/>
              </w:tcPr>
              <w:p w14:paraId="504ED7F2" w14:textId="680753C9" w:rsidR="003867ED" w:rsidRPr="006916C1" w:rsidRDefault="003867ED" w:rsidP="003867ED">
                <w:pPr>
                  <w:pStyle w:val="BodyText"/>
                  <w:jc w:val="center"/>
                  <w:rPr>
                    <w:rFonts w:ascii="Palatino Linotype" w:hAnsi="Palatino Linotype"/>
                  </w:rPr>
                </w:pPr>
                <w:r w:rsidRPr="006916C1">
                  <w:rPr>
                    <w:rFonts w:ascii="Palatino Linotype" w:hAnsi="Palatino Linotype"/>
                  </w:rPr>
                  <w:t>External Quality Assurance Scheme</w:t>
                </w:r>
              </w:p>
            </w:tc>
          </w:tr>
          <w:tr w:rsidR="004F1935" w:rsidRPr="001064D5" w14:paraId="05343632" w14:textId="77777777" w:rsidTr="00E72A7C">
            <w:trPr>
              <w:trHeight w:val="57"/>
              <w:jc w:val="center"/>
            </w:trPr>
            <w:tc>
              <w:tcPr>
                <w:tcW w:w="1331" w:type="dxa"/>
              </w:tcPr>
              <w:p w14:paraId="322040A3" w14:textId="16120A30" w:rsidR="004F1935" w:rsidRDefault="004F1935" w:rsidP="004F1935">
                <w:pPr>
                  <w:pStyle w:val="BodyText"/>
                  <w:jc w:val="center"/>
                  <w:rPr>
                    <w:rFonts w:ascii="Palatino Linotype" w:hAnsi="Palatino Linotype"/>
                  </w:rPr>
                </w:pPr>
                <w:r>
                  <w:rPr>
                    <w:rFonts w:ascii="Palatino Linotype" w:hAnsi="Palatino Linotype"/>
                  </w:rPr>
                  <w:t>9</w:t>
                </w:r>
              </w:p>
            </w:tc>
            <w:tc>
              <w:tcPr>
                <w:tcW w:w="1981" w:type="dxa"/>
              </w:tcPr>
              <w:p w14:paraId="1A5C8209" w14:textId="1EF3C23D" w:rsidR="004F1935" w:rsidRPr="006916C1" w:rsidRDefault="004F1935" w:rsidP="004F1935">
                <w:pPr>
                  <w:pStyle w:val="BodyText"/>
                  <w:jc w:val="center"/>
                  <w:rPr>
                    <w:rFonts w:ascii="Palatino Linotype" w:hAnsi="Palatino Linotype"/>
                  </w:rPr>
                </w:pPr>
                <w:r>
                  <w:rPr>
                    <w:rFonts w:ascii="Palatino Linotype" w:hAnsi="Palatino Linotype"/>
                  </w:rPr>
                  <w:t>FSH</w:t>
                </w:r>
              </w:p>
            </w:tc>
            <w:tc>
              <w:tcPr>
                <w:tcW w:w="5868" w:type="dxa"/>
              </w:tcPr>
              <w:p w14:paraId="69F55E6C" w14:textId="4C71B674" w:rsidR="004F1935" w:rsidRPr="006916C1" w:rsidRDefault="004F1935" w:rsidP="004F1935">
                <w:pPr>
                  <w:pStyle w:val="BodyText"/>
                  <w:jc w:val="center"/>
                  <w:rPr>
                    <w:rFonts w:ascii="Palatino Linotype" w:hAnsi="Palatino Linotype"/>
                  </w:rPr>
                </w:pPr>
                <w:r>
                  <w:rPr>
                    <w:rFonts w:ascii="Palatino Linotype" w:hAnsi="Palatino Linotype"/>
                  </w:rPr>
                  <w:t>Follicle Stimulating Hormone</w:t>
                </w:r>
              </w:p>
            </w:tc>
          </w:tr>
          <w:tr w:rsidR="004F1935" w:rsidRPr="001064D5" w14:paraId="0183782B" w14:textId="77777777" w:rsidTr="00E72A7C">
            <w:trPr>
              <w:trHeight w:val="57"/>
              <w:jc w:val="center"/>
            </w:trPr>
            <w:tc>
              <w:tcPr>
                <w:tcW w:w="1331" w:type="dxa"/>
              </w:tcPr>
              <w:p w14:paraId="149D1D62" w14:textId="4D1D9EBD" w:rsidR="004F1935" w:rsidRPr="006916C1" w:rsidRDefault="004F1935" w:rsidP="004F1935">
                <w:pPr>
                  <w:pStyle w:val="BodyText"/>
                  <w:jc w:val="center"/>
                  <w:rPr>
                    <w:rFonts w:ascii="Palatino Linotype" w:hAnsi="Palatino Linotype"/>
                  </w:rPr>
                </w:pPr>
                <w:r>
                  <w:rPr>
                    <w:rFonts w:ascii="Palatino Linotype" w:hAnsi="Palatino Linotype"/>
                  </w:rPr>
                  <w:t>10</w:t>
                </w:r>
              </w:p>
            </w:tc>
            <w:tc>
              <w:tcPr>
                <w:tcW w:w="1981" w:type="dxa"/>
              </w:tcPr>
              <w:p w14:paraId="6A7CFB6F" w14:textId="7C2634E9" w:rsidR="004F1935" w:rsidRDefault="004F1935" w:rsidP="004F1935">
                <w:pPr>
                  <w:pStyle w:val="BodyText"/>
                  <w:jc w:val="center"/>
                  <w:rPr>
                    <w:rFonts w:ascii="Palatino Linotype" w:hAnsi="Palatino Linotype"/>
                  </w:rPr>
                </w:pPr>
                <w:r>
                  <w:rPr>
                    <w:rFonts w:ascii="Palatino Linotype" w:hAnsi="Palatino Linotype"/>
                  </w:rPr>
                  <w:t>HOD</w:t>
                </w:r>
              </w:p>
            </w:tc>
            <w:tc>
              <w:tcPr>
                <w:tcW w:w="5868" w:type="dxa"/>
              </w:tcPr>
              <w:p w14:paraId="57C6D26D" w14:textId="60C8C840" w:rsidR="004F1935" w:rsidRDefault="004F1935" w:rsidP="004F1935">
                <w:pPr>
                  <w:pStyle w:val="BodyText"/>
                  <w:jc w:val="center"/>
                  <w:rPr>
                    <w:rFonts w:ascii="Palatino Linotype" w:hAnsi="Palatino Linotype"/>
                  </w:rPr>
                </w:pPr>
                <w:r>
                  <w:rPr>
                    <w:rFonts w:ascii="Palatino Linotype" w:hAnsi="Palatino Linotype"/>
                  </w:rPr>
                  <w:t>Head of Department</w:t>
                </w:r>
              </w:p>
            </w:tc>
          </w:tr>
          <w:tr w:rsidR="004F1935" w:rsidRPr="001064D5" w14:paraId="66DBB078" w14:textId="77777777" w:rsidTr="00E72A7C">
            <w:trPr>
              <w:trHeight w:val="57"/>
              <w:jc w:val="center"/>
            </w:trPr>
            <w:tc>
              <w:tcPr>
                <w:tcW w:w="1331" w:type="dxa"/>
              </w:tcPr>
              <w:p w14:paraId="723A0ED5" w14:textId="045FA78F" w:rsidR="004F1935" w:rsidRPr="006916C1" w:rsidRDefault="004F1935" w:rsidP="004F1935">
                <w:pPr>
                  <w:pStyle w:val="BodyText"/>
                  <w:jc w:val="center"/>
                  <w:rPr>
                    <w:rFonts w:ascii="Palatino Linotype" w:hAnsi="Palatino Linotype"/>
                  </w:rPr>
                </w:pPr>
                <w:r>
                  <w:rPr>
                    <w:rFonts w:ascii="Palatino Linotype" w:hAnsi="Palatino Linotype"/>
                  </w:rPr>
                  <w:t>11</w:t>
                </w:r>
              </w:p>
            </w:tc>
            <w:tc>
              <w:tcPr>
                <w:tcW w:w="1981" w:type="dxa"/>
              </w:tcPr>
              <w:p w14:paraId="3857E868" w14:textId="11B737F6" w:rsidR="004F1935" w:rsidRPr="00187D29" w:rsidRDefault="004F1935" w:rsidP="004F1935">
                <w:pPr>
                  <w:pStyle w:val="BodyText"/>
                  <w:jc w:val="center"/>
                  <w:rPr>
                    <w:rFonts w:ascii="Palatino Linotype" w:hAnsi="Palatino Linotype"/>
                  </w:rPr>
                </w:pPr>
                <w:r>
                  <w:rPr>
                    <w:rFonts w:ascii="Palatino Linotype" w:hAnsi="Palatino Linotype"/>
                  </w:rPr>
                  <w:t>IFCC</w:t>
                </w:r>
              </w:p>
            </w:tc>
            <w:tc>
              <w:tcPr>
                <w:tcW w:w="5868" w:type="dxa"/>
              </w:tcPr>
              <w:p w14:paraId="1F7BAE55" w14:textId="3CEAA3BF" w:rsidR="004F1935" w:rsidRDefault="004F1935" w:rsidP="004F1935">
                <w:pPr>
                  <w:pStyle w:val="BodyText"/>
                  <w:jc w:val="center"/>
                  <w:rPr>
                    <w:rFonts w:ascii="Palatino Linotype" w:hAnsi="Palatino Linotype"/>
                  </w:rPr>
                </w:pPr>
                <w:r w:rsidRPr="006B4752">
                  <w:rPr>
                    <w:rFonts w:ascii="Palatino Linotype" w:hAnsi="Palatino Linotype"/>
                  </w:rPr>
                  <w:t>International Federation for Clinical Chemistry</w:t>
                </w:r>
              </w:p>
            </w:tc>
          </w:tr>
          <w:tr w:rsidR="004F1935" w:rsidRPr="001064D5" w14:paraId="46F816E1" w14:textId="77777777" w:rsidTr="00E72A7C">
            <w:trPr>
              <w:trHeight w:val="57"/>
              <w:jc w:val="center"/>
            </w:trPr>
            <w:tc>
              <w:tcPr>
                <w:tcW w:w="1331" w:type="dxa"/>
              </w:tcPr>
              <w:p w14:paraId="2481A2A3" w14:textId="64ABC5D4" w:rsidR="004F1935" w:rsidRDefault="004F1935" w:rsidP="004F1935">
                <w:pPr>
                  <w:pStyle w:val="BodyText"/>
                  <w:jc w:val="center"/>
                  <w:rPr>
                    <w:rFonts w:ascii="Palatino Linotype" w:hAnsi="Palatino Linotype"/>
                  </w:rPr>
                </w:pPr>
                <w:r>
                  <w:rPr>
                    <w:rFonts w:ascii="Palatino Linotype" w:hAnsi="Palatino Linotype"/>
                  </w:rPr>
                  <w:t>12</w:t>
                </w:r>
              </w:p>
            </w:tc>
            <w:tc>
              <w:tcPr>
                <w:tcW w:w="1981" w:type="dxa"/>
              </w:tcPr>
              <w:p w14:paraId="1C491CEF" w14:textId="1098A5E4" w:rsidR="004F1935" w:rsidRPr="006916C1" w:rsidRDefault="004F1935" w:rsidP="004F1935">
                <w:pPr>
                  <w:pStyle w:val="BodyText"/>
                  <w:jc w:val="center"/>
                  <w:rPr>
                    <w:rFonts w:ascii="Palatino Linotype" w:hAnsi="Palatino Linotype"/>
                  </w:rPr>
                </w:pPr>
                <w:r>
                  <w:rPr>
                    <w:rFonts w:ascii="Palatino Linotype" w:hAnsi="Palatino Linotype"/>
                  </w:rPr>
                  <w:t>IQC</w:t>
                </w:r>
              </w:p>
            </w:tc>
            <w:tc>
              <w:tcPr>
                <w:tcW w:w="5868" w:type="dxa"/>
              </w:tcPr>
              <w:p w14:paraId="3BE7CEDF" w14:textId="4B20C497" w:rsidR="004F1935" w:rsidRPr="006916C1" w:rsidRDefault="004F1935" w:rsidP="004F1935">
                <w:pPr>
                  <w:pStyle w:val="BodyText"/>
                  <w:jc w:val="center"/>
                  <w:rPr>
                    <w:rFonts w:ascii="Palatino Linotype" w:hAnsi="Palatino Linotype"/>
                  </w:rPr>
                </w:pPr>
                <w:r>
                  <w:rPr>
                    <w:rFonts w:ascii="Palatino Linotype" w:hAnsi="Palatino Linotype"/>
                  </w:rPr>
                  <w:t>Internal Quality Control</w:t>
                </w:r>
              </w:p>
            </w:tc>
          </w:tr>
          <w:tr w:rsidR="004F1935" w:rsidRPr="001064D5" w14:paraId="3A3D8FEA" w14:textId="77777777" w:rsidTr="00E72A7C">
            <w:trPr>
              <w:trHeight w:val="57"/>
              <w:jc w:val="center"/>
            </w:trPr>
            <w:tc>
              <w:tcPr>
                <w:tcW w:w="1331" w:type="dxa"/>
              </w:tcPr>
              <w:p w14:paraId="6388F3E3" w14:textId="2CD14EA7" w:rsidR="004F1935" w:rsidRDefault="004F1935" w:rsidP="004F1935">
                <w:pPr>
                  <w:pStyle w:val="BodyText"/>
                  <w:jc w:val="center"/>
                  <w:rPr>
                    <w:rFonts w:ascii="Palatino Linotype" w:hAnsi="Palatino Linotype"/>
                  </w:rPr>
                </w:pPr>
                <w:r>
                  <w:rPr>
                    <w:rFonts w:ascii="Palatino Linotype" w:hAnsi="Palatino Linotype"/>
                  </w:rPr>
                  <w:t>13</w:t>
                </w:r>
              </w:p>
            </w:tc>
            <w:tc>
              <w:tcPr>
                <w:tcW w:w="1981" w:type="dxa"/>
              </w:tcPr>
              <w:p w14:paraId="18014706" w14:textId="5A4F69FD" w:rsidR="004F1935" w:rsidRDefault="004F1935" w:rsidP="004F1935">
                <w:pPr>
                  <w:pStyle w:val="BodyText"/>
                  <w:jc w:val="center"/>
                  <w:rPr>
                    <w:rFonts w:ascii="Palatino Linotype" w:hAnsi="Palatino Linotype"/>
                  </w:rPr>
                </w:pPr>
                <w:r>
                  <w:rPr>
                    <w:rFonts w:ascii="Palatino Linotype" w:hAnsi="Palatino Linotype"/>
                  </w:rPr>
                  <w:t>LH</w:t>
                </w:r>
              </w:p>
            </w:tc>
            <w:tc>
              <w:tcPr>
                <w:tcW w:w="5868" w:type="dxa"/>
              </w:tcPr>
              <w:p w14:paraId="040E78D1" w14:textId="2250544E" w:rsidR="004F1935" w:rsidRPr="00905C77" w:rsidRDefault="004F1935" w:rsidP="004F1935">
                <w:pPr>
                  <w:pStyle w:val="BodyText"/>
                  <w:jc w:val="center"/>
                  <w:rPr>
                    <w:rFonts w:ascii="Palatino Linotype" w:hAnsi="Palatino Linotype"/>
                  </w:rPr>
                </w:pPr>
                <w:r>
                  <w:rPr>
                    <w:rFonts w:ascii="Palatino Linotype" w:hAnsi="Palatino Linotype"/>
                  </w:rPr>
                  <w:t>Luteinizing Hormone</w:t>
                </w:r>
              </w:p>
            </w:tc>
          </w:tr>
          <w:tr w:rsidR="004F1935" w:rsidRPr="001064D5" w14:paraId="4FD1E4A4" w14:textId="77777777" w:rsidTr="00E72A7C">
            <w:trPr>
              <w:trHeight w:val="57"/>
              <w:jc w:val="center"/>
            </w:trPr>
            <w:tc>
              <w:tcPr>
                <w:tcW w:w="1331" w:type="dxa"/>
              </w:tcPr>
              <w:p w14:paraId="303FAA39" w14:textId="74C32113" w:rsidR="004F1935" w:rsidRDefault="004F1935" w:rsidP="004F1935">
                <w:pPr>
                  <w:pStyle w:val="BodyText"/>
                  <w:jc w:val="center"/>
                  <w:rPr>
                    <w:rFonts w:ascii="Palatino Linotype" w:hAnsi="Palatino Linotype"/>
                  </w:rPr>
                </w:pPr>
                <w:r>
                  <w:rPr>
                    <w:rFonts w:ascii="Palatino Linotype" w:hAnsi="Palatino Linotype"/>
                  </w:rPr>
                  <w:t>14</w:t>
                </w:r>
              </w:p>
            </w:tc>
            <w:tc>
              <w:tcPr>
                <w:tcW w:w="1981" w:type="dxa"/>
              </w:tcPr>
              <w:p w14:paraId="15722965" w14:textId="365ECFEB" w:rsidR="004F1935" w:rsidRDefault="004F1935" w:rsidP="004F1935">
                <w:pPr>
                  <w:pStyle w:val="BodyText"/>
                  <w:jc w:val="center"/>
                  <w:rPr>
                    <w:rFonts w:ascii="Palatino Linotype" w:hAnsi="Palatino Linotype"/>
                  </w:rPr>
                </w:pPr>
                <w:r>
                  <w:rPr>
                    <w:rFonts w:ascii="Palatino Linotype" w:hAnsi="Palatino Linotype"/>
                  </w:rPr>
                  <w:t>LLOQ</w:t>
                </w:r>
              </w:p>
            </w:tc>
            <w:tc>
              <w:tcPr>
                <w:tcW w:w="5868" w:type="dxa"/>
              </w:tcPr>
              <w:p w14:paraId="57AAD59E" w14:textId="6E5B42C9" w:rsidR="004F1935" w:rsidRDefault="004F1935" w:rsidP="004F1935">
                <w:pPr>
                  <w:pStyle w:val="BodyText"/>
                  <w:jc w:val="center"/>
                  <w:rPr>
                    <w:rFonts w:ascii="Palatino Linotype" w:hAnsi="Palatino Linotype"/>
                  </w:rPr>
                </w:pPr>
                <w:r>
                  <w:rPr>
                    <w:rFonts w:ascii="Palatino Linotype" w:hAnsi="Palatino Linotype"/>
                  </w:rPr>
                  <w:t>Lower Limit of Quantitation</w:t>
                </w:r>
              </w:p>
            </w:tc>
          </w:tr>
          <w:tr w:rsidR="004F1935" w:rsidRPr="001064D5" w14:paraId="1A8FC3AC" w14:textId="77777777" w:rsidTr="00E72A7C">
            <w:trPr>
              <w:trHeight w:val="57"/>
              <w:jc w:val="center"/>
            </w:trPr>
            <w:tc>
              <w:tcPr>
                <w:tcW w:w="1331" w:type="dxa"/>
              </w:tcPr>
              <w:p w14:paraId="6EE7143A" w14:textId="7CD8CFE2" w:rsidR="004F1935" w:rsidRPr="006916C1" w:rsidRDefault="004F1935" w:rsidP="004F1935">
                <w:pPr>
                  <w:pStyle w:val="BodyText"/>
                  <w:jc w:val="center"/>
                  <w:rPr>
                    <w:rFonts w:ascii="Palatino Linotype" w:hAnsi="Palatino Linotype"/>
                  </w:rPr>
                </w:pPr>
                <w:r>
                  <w:rPr>
                    <w:rFonts w:ascii="Palatino Linotype" w:hAnsi="Palatino Linotype"/>
                  </w:rPr>
                  <w:t>15</w:t>
                </w:r>
              </w:p>
            </w:tc>
            <w:tc>
              <w:tcPr>
                <w:tcW w:w="1981" w:type="dxa"/>
              </w:tcPr>
              <w:p w14:paraId="31FFEF21" w14:textId="1D6F6B21" w:rsidR="004F1935" w:rsidRDefault="004F1935" w:rsidP="004F1935">
                <w:pPr>
                  <w:pStyle w:val="BodyText"/>
                  <w:jc w:val="center"/>
                  <w:rPr>
                    <w:rFonts w:ascii="Palatino Linotype" w:hAnsi="Palatino Linotype"/>
                  </w:rPr>
                </w:pPr>
                <w:r>
                  <w:rPr>
                    <w:rFonts w:ascii="Palatino Linotype" w:hAnsi="Palatino Linotype"/>
                  </w:rPr>
                  <w:t>MSP</w:t>
                </w:r>
              </w:p>
            </w:tc>
            <w:tc>
              <w:tcPr>
                <w:tcW w:w="5868" w:type="dxa"/>
              </w:tcPr>
              <w:p w14:paraId="42859AC8" w14:textId="566DA19C" w:rsidR="004F1935" w:rsidRPr="00905C77" w:rsidRDefault="004F1935" w:rsidP="004F1935">
                <w:pPr>
                  <w:pStyle w:val="BodyText"/>
                  <w:jc w:val="center"/>
                  <w:rPr>
                    <w:rFonts w:ascii="Palatino Linotype" w:hAnsi="Palatino Linotype"/>
                  </w:rPr>
                </w:pPr>
                <w:r>
                  <w:rPr>
                    <w:rFonts w:ascii="Palatino Linotype" w:hAnsi="Palatino Linotype"/>
                  </w:rPr>
                  <w:t>Management System Procedure</w:t>
                </w:r>
              </w:p>
            </w:tc>
          </w:tr>
          <w:tr w:rsidR="004F1935" w:rsidRPr="001064D5" w14:paraId="0A9B8313" w14:textId="77777777" w:rsidTr="00E72A7C">
            <w:trPr>
              <w:trHeight w:val="57"/>
              <w:jc w:val="center"/>
            </w:trPr>
            <w:tc>
              <w:tcPr>
                <w:tcW w:w="1331" w:type="dxa"/>
              </w:tcPr>
              <w:p w14:paraId="1CE2278C" w14:textId="24AC0637" w:rsidR="004F1935" w:rsidRPr="006916C1" w:rsidRDefault="004F1935" w:rsidP="004F1935">
                <w:pPr>
                  <w:pStyle w:val="BodyText"/>
                  <w:jc w:val="center"/>
                  <w:rPr>
                    <w:rFonts w:ascii="Palatino Linotype" w:hAnsi="Palatino Linotype"/>
                  </w:rPr>
                </w:pPr>
                <w:r>
                  <w:rPr>
                    <w:rFonts w:ascii="Palatino Linotype" w:hAnsi="Palatino Linotype"/>
                  </w:rPr>
                  <w:t>16</w:t>
                </w:r>
              </w:p>
            </w:tc>
            <w:tc>
              <w:tcPr>
                <w:tcW w:w="1981" w:type="dxa"/>
              </w:tcPr>
              <w:p w14:paraId="2B13FA74" w14:textId="36A014B1" w:rsidR="004F1935" w:rsidRDefault="004F1935" w:rsidP="004F1935">
                <w:pPr>
                  <w:pStyle w:val="BodyText"/>
                  <w:jc w:val="center"/>
                  <w:rPr>
                    <w:rFonts w:ascii="Palatino Linotype" w:hAnsi="Palatino Linotype"/>
                  </w:rPr>
                </w:pPr>
                <w:r>
                  <w:rPr>
                    <w:rFonts w:ascii="Palatino Linotype" w:hAnsi="Palatino Linotype"/>
                  </w:rPr>
                  <w:t>N/A</w:t>
                </w:r>
              </w:p>
            </w:tc>
            <w:tc>
              <w:tcPr>
                <w:tcW w:w="5868" w:type="dxa"/>
              </w:tcPr>
              <w:p w14:paraId="387C10C1" w14:textId="36468C63" w:rsidR="004F1935" w:rsidRPr="00905C77" w:rsidRDefault="004F1935" w:rsidP="004F1935">
                <w:pPr>
                  <w:pStyle w:val="BodyText"/>
                  <w:jc w:val="center"/>
                  <w:rPr>
                    <w:rFonts w:ascii="Palatino Linotype" w:hAnsi="Palatino Linotype"/>
                  </w:rPr>
                </w:pPr>
                <w:r>
                  <w:rPr>
                    <w:rFonts w:ascii="Palatino Linotype" w:hAnsi="Palatino Linotype"/>
                  </w:rPr>
                  <w:t>Not Applicable/Available</w:t>
                </w:r>
              </w:p>
            </w:tc>
          </w:tr>
          <w:tr w:rsidR="004F1935" w:rsidRPr="001064D5" w14:paraId="23C598A7" w14:textId="77777777" w:rsidTr="00E72A7C">
            <w:trPr>
              <w:trHeight w:val="57"/>
              <w:jc w:val="center"/>
            </w:trPr>
            <w:tc>
              <w:tcPr>
                <w:tcW w:w="1331" w:type="dxa"/>
              </w:tcPr>
              <w:p w14:paraId="189F5687" w14:textId="76774238" w:rsidR="004F1935" w:rsidRDefault="004F1935" w:rsidP="004F1935">
                <w:pPr>
                  <w:pStyle w:val="BodyText"/>
                  <w:jc w:val="center"/>
                  <w:rPr>
                    <w:rFonts w:ascii="Palatino Linotype" w:hAnsi="Palatino Linotype"/>
                  </w:rPr>
                </w:pPr>
                <w:r>
                  <w:rPr>
                    <w:rFonts w:ascii="Palatino Linotype" w:hAnsi="Palatino Linotype"/>
                  </w:rPr>
                  <w:t>17</w:t>
                </w:r>
              </w:p>
            </w:tc>
            <w:tc>
              <w:tcPr>
                <w:tcW w:w="1981" w:type="dxa"/>
              </w:tcPr>
              <w:p w14:paraId="33C73B5B" w14:textId="4B8493BF" w:rsidR="004F1935" w:rsidRDefault="004F1935" w:rsidP="004F1935">
                <w:pPr>
                  <w:pStyle w:val="BodyText"/>
                  <w:jc w:val="center"/>
                  <w:rPr>
                    <w:rFonts w:ascii="Palatino Linotype" w:hAnsi="Palatino Linotype"/>
                  </w:rPr>
                </w:pPr>
                <w:r>
                  <w:rPr>
                    <w:rFonts w:ascii="Palatino Linotype" w:hAnsi="Palatino Linotype"/>
                  </w:rPr>
                  <w:t>pH</w:t>
                </w:r>
              </w:p>
            </w:tc>
            <w:tc>
              <w:tcPr>
                <w:tcW w:w="5868" w:type="dxa"/>
              </w:tcPr>
              <w:p w14:paraId="7D3CE261" w14:textId="3824E1CD" w:rsidR="004F1935" w:rsidRDefault="004F1935" w:rsidP="004F1935">
                <w:pPr>
                  <w:pStyle w:val="BodyText"/>
                  <w:jc w:val="center"/>
                  <w:rPr>
                    <w:rFonts w:ascii="Palatino Linotype" w:hAnsi="Palatino Linotype"/>
                  </w:rPr>
                </w:pPr>
                <w:r>
                  <w:rPr>
                    <w:rFonts w:ascii="Palatino Linotype" w:hAnsi="Palatino Linotype"/>
                  </w:rPr>
                  <w:t>Potential of Hydrogen</w:t>
                </w:r>
              </w:p>
            </w:tc>
          </w:tr>
          <w:tr w:rsidR="004F1935" w:rsidRPr="001064D5" w14:paraId="059225F5" w14:textId="77777777" w:rsidTr="00E72A7C">
            <w:trPr>
              <w:trHeight w:val="57"/>
              <w:jc w:val="center"/>
            </w:trPr>
            <w:tc>
              <w:tcPr>
                <w:tcW w:w="1331" w:type="dxa"/>
              </w:tcPr>
              <w:p w14:paraId="08E4D938" w14:textId="5834612B" w:rsidR="004F1935" w:rsidRDefault="004F1935" w:rsidP="004F1935">
                <w:pPr>
                  <w:pStyle w:val="BodyText"/>
                  <w:jc w:val="center"/>
                  <w:rPr>
                    <w:rFonts w:ascii="Palatino Linotype" w:hAnsi="Palatino Linotype"/>
                  </w:rPr>
                </w:pPr>
                <w:r>
                  <w:rPr>
                    <w:rFonts w:ascii="Palatino Linotype" w:hAnsi="Palatino Linotype"/>
                  </w:rPr>
                  <w:t>18</w:t>
                </w:r>
              </w:p>
            </w:tc>
            <w:tc>
              <w:tcPr>
                <w:tcW w:w="1981" w:type="dxa"/>
              </w:tcPr>
              <w:p w14:paraId="4E6DFE81" w14:textId="79F74006" w:rsidR="004F1935" w:rsidRDefault="004F1935" w:rsidP="004F1935">
                <w:pPr>
                  <w:pStyle w:val="BodyText"/>
                  <w:jc w:val="center"/>
                  <w:rPr>
                    <w:rFonts w:ascii="Palatino Linotype" w:hAnsi="Palatino Linotype"/>
                  </w:rPr>
                </w:pPr>
                <w:r>
                  <w:rPr>
                    <w:rFonts w:ascii="Palatino Linotype" w:hAnsi="Palatino Linotype"/>
                  </w:rPr>
                  <w:t>QC</w:t>
                </w:r>
              </w:p>
            </w:tc>
            <w:tc>
              <w:tcPr>
                <w:tcW w:w="5868" w:type="dxa"/>
              </w:tcPr>
              <w:p w14:paraId="6CC96770" w14:textId="1D601C1F" w:rsidR="004F1935" w:rsidRDefault="004F1935" w:rsidP="004F1935">
                <w:pPr>
                  <w:pStyle w:val="BodyText"/>
                  <w:jc w:val="center"/>
                  <w:rPr>
                    <w:rFonts w:ascii="Palatino Linotype" w:hAnsi="Palatino Linotype"/>
                  </w:rPr>
                </w:pPr>
                <w:r>
                  <w:rPr>
                    <w:rFonts w:ascii="Palatino Linotype" w:hAnsi="Palatino Linotype"/>
                  </w:rPr>
                  <w:t>Quality Control</w:t>
                </w:r>
              </w:p>
            </w:tc>
          </w:tr>
          <w:tr w:rsidR="004F1935" w:rsidRPr="001064D5" w14:paraId="62A43CB1" w14:textId="77777777" w:rsidTr="00E72A7C">
            <w:trPr>
              <w:trHeight w:val="57"/>
              <w:jc w:val="center"/>
            </w:trPr>
            <w:tc>
              <w:tcPr>
                <w:tcW w:w="1331" w:type="dxa"/>
              </w:tcPr>
              <w:p w14:paraId="71BF21F2" w14:textId="6C808E27" w:rsidR="004F1935" w:rsidRPr="006916C1" w:rsidRDefault="004F1935" w:rsidP="004F1935">
                <w:pPr>
                  <w:pStyle w:val="BodyText"/>
                  <w:jc w:val="center"/>
                  <w:rPr>
                    <w:rFonts w:ascii="Palatino Linotype" w:hAnsi="Palatino Linotype"/>
                  </w:rPr>
                </w:pPr>
                <w:r>
                  <w:rPr>
                    <w:rFonts w:ascii="Palatino Linotype" w:hAnsi="Palatino Linotype"/>
                  </w:rPr>
                  <w:t>19</w:t>
                </w:r>
              </w:p>
            </w:tc>
            <w:tc>
              <w:tcPr>
                <w:tcW w:w="1981" w:type="dxa"/>
              </w:tcPr>
              <w:p w14:paraId="4C86277E" w14:textId="0B238125" w:rsidR="004F1935" w:rsidRDefault="004F1935" w:rsidP="004F1935">
                <w:pPr>
                  <w:pStyle w:val="BodyText"/>
                  <w:jc w:val="center"/>
                  <w:rPr>
                    <w:rFonts w:ascii="Palatino Linotype" w:hAnsi="Palatino Linotype"/>
                  </w:rPr>
                </w:pPr>
                <w:r>
                  <w:rPr>
                    <w:rFonts w:ascii="Palatino Linotype" w:hAnsi="Palatino Linotype"/>
                  </w:rPr>
                  <w:t>QM</w:t>
                </w:r>
              </w:p>
            </w:tc>
            <w:tc>
              <w:tcPr>
                <w:tcW w:w="5868" w:type="dxa"/>
              </w:tcPr>
              <w:p w14:paraId="51A5D9E0" w14:textId="6C1E1E8A" w:rsidR="004F1935" w:rsidRPr="00353FFB" w:rsidRDefault="004F1935" w:rsidP="004F1935">
                <w:pPr>
                  <w:pStyle w:val="BodyText"/>
                  <w:jc w:val="center"/>
                  <w:rPr>
                    <w:rFonts w:ascii="Palatino Linotype" w:hAnsi="Palatino Linotype"/>
                  </w:rPr>
                </w:pPr>
                <w:r>
                  <w:rPr>
                    <w:rFonts w:ascii="Palatino Linotype" w:hAnsi="Palatino Linotype"/>
                  </w:rPr>
                  <w:t>Quality Manager</w:t>
                </w:r>
              </w:p>
            </w:tc>
          </w:tr>
          <w:tr w:rsidR="004F1935" w:rsidRPr="001064D5" w14:paraId="73FC2874" w14:textId="77777777" w:rsidTr="00E72A7C">
            <w:trPr>
              <w:trHeight w:val="57"/>
              <w:jc w:val="center"/>
            </w:trPr>
            <w:tc>
              <w:tcPr>
                <w:tcW w:w="1331" w:type="dxa"/>
              </w:tcPr>
              <w:p w14:paraId="25B8367D" w14:textId="1ADA5EB6" w:rsidR="004F1935" w:rsidRDefault="004F1935" w:rsidP="004F1935">
                <w:pPr>
                  <w:pStyle w:val="BodyText"/>
                  <w:jc w:val="center"/>
                  <w:rPr>
                    <w:rFonts w:ascii="Palatino Linotype" w:hAnsi="Palatino Linotype"/>
                  </w:rPr>
                </w:pPr>
                <w:r>
                  <w:rPr>
                    <w:rFonts w:ascii="Palatino Linotype" w:hAnsi="Palatino Linotype"/>
                  </w:rPr>
                  <w:t>20</w:t>
                </w:r>
              </w:p>
            </w:tc>
            <w:tc>
              <w:tcPr>
                <w:tcW w:w="1981" w:type="dxa"/>
              </w:tcPr>
              <w:p w14:paraId="270F1BB9" w14:textId="5A867384" w:rsidR="004F1935" w:rsidRDefault="004F1935" w:rsidP="004F1935">
                <w:pPr>
                  <w:pStyle w:val="BodyText"/>
                  <w:jc w:val="center"/>
                  <w:rPr>
                    <w:rFonts w:ascii="Palatino Linotype" w:hAnsi="Palatino Linotype"/>
                  </w:rPr>
                </w:pPr>
                <w:r>
                  <w:rPr>
                    <w:rFonts w:ascii="Palatino Linotype" w:hAnsi="Palatino Linotype"/>
                  </w:rPr>
                  <w:t>QNS</w:t>
                </w:r>
              </w:p>
            </w:tc>
            <w:tc>
              <w:tcPr>
                <w:tcW w:w="5868" w:type="dxa"/>
              </w:tcPr>
              <w:p w14:paraId="09A75889" w14:textId="730A71A2" w:rsidR="004F1935" w:rsidRDefault="004F1935" w:rsidP="004F1935">
                <w:pPr>
                  <w:pStyle w:val="BodyText"/>
                  <w:jc w:val="center"/>
                  <w:rPr>
                    <w:rFonts w:ascii="Palatino Linotype" w:hAnsi="Palatino Linotype"/>
                  </w:rPr>
                </w:pPr>
                <w:r>
                  <w:rPr>
                    <w:rFonts w:ascii="Palatino Linotype" w:hAnsi="Palatino Linotype"/>
                  </w:rPr>
                  <w:t>Quantity Not Sufficient</w:t>
                </w:r>
              </w:p>
            </w:tc>
          </w:tr>
          <w:tr w:rsidR="004F1935" w:rsidRPr="001064D5" w14:paraId="3E1B1A0E" w14:textId="77777777" w:rsidTr="00E72A7C">
            <w:trPr>
              <w:trHeight w:val="57"/>
              <w:jc w:val="center"/>
            </w:trPr>
            <w:tc>
              <w:tcPr>
                <w:tcW w:w="1331" w:type="dxa"/>
              </w:tcPr>
              <w:p w14:paraId="60B83443" w14:textId="46703F5D" w:rsidR="004F1935" w:rsidRPr="006916C1" w:rsidRDefault="004F1935" w:rsidP="004F1935">
                <w:pPr>
                  <w:pStyle w:val="BodyText"/>
                  <w:jc w:val="center"/>
                  <w:rPr>
                    <w:rFonts w:ascii="Palatino Linotype" w:hAnsi="Palatino Linotype"/>
                  </w:rPr>
                </w:pPr>
                <w:r>
                  <w:rPr>
                    <w:rFonts w:ascii="Palatino Linotype" w:hAnsi="Palatino Linotype"/>
                  </w:rPr>
                  <w:t>21</w:t>
                </w:r>
              </w:p>
            </w:tc>
            <w:tc>
              <w:tcPr>
                <w:tcW w:w="1981" w:type="dxa"/>
              </w:tcPr>
              <w:p w14:paraId="15B9C615" w14:textId="0D07FA74" w:rsidR="004F1935" w:rsidRDefault="004F1935" w:rsidP="004F1935">
                <w:pPr>
                  <w:pStyle w:val="BodyText"/>
                  <w:jc w:val="center"/>
                  <w:rPr>
                    <w:rFonts w:ascii="Palatino Linotype" w:hAnsi="Palatino Linotype"/>
                  </w:rPr>
                </w:pPr>
                <w:r>
                  <w:rPr>
                    <w:rFonts w:ascii="Palatino Linotype" w:hAnsi="Palatino Linotype"/>
                  </w:rPr>
                  <w:t>SD</w:t>
                </w:r>
              </w:p>
            </w:tc>
            <w:tc>
              <w:tcPr>
                <w:tcW w:w="5868" w:type="dxa"/>
              </w:tcPr>
              <w:p w14:paraId="12F0E202" w14:textId="061FDB7B" w:rsidR="004F1935" w:rsidRDefault="004F1935" w:rsidP="004F1935">
                <w:pPr>
                  <w:pStyle w:val="BodyText"/>
                  <w:jc w:val="center"/>
                  <w:rPr>
                    <w:rFonts w:ascii="Palatino Linotype" w:hAnsi="Palatino Linotype"/>
                  </w:rPr>
                </w:pPr>
                <w:r>
                  <w:rPr>
                    <w:rFonts w:ascii="Palatino Linotype" w:hAnsi="Palatino Linotype"/>
                  </w:rPr>
                  <w:t>Standard Deviation</w:t>
                </w:r>
              </w:p>
            </w:tc>
          </w:tr>
          <w:tr w:rsidR="004F1935" w:rsidRPr="001064D5" w14:paraId="31AF3B93" w14:textId="77777777" w:rsidTr="00E72A7C">
            <w:trPr>
              <w:trHeight w:val="57"/>
              <w:jc w:val="center"/>
            </w:trPr>
            <w:tc>
              <w:tcPr>
                <w:tcW w:w="1331" w:type="dxa"/>
              </w:tcPr>
              <w:p w14:paraId="14B197C2" w14:textId="5B3BA50E" w:rsidR="004F1935" w:rsidRDefault="004F1935" w:rsidP="004F1935">
                <w:pPr>
                  <w:pStyle w:val="BodyText"/>
                  <w:jc w:val="center"/>
                  <w:rPr>
                    <w:rFonts w:ascii="Palatino Linotype" w:hAnsi="Palatino Linotype"/>
                  </w:rPr>
                </w:pPr>
                <w:r>
                  <w:rPr>
                    <w:rFonts w:ascii="Palatino Linotype" w:hAnsi="Palatino Linotype"/>
                  </w:rPr>
                  <w:t>22</w:t>
                </w:r>
              </w:p>
            </w:tc>
            <w:tc>
              <w:tcPr>
                <w:tcW w:w="1981" w:type="dxa"/>
              </w:tcPr>
              <w:p w14:paraId="7C17A2F9" w14:textId="0F33BF06" w:rsidR="004F1935" w:rsidRDefault="004F1935" w:rsidP="004F1935">
                <w:pPr>
                  <w:pStyle w:val="BodyText"/>
                  <w:jc w:val="center"/>
                  <w:rPr>
                    <w:rFonts w:ascii="Palatino Linotype" w:hAnsi="Palatino Linotype"/>
                  </w:rPr>
                </w:pPr>
                <w:r>
                  <w:rPr>
                    <w:rFonts w:ascii="Palatino Linotype" w:hAnsi="Palatino Linotype"/>
                  </w:rPr>
                  <w:t>SOP</w:t>
                </w:r>
              </w:p>
            </w:tc>
            <w:tc>
              <w:tcPr>
                <w:tcW w:w="5868" w:type="dxa"/>
              </w:tcPr>
              <w:p w14:paraId="31D41ED2" w14:textId="4F340BA4" w:rsidR="004F1935" w:rsidRDefault="004F1935" w:rsidP="004F1935">
                <w:pPr>
                  <w:pStyle w:val="BodyText"/>
                  <w:tabs>
                    <w:tab w:val="left" w:pos="2415"/>
                  </w:tabs>
                  <w:jc w:val="center"/>
                  <w:rPr>
                    <w:rFonts w:ascii="Palatino Linotype" w:hAnsi="Palatino Linotype"/>
                  </w:rPr>
                </w:pPr>
                <w:r>
                  <w:rPr>
                    <w:rFonts w:ascii="Palatino Linotype" w:hAnsi="Palatino Linotype"/>
                  </w:rPr>
                  <w:t>Standard Operating Procedure</w:t>
                </w:r>
              </w:p>
            </w:tc>
          </w:tr>
          <w:tr w:rsidR="004F1935" w:rsidRPr="001064D5" w14:paraId="597EE4C3" w14:textId="77777777" w:rsidTr="00E72A7C">
            <w:trPr>
              <w:trHeight w:val="57"/>
              <w:jc w:val="center"/>
            </w:trPr>
            <w:tc>
              <w:tcPr>
                <w:tcW w:w="1331" w:type="dxa"/>
              </w:tcPr>
              <w:p w14:paraId="343F74B0" w14:textId="1A37F4DD" w:rsidR="004F1935" w:rsidRPr="006916C1" w:rsidRDefault="004F1935" w:rsidP="004F1935">
                <w:pPr>
                  <w:pStyle w:val="BodyText"/>
                  <w:jc w:val="center"/>
                  <w:rPr>
                    <w:rFonts w:ascii="Palatino Linotype" w:hAnsi="Palatino Linotype"/>
                  </w:rPr>
                </w:pPr>
                <w:r>
                  <w:rPr>
                    <w:rFonts w:ascii="Palatino Linotype" w:hAnsi="Palatino Linotype"/>
                  </w:rPr>
                  <w:t>23</w:t>
                </w:r>
              </w:p>
            </w:tc>
            <w:tc>
              <w:tcPr>
                <w:tcW w:w="1981" w:type="dxa"/>
              </w:tcPr>
              <w:p w14:paraId="016C5CA8" w14:textId="1AAF70D7" w:rsidR="004F1935" w:rsidRPr="006916C1" w:rsidRDefault="004F1935" w:rsidP="004F1935">
                <w:pPr>
                  <w:pStyle w:val="BodyText"/>
                  <w:jc w:val="center"/>
                  <w:rPr>
                    <w:rFonts w:ascii="Palatino Linotype" w:hAnsi="Palatino Linotype"/>
                  </w:rPr>
                </w:pPr>
                <w:r>
                  <w:rPr>
                    <w:rFonts w:ascii="Palatino Linotype" w:hAnsi="Palatino Linotype"/>
                  </w:rPr>
                  <w:t>SST</w:t>
                </w:r>
              </w:p>
            </w:tc>
            <w:tc>
              <w:tcPr>
                <w:tcW w:w="5868" w:type="dxa"/>
              </w:tcPr>
              <w:p w14:paraId="352B4EE8" w14:textId="5788AEE9" w:rsidR="004F1935" w:rsidRPr="006916C1" w:rsidRDefault="004F1935" w:rsidP="004F1935">
                <w:pPr>
                  <w:pStyle w:val="BodyText"/>
                  <w:jc w:val="center"/>
                  <w:rPr>
                    <w:rFonts w:ascii="Palatino Linotype" w:hAnsi="Palatino Linotype"/>
                  </w:rPr>
                </w:pPr>
                <w:r w:rsidRPr="002B2EAF">
                  <w:rPr>
                    <w:rFonts w:ascii="Palatino Linotype" w:hAnsi="Palatino Linotype"/>
                  </w:rPr>
                  <w:t>Serum Separator Tube</w:t>
                </w:r>
              </w:p>
            </w:tc>
          </w:tr>
          <w:tr w:rsidR="004F1935" w:rsidRPr="001064D5" w14:paraId="27A80A4B" w14:textId="77777777" w:rsidTr="00E72A7C">
            <w:trPr>
              <w:trHeight w:val="57"/>
              <w:jc w:val="center"/>
            </w:trPr>
            <w:tc>
              <w:tcPr>
                <w:tcW w:w="1331" w:type="dxa"/>
              </w:tcPr>
              <w:p w14:paraId="7D51F06A" w14:textId="6FB96F8A" w:rsidR="004F1935" w:rsidRDefault="004F1935" w:rsidP="004F1935">
                <w:pPr>
                  <w:pStyle w:val="BodyText"/>
                  <w:jc w:val="center"/>
                  <w:rPr>
                    <w:rFonts w:ascii="Palatino Linotype" w:hAnsi="Palatino Linotype"/>
                  </w:rPr>
                </w:pPr>
                <w:r>
                  <w:rPr>
                    <w:rFonts w:ascii="Palatino Linotype" w:hAnsi="Palatino Linotype"/>
                  </w:rPr>
                  <w:t>24</w:t>
                </w:r>
              </w:p>
            </w:tc>
            <w:tc>
              <w:tcPr>
                <w:tcW w:w="1981" w:type="dxa"/>
              </w:tcPr>
              <w:p w14:paraId="4B811A94" w14:textId="31AB1370" w:rsidR="004F1935" w:rsidRDefault="004F1935" w:rsidP="004F1935">
                <w:pPr>
                  <w:pStyle w:val="BodyText"/>
                  <w:jc w:val="center"/>
                  <w:rPr>
                    <w:rFonts w:ascii="Palatino Linotype" w:hAnsi="Palatino Linotype"/>
                  </w:rPr>
                </w:pPr>
                <w:r>
                  <w:rPr>
                    <w:rFonts w:ascii="Palatino Linotype" w:hAnsi="Palatino Linotype"/>
                  </w:rPr>
                  <w:t>TRF</w:t>
                </w:r>
              </w:p>
            </w:tc>
            <w:tc>
              <w:tcPr>
                <w:tcW w:w="5868" w:type="dxa"/>
              </w:tcPr>
              <w:p w14:paraId="32E57436" w14:textId="0B156DA8" w:rsidR="004F1935" w:rsidRDefault="004F1935" w:rsidP="004F1935">
                <w:pPr>
                  <w:pStyle w:val="BodyText"/>
                  <w:jc w:val="center"/>
                  <w:rPr>
                    <w:rFonts w:ascii="Palatino Linotype" w:hAnsi="Palatino Linotype"/>
                  </w:rPr>
                </w:pPr>
                <w:r>
                  <w:rPr>
                    <w:rFonts w:ascii="Palatino Linotype" w:hAnsi="Palatino Linotype"/>
                  </w:rPr>
                  <w:t>Test Requisition Form</w:t>
                </w:r>
              </w:p>
            </w:tc>
          </w:tr>
          <w:tr w:rsidR="004F1935" w:rsidRPr="001064D5" w14:paraId="1E204695" w14:textId="77777777" w:rsidTr="00E72A7C">
            <w:trPr>
              <w:trHeight w:val="57"/>
              <w:jc w:val="center"/>
            </w:trPr>
            <w:tc>
              <w:tcPr>
                <w:tcW w:w="1331" w:type="dxa"/>
              </w:tcPr>
              <w:p w14:paraId="0C2574C3" w14:textId="37F8F63F" w:rsidR="004F1935" w:rsidRPr="006916C1" w:rsidRDefault="004F1935" w:rsidP="004F1935">
                <w:pPr>
                  <w:pStyle w:val="BodyText"/>
                  <w:jc w:val="center"/>
                  <w:rPr>
                    <w:rFonts w:ascii="Palatino Linotype" w:hAnsi="Palatino Linotype"/>
                  </w:rPr>
                </w:pPr>
                <w:r>
                  <w:rPr>
                    <w:rFonts w:ascii="Palatino Linotype" w:hAnsi="Palatino Linotype"/>
                  </w:rPr>
                  <w:t>25</w:t>
                </w:r>
              </w:p>
            </w:tc>
            <w:tc>
              <w:tcPr>
                <w:tcW w:w="1981" w:type="dxa"/>
              </w:tcPr>
              <w:p w14:paraId="13FD0B73" w14:textId="501C81D3" w:rsidR="004F1935" w:rsidRPr="006916C1" w:rsidRDefault="004F1935" w:rsidP="004F1935">
                <w:pPr>
                  <w:pStyle w:val="BodyText"/>
                  <w:jc w:val="center"/>
                  <w:rPr>
                    <w:rFonts w:ascii="Palatino Linotype" w:hAnsi="Palatino Linotype"/>
                  </w:rPr>
                </w:pPr>
                <w:r w:rsidRPr="006916C1">
                  <w:rPr>
                    <w:rFonts w:ascii="Palatino Linotype" w:hAnsi="Palatino Linotype"/>
                  </w:rPr>
                  <w:t>TDPL</w:t>
                </w:r>
              </w:p>
            </w:tc>
            <w:tc>
              <w:tcPr>
                <w:tcW w:w="5868" w:type="dxa"/>
              </w:tcPr>
              <w:p w14:paraId="6DACED80" w14:textId="70AD538A" w:rsidR="004F1935" w:rsidRPr="006916C1" w:rsidRDefault="004F1935" w:rsidP="004F1935">
                <w:pPr>
                  <w:pStyle w:val="BodyText"/>
                  <w:jc w:val="center"/>
                  <w:rPr>
                    <w:rFonts w:ascii="Palatino Linotype" w:hAnsi="Palatino Linotype"/>
                  </w:rPr>
                </w:pPr>
                <w:r w:rsidRPr="006916C1">
                  <w:rPr>
                    <w:rFonts w:ascii="Palatino Linotype" w:hAnsi="Palatino Linotype"/>
                  </w:rPr>
                  <w:t>TRUSTlab Diagnostics Private Limited</w:t>
                </w:r>
              </w:p>
            </w:tc>
          </w:tr>
          <w:tr w:rsidR="004F1935" w:rsidRPr="001064D5" w14:paraId="723B79F5" w14:textId="77777777" w:rsidTr="00E72A7C">
            <w:trPr>
              <w:trHeight w:val="57"/>
              <w:jc w:val="center"/>
            </w:trPr>
            <w:tc>
              <w:tcPr>
                <w:tcW w:w="1331" w:type="dxa"/>
              </w:tcPr>
              <w:p w14:paraId="5F6AB42C" w14:textId="52D80104" w:rsidR="004F1935" w:rsidRDefault="004F1935" w:rsidP="004F1935">
                <w:pPr>
                  <w:pStyle w:val="BodyText"/>
                  <w:jc w:val="center"/>
                  <w:rPr>
                    <w:rFonts w:ascii="Palatino Linotype" w:hAnsi="Palatino Linotype"/>
                  </w:rPr>
                </w:pPr>
                <w:r>
                  <w:rPr>
                    <w:rFonts w:ascii="Palatino Linotype" w:hAnsi="Palatino Linotype"/>
                  </w:rPr>
                  <w:t>26</w:t>
                </w:r>
              </w:p>
            </w:tc>
            <w:tc>
              <w:tcPr>
                <w:tcW w:w="1981" w:type="dxa"/>
              </w:tcPr>
              <w:p w14:paraId="1B8EEC28" w14:textId="446AD7CF" w:rsidR="004F1935" w:rsidRDefault="004F1935" w:rsidP="004F1935">
                <w:pPr>
                  <w:pStyle w:val="BodyText"/>
                  <w:jc w:val="center"/>
                  <w:rPr>
                    <w:rFonts w:ascii="Palatino Linotype" w:hAnsi="Palatino Linotype"/>
                  </w:rPr>
                </w:pPr>
                <w:r>
                  <w:rPr>
                    <w:rFonts w:ascii="Palatino Linotype" w:hAnsi="Palatino Linotype"/>
                  </w:rPr>
                  <w:t>ULOQ</w:t>
                </w:r>
              </w:p>
            </w:tc>
            <w:tc>
              <w:tcPr>
                <w:tcW w:w="5868" w:type="dxa"/>
              </w:tcPr>
              <w:p w14:paraId="55066AC9" w14:textId="5B34ED8D" w:rsidR="004F1935" w:rsidRDefault="004F1935" w:rsidP="004F1935">
                <w:pPr>
                  <w:pStyle w:val="BodyText"/>
                  <w:jc w:val="center"/>
                  <w:rPr>
                    <w:rFonts w:ascii="Palatino Linotype" w:hAnsi="Palatino Linotype"/>
                  </w:rPr>
                </w:pPr>
                <w:r>
                  <w:rPr>
                    <w:rFonts w:ascii="Palatino Linotype" w:hAnsi="Palatino Linotype"/>
                  </w:rPr>
                  <w:t>Upper Limit of Quantitation</w:t>
                </w:r>
              </w:p>
            </w:tc>
          </w:tr>
        </w:tbl>
      </w:sdtContent>
    </w:sdt>
    <w:p w14:paraId="1117F1A3" w14:textId="77777777" w:rsidR="00F114BC" w:rsidRDefault="00F114BC">
      <w:pPr>
        <w:pStyle w:val="TDPL-H1"/>
        <w:numPr>
          <w:ilvl w:val="0"/>
          <w:numId w:val="181"/>
        </w:numPr>
        <w:tabs>
          <w:tab w:val="clear" w:pos="1440"/>
        </w:tabs>
        <w:spacing w:before="200" w:after="80"/>
        <w:ind w:right="-692"/>
        <w:jc w:val="both"/>
        <w:sectPr w:rsidR="00F114BC" w:rsidSect="00B70912">
          <w:headerReference w:type="default" r:id="rId18"/>
          <w:pgSz w:w="11906" w:h="16838"/>
          <w:pgMar w:top="1440" w:right="1274" w:bottom="1440" w:left="1440" w:header="708" w:footer="708" w:gutter="0"/>
          <w:cols w:space="708"/>
          <w:docGrid w:linePitch="360"/>
        </w:sectPr>
      </w:pPr>
      <w:bookmarkStart w:id="14" w:name="_Toc195903122"/>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r w:rsidRPr="00B23D57">
        <w:lastRenderedPageBreak/>
        <w:t>Objective</w:t>
      </w:r>
      <w:bookmarkEnd w:id="14"/>
    </w:p>
    <w:p w14:paraId="7CB8D18F" w14:textId="476AE9C5"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1146E8" w:rsidRPr="001146E8">
        <w:rPr>
          <w:rFonts w:cs="Times New Roman"/>
          <w:color w:val="000000"/>
        </w:rPr>
        <w:t xml:space="preserve">total Beta-hCG </w:t>
      </w:r>
      <w:r w:rsidR="008A6589" w:rsidRPr="008A6589">
        <w:rPr>
          <w:rFonts w:cs="Times New Roman"/>
          <w:color w:val="000000"/>
        </w:rPr>
        <w:t xml:space="preserve">in serum using Beckman </w:t>
      </w:r>
      <w:r w:rsidR="00073660">
        <w:rPr>
          <w:rFonts w:cs="Times New Roman"/>
          <w:color w:val="000000"/>
        </w:rPr>
        <w:t>C</w:t>
      </w:r>
      <w:r w:rsidR="008A6589" w:rsidRPr="008A6589">
        <w:rPr>
          <w:rFonts w:cs="Times New Roman"/>
          <w:color w:val="000000"/>
        </w:rPr>
        <w:t xml:space="preserve">oulter </w:t>
      </w:r>
      <w:r w:rsidR="001146E8">
        <w:rPr>
          <w:rFonts w:cs="Times New Roman"/>
          <w:color w:val="000000"/>
        </w:rPr>
        <w:t>DxI 800</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1146E8">
        <w:rPr>
          <w:rFonts w:cs="Times New Roman"/>
          <w:color w:val="000000"/>
        </w:rPr>
        <w:t>and other test specific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5BAA7257" w14:textId="77777777" w:rsidR="004102D8" w:rsidRPr="00D8479E" w:rsidRDefault="004102D8" w:rsidP="004102D8">
      <w:pPr>
        <w:pStyle w:val="TDPL-BodyTxt"/>
        <w:jc w:val="both"/>
      </w:pPr>
      <w:r w:rsidRPr="00D8479E">
        <w:t xml:space="preserve">It is the responsibility of the technicians of the </w:t>
      </w:r>
      <w:r>
        <w:t>Biochemistry</w:t>
      </w:r>
      <w:r w:rsidRPr="00D8479E">
        <w:t xml:space="preserve"> Department to comply with this SOP.</w:t>
      </w:r>
    </w:p>
    <w:p w14:paraId="34F167F8" w14:textId="77777777" w:rsidR="004102D8" w:rsidRPr="00D8479E" w:rsidRDefault="004102D8" w:rsidP="004102D8">
      <w:pPr>
        <w:pStyle w:val="TDPL-BodyTxt"/>
        <w:jc w:val="both"/>
      </w:pPr>
      <w:r w:rsidRPr="00D8479E">
        <w:t>HOD shall ensure implementation.</w:t>
      </w:r>
    </w:p>
    <w:p w14:paraId="2C2E724E" w14:textId="77777777" w:rsidR="004102D8" w:rsidRPr="00D8479E" w:rsidRDefault="004102D8" w:rsidP="004102D8">
      <w:pPr>
        <w:pStyle w:val="TDPL-BodyTxt"/>
        <w:jc w:val="both"/>
      </w:pPr>
      <w:r w:rsidRPr="00D8479E">
        <w:t>The Quality Manager is responsible for monitoring, reviewing and ensuring compliance with this procedure.</w:t>
      </w:r>
    </w:p>
    <w:p w14:paraId="0A511B78" w14:textId="0CE3F2AE" w:rsidR="00BB59CE" w:rsidRPr="009F5184" w:rsidRDefault="004102D8" w:rsidP="004102D8">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4F628C8F" w:rsidR="00CE17EC" w:rsidRDefault="001146E8" w:rsidP="00FE3C10">
      <w:pPr>
        <w:pStyle w:val="TDPL-BodyTxt"/>
        <w:numPr>
          <w:ilvl w:val="0"/>
          <w:numId w:val="0"/>
        </w:numPr>
        <w:ind w:left="1134"/>
        <w:jc w:val="both"/>
      </w:pPr>
      <w:r w:rsidRPr="001146E8">
        <w:t xml:space="preserve">The beta-hCG test is a blood test that measures the level of human chorionic gonadotropin (hCG) in the blood. </w:t>
      </w:r>
      <w:proofErr w:type="gramStart"/>
      <w:r w:rsidRPr="001146E8">
        <w:t>hCG</w:t>
      </w:r>
      <w:proofErr w:type="gramEnd"/>
      <w:r w:rsidRPr="001146E8">
        <w:t xml:space="preserve"> is a hormone produced by the placenta during pregnancy. This test is primarily used to confirm pregnancy, monitor its progress, and detect potential complications. It can also be used to diagnose ectopic pregnancies, miscarriages, and certain cance</w:t>
      </w:r>
      <w:r>
        <w:t>rs</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3DBBE3E7" w14:textId="5C74B8C8" w:rsidR="001146E8" w:rsidRDefault="001146E8" w:rsidP="001146E8">
      <w:pPr>
        <w:pStyle w:val="TDPL-BodyTxt"/>
        <w:jc w:val="both"/>
      </w:pPr>
      <w:r>
        <w:t>The Access Total β-hCG assay is a paramagnetic particle, chemiluminescent immunoassay for the quantitative determination of total β-hCG levels in human serum and plasma using the Access Immunoassay Systems.</w:t>
      </w:r>
    </w:p>
    <w:p w14:paraId="6C22E397" w14:textId="661965C0" w:rsidR="001146E8" w:rsidRDefault="001146E8" w:rsidP="001146E8">
      <w:pPr>
        <w:pStyle w:val="TDPL-BodyTxt"/>
        <w:jc w:val="both"/>
      </w:pPr>
      <w:r>
        <w:t xml:space="preserve">Human chorionic gonadotropin (hCG) is a glycoprotein hormone, produced by the placenta, with structural similarity to the pituitary hormones FSH, TSH, and LH. The alpha subunit (MW 15,000-20,000 </w:t>
      </w:r>
      <w:proofErr w:type="spellStart"/>
      <w:r>
        <w:t>daltons</w:t>
      </w:r>
      <w:proofErr w:type="spellEnd"/>
      <w:r>
        <w:t xml:space="preserve">) is common to </w:t>
      </w:r>
      <w:proofErr w:type="gramStart"/>
      <w:r>
        <w:t>all of</w:t>
      </w:r>
      <w:proofErr w:type="gramEnd"/>
      <w:r>
        <w:t xml:space="preserve"> these hormones, but the beta subunits differ and confer immunological and biological specificity. </w:t>
      </w:r>
      <w:r>
        <w:lastRenderedPageBreak/>
        <w:t xml:space="preserve">Beta hCG (MW 25,000-30,000 </w:t>
      </w:r>
      <w:proofErr w:type="spellStart"/>
      <w:r>
        <w:t>daltons</w:t>
      </w:r>
      <w:proofErr w:type="spellEnd"/>
      <w:r>
        <w:t>) shares several peptide sequences with beta LH but has a unique carboxyl terminal region.</w:t>
      </w:r>
    </w:p>
    <w:p w14:paraId="11820D6C" w14:textId="496399F3" w:rsidR="001146E8" w:rsidRDefault="001146E8" w:rsidP="001146E8">
      <w:pPr>
        <w:pStyle w:val="TDPL-BodyTxt"/>
        <w:jc w:val="both"/>
      </w:pPr>
      <w:r>
        <w:t xml:space="preserve">Shortly after the implantation of a fertilized ovum into the uterine wall, the trophoblast begins to produce hCG. The hormone maintains steroid secretions of the corpus luteum until the placenta can do so. During a normal pregnancy, hCG is generally approximately 50 </w:t>
      </w:r>
      <w:proofErr w:type="spellStart"/>
      <w:r>
        <w:t>mIU</w:t>
      </w:r>
      <w:proofErr w:type="spellEnd"/>
      <w:r>
        <w:t xml:space="preserve">/ml (IU/l) in the week after </w:t>
      </w:r>
      <w:r w:rsidR="00AB40BE">
        <w:t>conception and</w:t>
      </w:r>
      <w:r>
        <w:t xml:space="preserve"> doubles every 1.5</w:t>
      </w:r>
      <w:r w:rsidR="00AB40BE">
        <w:t xml:space="preserve"> </w:t>
      </w:r>
      <w:r>
        <w:t>-</w:t>
      </w:r>
      <w:r w:rsidR="00AB40BE">
        <w:t xml:space="preserve"> </w:t>
      </w:r>
      <w:r>
        <w:t xml:space="preserve">3 days for the first six weeks. Levels continue to rise until the end of the first trimester, then gradually fall to a lower level for the remainder of the pregnancy. After delivery, hCG returns to &lt; 5 </w:t>
      </w:r>
      <w:proofErr w:type="spellStart"/>
      <w:r>
        <w:t>mIU</w:t>
      </w:r>
      <w:proofErr w:type="spellEnd"/>
      <w:r>
        <w:t>/m</w:t>
      </w:r>
      <w:r w:rsidR="00AB40BE">
        <w:t>l</w:t>
      </w:r>
      <w:r>
        <w:t xml:space="preserve"> (IU/</w:t>
      </w:r>
      <w:r w:rsidR="00AB40BE">
        <w:t>l</w:t>
      </w:r>
      <w:r>
        <w:t xml:space="preserve">) and is usually </w:t>
      </w:r>
      <w:r w:rsidR="00AB40BE">
        <w:t>undetectable for</w:t>
      </w:r>
      <w:r>
        <w:t xml:space="preserve"> several days postpartum.</w:t>
      </w:r>
    </w:p>
    <w:p w14:paraId="45499B8F" w14:textId="1F1F9945" w:rsidR="001146E8" w:rsidRDefault="001146E8" w:rsidP="001146E8">
      <w:pPr>
        <w:pStyle w:val="TDPL-BodyTxt"/>
        <w:jc w:val="both"/>
      </w:pPr>
      <w:r>
        <w:t>Th</w:t>
      </w:r>
      <w:r w:rsidR="00AB40BE">
        <w:t>is</w:t>
      </w:r>
      <w:r>
        <w:t xml:space="preserve"> hormone is an excellent marker for pregnancy. Healthy, non-pregnant individuals have low (&lt; 5 </w:t>
      </w:r>
      <w:proofErr w:type="spellStart"/>
      <w:r>
        <w:t>mIU</w:t>
      </w:r>
      <w:proofErr w:type="spellEnd"/>
      <w:r>
        <w:t>/m</w:t>
      </w:r>
      <w:r w:rsidR="00AB40BE">
        <w:t>l</w:t>
      </w:r>
      <w:r>
        <w:t xml:space="preserve"> [IU/</w:t>
      </w:r>
      <w:r w:rsidR="00AB40BE">
        <w:t>l</w:t>
      </w:r>
      <w:r>
        <w:t>]) to undetectable hCG levels. During pregnancy, hCG concentrations increase as noted above and then show a gradual decrease after the first trimester. Unusually low or rapidly declining levels may indicate an abnormal condition such as an ectopic pregnancy or impending spontaneous abortion.</w:t>
      </w:r>
    </w:p>
    <w:p w14:paraId="58CADC99" w14:textId="25C44138" w:rsidR="009A52FD" w:rsidRDefault="001146E8" w:rsidP="001146E8">
      <w:pPr>
        <w:pStyle w:val="TDPL-BodyTxt"/>
        <w:jc w:val="both"/>
      </w:pPr>
      <w:r>
        <w:t xml:space="preserve">Originally bioassay systems measured hCG by measuring gonadal tissue response in various animals. These methods exhibited insufficient sensitivity, were difficult to perform, and required large volumes of sample. Tests to measure urine hCG traditionally employed latex agglutination or agglutination inhibition methods. With the development of radioimmunoassay techniques for the measurement of hCG by </w:t>
      </w:r>
      <w:proofErr w:type="spellStart"/>
      <w:r>
        <w:t>Vaitukaitis</w:t>
      </w:r>
      <w:proofErr w:type="spellEnd"/>
      <w:r>
        <w:t xml:space="preserve"> et al. in 1972, more sensitive and rapid assays for hCG became available. Subsequent development of two-site immuno-radiometric assays (IRMA) provided assays with increased sensitivity, speci</w:t>
      </w:r>
      <w:r w:rsidR="00AB40BE">
        <w:t>fi</w:t>
      </w:r>
      <w:r>
        <w:t>city and precision.</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4D60B3E3" w14:textId="363D6336" w:rsidR="00AB40BE" w:rsidRDefault="00AB40BE" w:rsidP="006E2482">
      <w:pPr>
        <w:pStyle w:val="TDPL-BodyTxt"/>
      </w:pPr>
      <w:r w:rsidRPr="00AB40BE">
        <w:t>Accuracy: &gt;</w:t>
      </w:r>
      <w:r>
        <w:t xml:space="preserve"> </w:t>
      </w:r>
      <w:r w:rsidRPr="00AB40BE">
        <w:t>90%</w:t>
      </w:r>
    </w:p>
    <w:p w14:paraId="4D75DBE8" w14:textId="50AA8987" w:rsidR="006E2482" w:rsidRPr="00723BF4" w:rsidRDefault="006E2482" w:rsidP="006E2482">
      <w:pPr>
        <w:pStyle w:val="TDPL-BodyTxt"/>
      </w:pPr>
      <w:r w:rsidRPr="00723BF4">
        <w:t>Limit of Quantitation</w:t>
      </w:r>
    </w:p>
    <w:p w14:paraId="0C1DA7C5" w14:textId="3EA7E328" w:rsidR="00116F9E" w:rsidRPr="00647A7F" w:rsidRDefault="00116F9E" w:rsidP="00116F9E">
      <w:pPr>
        <w:pStyle w:val="TDPL-BodyTxt"/>
        <w:numPr>
          <w:ilvl w:val="3"/>
          <w:numId w:val="182"/>
        </w:numPr>
      </w:pPr>
      <w:r w:rsidRPr="00647A7F">
        <w:t xml:space="preserve">LLOQ: </w:t>
      </w:r>
      <w:r w:rsidR="0097733A" w:rsidRPr="00647A7F">
        <w:t xml:space="preserve">0.5 </w:t>
      </w:r>
      <w:proofErr w:type="spellStart"/>
      <w:r w:rsidR="0097733A" w:rsidRPr="00647A7F">
        <w:t>mIU</w:t>
      </w:r>
      <w:proofErr w:type="spellEnd"/>
      <w:r w:rsidR="007F2395" w:rsidRPr="00647A7F">
        <w:t>/ml</w:t>
      </w:r>
    </w:p>
    <w:p w14:paraId="480F38A8" w14:textId="61F2E77F" w:rsidR="006E2482" w:rsidRPr="00647A7F" w:rsidRDefault="00116F9E" w:rsidP="00116F9E">
      <w:pPr>
        <w:pStyle w:val="TDPL-BodyTxt"/>
        <w:numPr>
          <w:ilvl w:val="3"/>
          <w:numId w:val="182"/>
        </w:numPr>
      </w:pPr>
      <w:r w:rsidRPr="00647A7F">
        <w:t xml:space="preserve">ULOQ: </w:t>
      </w:r>
      <w:r w:rsidR="00647A7F" w:rsidRPr="00647A7F">
        <w:t>1</w:t>
      </w:r>
      <w:r w:rsidR="0097733A" w:rsidRPr="00647A7F">
        <w:t xml:space="preserve">000 </w:t>
      </w:r>
      <w:proofErr w:type="spellStart"/>
      <w:r w:rsidR="0097733A" w:rsidRPr="00647A7F">
        <w:t>mIU</w:t>
      </w:r>
      <w:proofErr w:type="spellEnd"/>
      <w:r w:rsidR="007F2395" w:rsidRPr="00647A7F">
        <w:t>/ml</w:t>
      </w:r>
    </w:p>
    <w:p w14:paraId="34001DAF" w14:textId="2C5ABCC3" w:rsidR="00116F9E" w:rsidRPr="00647A7F" w:rsidRDefault="006E2482" w:rsidP="00547AFC">
      <w:pPr>
        <w:pStyle w:val="TDPL-BodyTxt"/>
        <w:jc w:val="both"/>
      </w:pPr>
      <w:r w:rsidRPr="00647A7F">
        <w:t xml:space="preserve">Analytical measurement range (AMR): </w:t>
      </w:r>
      <w:r w:rsidR="00647A7F" w:rsidRPr="00647A7F">
        <w:rPr>
          <w:lang w:val="en-IN"/>
        </w:rPr>
        <w:t xml:space="preserve">0.5-1000 </w:t>
      </w:r>
      <w:proofErr w:type="spellStart"/>
      <w:r w:rsidR="0097733A" w:rsidRPr="00647A7F">
        <w:rPr>
          <w:lang w:val="en-IN"/>
        </w:rPr>
        <w:t>mIU</w:t>
      </w:r>
      <w:proofErr w:type="spellEnd"/>
      <w:r w:rsidR="007F2395" w:rsidRPr="00647A7F">
        <w:rPr>
          <w:lang w:val="en-IN"/>
        </w:rPr>
        <w:t>/ml</w:t>
      </w:r>
    </w:p>
    <w:p w14:paraId="15C67CD2" w14:textId="70B8BCCA" w:rsidR="00723BF4" w:rsidRPr="00647A7F" w:rsidRDefault="00116F9E" w:rsidP="00547AFC">
      <w:pPr>
        <w:pStyle w:val="TDPL-BodyTxt"/>
        <w:jc w:val="both"/>
      </w:pPr>
      <w:r w:rsidRPr="00647A7F">
        <w:t>Clinical Reportable Range (CRR):</w:t>
      </w:r>
      <w:r w:rsidR="009A52FD" w:rsidRPr="00647A7F">
        <w:t xml:space="preserve"> </w:t>
      </w:r>
      <w:r w:rsidR="0097733A" w:rsidRPr="00647A7F">
        <w:rPr>
          <w:lang w:val="en-IN"/>
        </w:rPr>
        <w:t>2.39–</w:t>
      </w:r>
      <w:r w:rsidR="00647A7F" w:rsidRPr="00647A7F">
        <w:rPr>
          <w:lang w:val="en-IN"/>
        </w:rPr>
        <w:t>2,00,000</w:t>
      </w:r>
      <w:r w:rsidR="0097733A" w:rsidRPr="00647A7F">
        <w:rPr>
          <w:lang w:val="en-IN"/>
        </w:rPr>
        <w:t xml:space="preserve"> </w:t>
      </w:r>
      <w:proofErr w:type="spellStart"/>
      <w:r w:rsidR="0097733A" w:rsidRPr="00647A7F">
        <w:rPr>
          <w:lang w:val="en-IN"/>
        </w:rPr>
        <w:t>mIU</w:t>
      </w:r>
      <w:proofErr w:type="spellEnd"/>
      <w:r w:rsidR="007F2395" w:rsidRPr="00647A7F">
        <w:rPr>
          <w:lang w:val="en-IN"/>
        </w:rPr>
        <w:t>/ml</w:t>
      </w:r>
    </w:p>
    <w:p w14:paraId="2D73EC99" w14:textId="54F8B301" w:rsidR="00647A7F" w:rsidRPr="00647A7F" w:rsidRDefault="00647A7F" w:rsidP="00547AFC">
      <w:pPr>
        <w:pStyle w:val="TDPL-BodyTxt"/>
        <w:jc w:val="both"/>
      </w:pPr>
      <w:r w:rsidRPr="00647A7F">
        <w:t xml:space="preserve">The DxI system onboard dilution feature automates the dilution process, using one volume of sample with 199 volumes of </w:t>
      </w:r>
      <w:proofErr w:type="spellStart"/>
      <w:r w:rsidRPr="00647A7F">
        <w:t>UniCel</w:t>
      </w:r>
      <w:proofErr w:type="spellEnd"/>
      <w:r w:rsidRPr="00647A7F">
        <w:t xml:space="preserve"> DxI Access Immunoassay Systems Wash Buffer II, allowing samples to be quantitated up to 2,00,000 </w:t>
      </w:r>
      <w:proofErr w:type="spellStart"/>
      <w:r w:rsidRPr="00647A7F">
        <w:t>mIU</w:t>
      </w:r>
      <w:proofErr w:type="spellEnd"/>
      <w:r w:rsidRPr="00647A7F">
        <w:t>/m</w:t>
      </w:r>
      <w:r>
        <w:t>l</w:t>
      </w:r>
      <w:r w:rsidR="003E041F">
        <w:t>.</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lastRenderedPageBreak/>
        <w:t>Type of Sample</w:t>
      </w:r>
      <w:bookmarkEnd w:id="21"/>
    </w:p>
    <w:p w14:paraId="43754942" w14:textId="0E4B76DC" w:rsidR="00E8486F" w:rsidRDefault="00B61D66" w:rsidP="00B61D66">
      <w:pPr>
        <w:pStyle w:val="TDPL-BodyTxt"/>
        <w:jc w:val="both"/>
      </w:pPr>
      <w:r>
        <w:t>A minimum of 2</w:t>
      </w:r>
      <w:r w:rsidR="0052246F">
        <w:t xml:space="preserve"> </w:t>
      </w:r>
      <w:r>
        <w:t xml:space="preserve">ml of </w:t>
      </w:r>
      <w:r w:rsidR="00547AFC" w:rsidRPr="00547AFC">
        <w:t>Serum</w:t>
      </w:r>
      <w:r w:rsidR="00116F9E">
        <w:t>/Plasma</w:t>
      </w:r>
    </w:p>
    <w:p w14:paraId="50145D08" w14:textId="77777777" w:rsidR="0097733A" w:rsidRDefault="006B218B" w:rsidP="00B61D66">
      <w:pPr>
        <w:pStyle w:val="TDPL-BodyTxt"/>
        <w:jc w:val="both"/>
      </w:pPr>
      <w:r w:rsidRPr="006B218B">
        <w:t xml:space="preserve">Collect blood </w:t>
      </w:r>
      <w:r>
        <w:t xml:space="preserve">sample </w:t>
      </w:r>
      <w:r w:rsidRPr="006B218B">
        <w:t>by venipuncture</w:t>
      </w:r>
    </w:p>
    <w:p w14:paraId="3CA227D4" w14:textId="0A6FC452" w:rsidR="006B218B" w:rsidRDefault="0097733A" w:rsidP="00B61D66">
      <w:pPr>
        <w:pStyle w:val="TDPL-BodyTxt"/>
        <w:jc w:val="both"/>
      </w:pPr>
      <w:r>
        <w:t>For serum, allow samples to clot adequately before</w:t>
      </w:r>
      <w:r w:rsidR="006B218B" w:rsidRPr="006B218B">
        <w:t xml:space="preserve"> centrifugation</w:t>
      </w:r>
      <w:r w:rsidR="006B218B">
        <w:t>.</w:t>
      </w:r>
    </w:p>
    <w:p w14:paraId="1786967C" w14:textId="66018227" w:rsidR="0097733A" w:rsidRDefault="0097733A" w:rsidP="0097733A">
      <w:pPr>
        <w:pStyle w:val="TDPL-BodyTxt"/>
        <w:jc w:val="both"/>
      </w:pPr>
      <w:r>
        <w:t xml:space="preserve">Keep tubes </w:t>
      </w:r>
      <w:proofErr w:type="gramStart"/>
      <w:r>
        <w:t>stoppered at all times</w:t>
      </w:r>
      <w:proofErr w:type="gramEnd"/>
      <w:r>
        <w:t>.</w:t>
      </w:r>
    </w:p>
    <w:p w14:paraId="2147CF72" w14:textId="6B586448" w:rsidR="0097733A" w:rsidRDefault="0097733A" w:rsidP="0097733A">
      <w:pPr>
        <w:pStyle w:val="TDPL-BodyTxt"/>
        <w:jc w:val="both"/>
      </w:pPr>
      <w:r>
        <w:t>Physically separate serum or plasma from contact with cells as soon as possible.</w:t>
      </w:r>
    </w:p>
    <w:p w14:paraId="5AEDFBF7" w14:textId="1EC4FA51" w:rsidR="0097733A" w:rsidRDefault="0097733A" w:rsidP="0097733A">
      <w:pPr>
        <w:pStyle w:val="TDPL-BodyTxt"/>
        <w:jc w:val="both"/>
      </w:pPr>
      <w:r>
        <w:t xml:space="preserve">Store samples, tightly </w:t>
      </w:r>
      <w:proofErr w:type="gramStart"/>
      <w:r>
        <w:t>stoppered</w:t>
      </w:r>
      <w:proofErr w:type="gramEnd"/>
      <w:r>
        <w:t>, at room temperature (15 to 30°C) for no longer than eight hours.</w:t>
      </w:r>
    </w:p>
    <w:p w14:paraId="76E80B5E" w14:textId="21A48DDE" w:rsidR="0097733A" w:rsidRDefault="0097733A" w:rsidP="0097733A">
      <w:pPr>
        <w:pStyle w:val="TDPL-BodyTxt"/>
        <w:jc w:val="both"/>
      </w:pPr>
      <w:r>
        <w:t>If the assay is not expected to be completed within eight hours, refrigerate the samples at 2 to 8°C.</w:t>
      </w:r>
    </w:p>
    <w:p w14:paraId="3F0910C8" w14:textId="71EB8654" w:rsidR="0097733A" w:rsidRDefault="0097733A" w:rsidP="0097733A">
      <w:pPr>
        <w:pStyle w:val="TDPL-BodyTxt"/>
        <w:jc w:val="both"/>
      </w:pPr>
      <w:r>
        <w:t>If the assay is not expected to be completed within 48 hours, or for shipment of samples, freeze at -20°C or colder.</w:t>
      </w:r>
    </w:p>
    <w:p w14:paraId="59D59768" w14:textId="2B863186" w:rsidR="0097733A" w:rsidRDefault="0097733A" w:rsidP="0097733A">
      <w:pPr>
        <w:pStyle w:val="TDPL-BodyTxt"/>
        <w:jc w:val="both"/>
      </w:pPr>
      <w:r>
        <w:t>Use the following guidelines when preparing specimens:</w:t>
      </w:r>
    </w:p>
    <w:p w14:paraId="721E46F2" w14:textId="26CF67AD" w:rsidR="0097733A" w:rsidRDefault="0097733A" w:rsidP="0097733A">
      <w:pPr>
        <w:pStyle w:val="TDPL-BodyTxt"/>
        <w:numPr>
          <w:ilvl w:val="3"/>
          <w:numId w:val="182"/>
        </w:numPr>
        <w:jc w:val="both"/>
      </w:pPr>
      <w:r>
        <w:t>Ensure residual fibrin and cellular matter has been removed prior to analysis.</w:t>
      </w:r>
    </w:p>
    <w:p w14:paraId="192DFAE3" w14:textId="0E94ADC6" w:rsidR="0097733A" w:rsidRDefault="0097733A" w:rsidP="0097733A">
      <w:pPr>
        <w:pStyle w:val="TDPL-BodyTxt"/>
        <w:numPr>
          <w:ilvl w:val="3"/>
          <w:numId w:val="182"/>
        </w:numPr>
        <w:jc w:val="both"/>
      </w:pPr>
      <w:r>
        <w:t>•</w:t>
      </w:r>
      <w:r>
        <w:tab/>
        <w:t>Follow blood collection tube manufacturer’s recommendations for centrifugation</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5547899B" w:rsidR="00B61D66" w:rsidRDefault="00B61D66" w:rsidP="00B61D66">
      <w:pPr>
        <w:pStyle w:val="TDPL-BodyTxt"/>
      </w:pPr>
      <w:r>
        <w:t xml:space="preserve">SST - Yellow top Vacutainer </w:t>
      </w:r>
    </w:p>
    <w:p w14:paraId="4E382748" w14:textId="22F88247" w:rsidR="0052246F" w:rsidRDefault="0052246F" w:rsidP="00B61D66">
      <w:pPr>
        <w:pStyle w:val="TDPL-BodyTxt"/>
      </w:pPr>
      <w:r>
        <w:lastRenderedPageBreak/>
        <w:t>Clot Activator – Red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65280849" w:rsidR="00CD3ECB" w:rsidRDefault="004A198C" w:rsidP="00904AF1">
      <w:pPr>
        <w:pStyle w:val="TDPL-BodyTxt"/>
      </w:pPr>
      <w:r w:rsidRPr="004A198C">
        <w:t xml:space="preserve">No specific preparation </w:t>
      </w:r>
      <w:r w:rsidR="0052246F" w:rsidRPr="004A198C">
        <w:t>is required</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015D5B25" w:rsidR="002A62D3" w:rsidRDefault="00EB32AF" w:rsidP="008A3298">
      <w:pPr>
        <w:pStyle w:val="TDPL-BodyTxt"/>
        <w:numPr>
          <w:ilvl w:val="0"/>
          <w:numId w:val="0"/>
        </w:numPr>
        <w:ind w:left="1134"/>
      </w:pPr>
      <w:r>
        <w:t xml:space="preserve">Beckman Coulter </w:t>
      </w:r>
      <w:r w:rsidR="0097733A">
        <w:t>DxI 800</w:t>
      </w:r>
    </w:p>
    <w:p w14:paraId="76F3881D" w14:textId="77777777" w:rsidR="0097733A" w:rsidRDefault="008A3298" w:rsidP="0097733A">
      <w:pPr>
        <w:pStyle w:val="TDPL-BodyTxt"/>
        <w:keepNext/>
        <w:rPr>
          <w:b/>
          <w:bCs/>
          <w:sz w:val="24"/>
          <w:szCs w:val="24"/>
        </w:rPr>
      </w:pPr>
      <w:r>
        <w:rPr>
          <w:b/>
          <w:bCs/>
          <w:sz w:val="24"/>
          <w:szCs w:val="24"/>
        </w:rPr>
        <w:t>Reagents</w:t>
      </w:r>
    </w:p>
    <w:p w14:paraId="2C035984" w14:textId="26682DF6" w:rsidR="0097733A" w:rsidRPr="0097733A" w:rsidRDefault="0097733A" w:rsidP="0097733A">
      <w:pPr>
        <w:pStyle w:val="TDPL-BodyTxt"/>
        <w:keepNext/>
        <w:numPr>
          <w:ilvl w:val="2"/>
          <w:numId w:val="182"/>
        </w:numPr>
        <w:jc w:val="both"/>
      </w:pPr>
      <w:r w:rsidRPr="0097733A">
        <w:t>Access Total βhCG Reagent Pack</w:t>
      </w:r>
      <w:r>
        <w:t xml:space="preserve"> </w:t>
      </w:r>
      <w:r w:rsidRPr="0097733A">
        <w:t>Cat. No. 33500: 100 determinations, 2 packs, 50 tests/pack</w:t>
      </w:r>
    </w:p>
    <w:p w14:paraId="178DF36C" w14:textId="7D0E4411" w:rsidR="0097733A" w:rsidRPr="0097733A" w:rsidRDefault="0097733A" w:rsidP="0097733A">
      <w:pPr>
        <w:pStyle w:val="TDPL-BodyTxt"/>
        <w:keepNext/>
        <w:numPr>
          <w:ilvl w:val="2"/>
          <w:numId w:val="182"/>
        </w:numPr>
        <w:jc w:val="both"/>
      </w:pPr>
      <w:r w:rsidRPr="0097733A">
        <w:t>Provided ready to use.</w:t>
      </w:r>
    </w:p>
    <w:p w14:paraId="3BC0413D" w14:textId="31D6E7A9" w:rsidR="0097733A" w:rsidRPr="0097733A" w:rsidRDefault="0097733A" w:rsidP="0097733A">
      <w:pPr>
        <w:pStyle w:val="TDPL-BodyTxt"/>
        <w:keepNext/>
        <w:numPr>
          <w:ilvl w:val="2"/>
          <w:numId w:val="182"/>
        </w:numPr>
        <w:jc w:val="both"/>
      </w:pPr>
      <w:r w:rsidRPr="0097733A">
        <w:t>Store upright and refrigerate at 2 to 10°C.</w:t>
      </w:r>
    </w:p>
    <w:p w14:paraId="5993942E" w14:textId="442AFB84" w:rsidR="0097733A" w:rsidRPr="0097733A" w:rsidRDefault="0097733A" w:rsidP="0097733A">
      <w:pPr>
        <w:pStyle w:val="TDPL-BodyTxt"/>
        <w:keepNext/>
        <w:numPr>
          <w:ilvl w:val="2"/>
          <w:numId w:val="182"/>
        </w:numPr>
        <w:jc w:val="both"/>
      </w:pPr>
      <w:r w:rsidRPr="0097733A">
        <w:t>Refrigerate at 2 to 10°C for a minimum of two hours before use on the instrument.</w:t>
      </w:r>
    </w:p>
    <w:p w14:paraId="0DA88C72" w14:textId="51E60558" w:rsidR="0097733A" w:rsidRPr="0097733A" w:rsidRDefault="0097733A" w:rsidP="0097733A">
      <w:pPr>
        <w:pStyle w:val="TDPL-BodyTxt"/>
        <w:keepNext/>
        <w:numPr>
          <w:ilvl w:val="2"/>
          <w:numId w:val="182"/>
        </w:numPr>
        <w:jc w:val="both"/>
      </w:pPr>
      <w:r w:rsidRPr="0097733A">
        <w:t>Stable until the expiration date stated on the label when stored at 2 to 10°C.</w:t>
      </w:r>
    </w:p>
    <w:p w14:paraId="7C06C025" w14:textId="09D3CE2B" w:rsidR="0097733A" w:rsidRPr="0097733A" w:rsidRDefault="0097733A" w:rsidP="0097733A">
      <w:pPr>
        <w:pStyle w:val="TDPL-BodyTxt"/>
        <w:keepNext/>
        <w:numPr>
          <w:ilvl w:val="2"/>
          <w:numId w:val="182"/>
        </w:numPr>
        <w:jc w:val="both"/>
      </w:pPr>
      <w:r w:rsidRPr="0097733A">
        <w:t>Stable at 2 to 10°C for 28 days after initial use.</w:t>
      </w:r>
    </w:p>
    <w:p w14:paraId="2A064B1F" w14:textId="131366AB" w:rsidR="0097733A" w:rsidRPr="0097733A" w:rsidRDefault="0097733A" w:rsidP="0097733A">
      <w:pPr>
        <w:pStyle w:val="TDPL-BodyTxt"/>
        <w:keepNext/>
        <w:numPr>
          <w:ilvl w:val="2"/>
          <w:numId w:val="182"/>
        </w:numPr>
        <w:jc w:val="both"/>
      </w:pPr>
      <w:r w:rsidRPr="0097733A">
        <w:t>Signs of possible deterioration are a broken elastomeric layer on the pack or control values out of range.</w:t>
      </w:r>
    </w:p>
    <w:p w14:paraId="4E7CAB85" w14:textId="0FC5726E" w:rsidR="0097733A" w:rsidRPr="0097733A" w:rsidRDefault="0097733A" w:rsidP="0097733A">
      <w:pPr>
        <w:pStyle w:val="TDPL-BodyTxt"/>
        <w:keepNext/>
        <w:numPr>
          <w:ilvl w:val="2"/>
          <w:numId w:val="182"/>
        </w:numPr>
        <w:jc w:val="both"/>
      </w:pPr>
      <w:r w:rsidRPr="0097733A">
        <w:t xml:space="preserve">If the reagent pack is damaged (i.e., </w:t>
      </w:r>
      <w:proofErr w:type="gramStart"/>
      <w:r w:rsidRPr="0097733A">
        <w:t>broken</w:t>
      </w:r>
      <w:proofErr w:type="gramEnd"/>
      <w:r w:rsidRPr="0097733A">
        <w:t xml:space="preserve"> elastomer), discard the pack.</w:t>
      </w:r>
    </w:p>
    <w:p w14:paraId="1FCCDD31" w14:textId="7DDF7AFF" w:rsidR="0097733A" w:rsidRPr="0097733A" w:rsidRDefault="0097733A" w:rsidP="0097733A">
      <w:pPr>
        <w:pStyle w:val="TDPL-BodyTxt"/>
        <w:keepNext/>
        <w:numPr>
          <w:ilvl w:val="2"/>
          <w:numId w:val="182"/>
        </w:numPr>
        <w:jc w:val="both"/>
      </w:pPr>
      <w:r w:rsidRPr="0097733A">
        <w:t>All antisera are polyclonal unless otherwise indicated.</w:t>
      </w:r>
    </w:p>
    <w:p w14:paraId="114E6C68" w14:textId="6C5A889C" w:rsidR="0097733A" w:rsidRPr="0097733A" w:rsidRDefault="0097733A" w:rsidP="0097733A">
      <w:pPr>
        <w:pStyle w:val="TDPL-BodyTxt"/>
        <w:keepNext/>
        <w:numPr>
          <w:ilvl w:val="2"/>
          <w:numId w:val="182"/>
        </w:numPr>
        <w:jc w:val="both"/>
      </w:pPr>
      <w:r w:rsidRPr="0097733A">
        <w:t>R1a: Paramagnetic particles coated with goat anti-mouse IgG: mouse monoclonal anti-βhCG complexes suspended in TRIS buffered saline, with surfactant, bovine serum albumin (BSA),</w:t>
      </w:r>
    </w:p>
    <w:p w14:paraId="08A18FD3" w14:textId="3F92318B" w:rsidR="0097733A" w:rsidRPr="0097733A" w:rsidRDefault="0097733A" w:rsidP="0097733A">
      <w:pPr>
        <w:pStyle w:val="TDPL-BodyTxt"/>
        <w:keepNext/>
        <w:numPr>
          <w:ilvl w:val="2"/>
          <w:numId w:val="182"/>
        </w:numPr>
        <w:jc w:val="both"/>
      </w:pPr>
      <w:r w:rsidRPr="0097733A">
        <w:t xml:space="preserve">&lt; 0.1% sodium azide, and 0.1% </w:t>
      </w:r>
      <w:proofErr w:type="spellStart"/>
      <w:r w:rsidRPr="0097733A">
        <w:t>ProClin</w:t>
      </w:r>
      <w:proofErr w:type="spellEnd"/>
      <w:r>
        <w:t xml:space="preserve"> </w:t>
      </w:r>
      <w:r w:rsidRPr="0097733A">
        <w:t>300.</w:t>
      </w:r>
    </w:p>
    <w:p w14:paraId="3917546A" w14:textId="5BCF130B" w:rsidR="0097733A" w:rsidRDefault="0097733A" w:rsidP="0097733A">
      <w:pPr>
        <w:pStyle w:val="TDPL-BodyTxt"/>
        <w:keepNext/>
        <w:numPr>
          <w:ilvl w:val="2"/>
          <w:numId w:val="182"/>
        </w:numPr>
        <w:jc w:val="both"/>
      </w:pPr>
      <w:r w:rsidRPr="0097733A">
        <w:t xml:space="preserve">R1b: Rabbit anti-βhCG alkaline phosphatase (bovine) conjugate diluted in TRIS buffered saline, with surfactant, BSA, protein (goat, rabbit, mouse), &lt; 0.1% sodium </w:t>
      </w:r>
      <w:r w:rsidRPr="0097733A">
        <w:lastRenderedPageBreak/>
        <w:t xml:space="preserve">azide, and 0.25% </w:t>
      </w:r>
      <w:proofErr w:type="spellStart"/>
      <w:r w:rsidRPr="0097733A">
        <w:t>ProClin</w:t>
      </w:r>
      <w:proofErr w:type="spellEnd"/>
      <w:r w:rsidRPr="0097733A">
        <w:t xml:space="preserve"> 300.</w:t>
      </w:r>
    </w:p>
    <w:p w14:paraId="1856D7C7" w14:textId="77777777" w:rsidR="007F2395" w:rsidRDefault="007F2395" w:rsidP="007F2395">
      <w:pPr>
        <w:pStyle w:val="TDPL-BodyTxt"/>
        <w:keepNext/>
        <w:numPr>
          <w:ilvl w:val="2"/>
          <w:numId w:val="182"/>
        </w:numPr>
        <w:jc w:val="both"/>
      </w:pPr>
      <w:r>
        <w:t>CAUTION:</w:t>
      </w:r>
    </w:p>
    <w:p w14:paraId="56A0A7BC" w14:textId="77777777" w:rsidR="007F2395" w:rsidRDefault="007F2395" w:rsidP="007F2395">
      <w:pPr>
        <w:pStyle w:val="TDPL-BodyTxt"/>
        <w:keepNext/>
        <w:numPr>
          <w:ilvl w:val="0"/>
          <w:numId w:val="0"/>
        </w:numPr>
        <w:ind w:left="1134"/>
        <w:jc w:val="both"/>
      </w:pPr>
      <w:r>
        <w:t>Discard the primary reagent pack at the end of the Low Volume Usage onboard stability interval. When the Primary Reagent Stability option is set to USE BEYOND, the system does not display a flag when the reagent exceeds the onboard stability.</w:t>
      </w:r>
    </w:p>
    <w:p w14:paraId="38F39EFE" w14:textId="10441047" w:rsidR="007F2395" w:rsidRPr="0097733A" w:rsidRDefault="007F2395" w:rsidP="007F2395">
      <w:pPr>
        <w:pStyle w:val="TDPL-BodyTxt"/>
        <w:keepNext/>
        <w:numPr>
          <w:ilvl w:val="2"/>
          <w:numId w:val="182"/>
        </w:numPr>
        <w:jc w:val="both"/>
      </w:pPr>
      <w:r>
        <w:t>Do not use reagents beyond the expiration date</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6F7ED107" w14:textId="77777777" w:rsidR="0052246F" w:rsidRDefault="007C04D6" w:rsidP="00BF0581">
      <w:pPr>
        <w:pStyle w:val="TDPL-BodyTxt"/>
        <w:jc w:val="both"/>
      </w:pPr>
      <w:r>
        <w:t>For in vitro diagnostic use only.</w:t>
      </w:r>
    </w:p>
    <w:p w14:paraId="75BD3307" w14:textId="77777777" w:rsidR="0052246F" w:rsidRDefault="007C04D6" w:rsidP="00BF0581">
      <w:pPr>
        <w:pStyle w:val="TDPL-BodyTxt"/>
        <w:jc w:val="both"/>
      </w:pPr>
      <w:r>
        <w:t>Do not pipette by mouth.</w:t>
      </w:r>
    </w:p>
    <w:p w14:paraId="1CE6C5E2" w14:textId="167AD0C4" w:rsidR="003867ED" w:rsidRDefault="003867ED" w:rsidP="00BF0581">
      <w:pPr>
        <w:pStyle w:val="TDPL-BodyTxt"/>
        <w:jc w:val="both"/>
      </w:pPr>
      <w:r>
        <w:t>Do not ingest. Harmful if swallowed</w:t>
      </w:r>
    </w:p>
    <w:p w14:paraId="1DE455E4" w14:textId="1DA8F49F" w:rsidR="007C04D6" w:rsidRDefault="007C04D6" w:rsidP="00BF0581">
      <w:pPr>
        <w:pStyle w:val="TDPL-BodyTxt"/>
        <w:jc w:val="both"/>
      </w:pPr>
      <w:r>
        <w:t>Exercise the normal precautions required for handling laboratory reagents.</w:t>
      </w:r>
    </w:p>
    <w:p w14:paraId="5BBFDD93" w14:textId="7A784BD9" w:rsidR="007C04D6" w:rsidRDefault="007C04D6" w:rsidP="00BF0581">
      <w:pPr>
        <w:pStyle w:val="TDPL-BodyTxt"/>
        <w:jc w:val="both"/>
      </w:pPr>
      <w:r>
        <w:t xml:space="preserve">Exposed metal surfaces should be cleaned with 1% Sodium </w:t>
      </w:r>
      <w:r w:rsidR="00904AF1" w:rsidRPr="00904AF1">
        <w:t>hypochlorite</w:t>
      </w:r>
      <w:r>
        <w:t>.</w:t>
      </w:r>
    </w:p>
    <w:p w14:paraId="207F7F53" w14:textId="7E9E8537" w:rsidR="003E668D" w:rsidRDefault="007C04D6" w:rsidP="00BF0581">
      <w:pPr>
        <w:pStyle w:val="TDPL-BodyTxt"/>
        <w:jc w:val="both"/>
      </w:pPr>
      <w:r>
        <w:t>The reagents must be used only for the purpose intended by suitably qualified laboratory personnel, under appropriate laboratory conditions</w:t>
      </w:r>
      <w:r w:rsidR="003E668D">
        <w:t>.</w:t>
      </w:r>
    </w:p>
    <w:p w14:paraId="5442843B" w14:textId="3501728A" w:rsidR="00BF0581" w:rsidRDefault="00BF0581" w:rsidP="00BF0581">
      <w:pPr>
        <w:pStyle w:val="TDPL-BodyTxt"/>
        <w:jc w:val="both"/>
      </w:pPr>
      <w:r>
        <w:t xml:space="preserve">Used cuvettes </w:t>
      </w:r>
      <w:r w:rsidR="00B24A28">
        <w:t>contain</w:t>
      </w:r>
      <w:r>
        <w:t xml:space="preserve"> human body fluids, it should be handled with appropriate care to avoid skin contact.</w:t>
      </w:r>
    </w:p>
    <w:p w14:paraId="6413240F" w14:textId="1A53E797" w:rsidR="00BF0581" w:rsidRDefault="00BF0581" w:rsidP="00BF0581">
      <w:pPr>
        <w:pStyle w:val="TDPL-BodyTxt"/>
        <w:jc w:val="both"/>
      </w:pPr>
      <w:r>
        <w:t>Reagent packs: Sealed cartridges are stable until the Expiry date.</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0798BF4D" w14:textId="05221758" w:rsidR="00AC209C" w:rsidRPr="00361E48" w:rsidRDefault="00BF0581" w:rsidP="00BF0581">
      <w:pPr>
        <w:pStyle w:val="TDPL-BodyTxt"/>
        <w:numPr>
          <w:ilvl w:val="0"/>
          <w:numId w:val="0"/>
        </w:numPr>
        <w:ind w:left="2268" w:hanging="1134"/>
        <w:jc w:val="both"/>
        <w:rPr>
          <w:szCs w:val="28"/>
        </w:rPr>
      </w:pPr>
      <w:r>
        <w:rPr>
          <w:szCs w:val="28"/>
        </w:rPr>
        <w:t>N/A.</w:t>
      </w:r>
    </w:p>
    <w:p w14:paraId="0598F5F6" w14:textId="211C1E4E" w:rsidR="00AC209C" w:rsidRPr="00361E48" w:rsidRDefault="00AC209C" w:rsidP="00AC209C">
      <w:pPr>
        <w:pStyle w:val="TDPL-BodyTxt"/>
        <w:jc w:val="both"/>
        <w:rPr>
          <w:b/>
          <w:bCs/>
          <w:szCs w:val="28"/>
        </w:rPr>
      </w:pPr>
      <w:r w:rsidRPr="00361E48">
        <w:rPr>
          <w:b/>
          <w:bCs/>
          <w:szCs w:val="28"/>
        </w:rPr>
        <w:t xml:space="preserve">Calibration </w:t>
      </w:r>
      <w:r w:rsidR="00361E48">
        <w:rPr>
          <w:b/>
          <w:bCs/>
          <w:szCs w:val="28"/>
        </w:rPr>
        <w:t>S</w:t>
      </w:r>
      <w:r w:rsidR="00712FBE" w:rsidRPr="00361E48">
        <w:rPr>
          <w:b/>
          <w:bCs/>
          <w:szCs w:val="28"/>
        </w:rPr>
        <w:t>chedule</w:t>
      </w:r>
      <w:r w:rsidRPr="00361E48">
        <w:rPr>
          <w:b/>
          <w:bCs/>
          <w:szCs w:val="28"/>
        </w:rPr>
        <w:t>:</w:t>
      </w:r>
    </w:p>
    <w:p w14:paraId="385C7748" w14:textId="4C1EEEF7" w:rsidR="00904AF1" w:rsidRDefault="0097733A" w:rsidP="00904AF1">
      <w:pPr>
        <w:pStyle w:val="TDPL-BodyTxt"/>
        <w:numPr>
          <w:ilvl w:val="0"/>
          <w:numId w:val="0"/>
        </w:numPr>
        <w:ind w:left="1134"/>
        <w:jc w:val="both"/>
        <w:rPr>
          <w:szCs w:val="28"/>
        </w:rPr>
      </w:pPr>
      <w:r w:rsidRPr="0097733A">
        <w:rPr>
          <w:szCs w:val="28"/>
        </w:rPr>
        <w:t>An active calibration curve is required for all tests</w:t>
      </w:r>
      <w:r>
        <w:rPr>
          <w:szCs w:val="28"/>
        </w:rPr>
        <w:t xml:space="preserve">. Calibration is required every 28 days. </w:t>
      </w:r>
      <w:r w:rsidR="004D1A61">
        <w:rPr>
          <w:szCs w:val="28"/>
        </w:rPr>
        <w:t xml:space="preserve">Calibration is </w:t>
      </w:r>
      <w:r w:rsidR="0052246F">
        <w:rPr>
          <w:szCs w:val="28"/>
        </w:rPr>
        <w:t xml:space="preserve">also </w:t>
      </w:r>
      <w:r w:rsidR="004D1A61">
        <w:rPr>
          <w:szCs w:val="28"/>
        </w:rPr>
        <w:t xml:space="preserve">needed </w:t>
      </w:r>
      <w:r w:rsidR="00904AF1" w:rsidRPr="00904AF1">
        <w:rPr>
          <w:szCs w:val="28"/>
        </w:rPr>
        <w:t>when the following occur</w:t>
      </w:r>
      <w:r w:rsidR="00904AF1">
        <w:rPr>
          <w:szCs w:val="28"/>
        </w:rPr>
        <w:t>:</w:t>
      </w:r>
    </w:p>
    <w:p w14:paraId="7C61E9AA" w14:textId="367A7681" w:rsidR="00C61D8F" w:rsidRDefault="00904AF1" w:rsidP="00712FBE">
      <w:pPr>
        <w:pStyle w:val="TDPL-BodyTxt"/>
        <w:numPr>
          <w:ilvl w:val="3"/>
          <w:numId w:val="182"/>
        </w:numPr>
        <w:jc w:val="both"/>
        <w:rPr>
          <w:szCs w:val="28"/>
        </w:rPr>
      </w:pPr>
      <w:r>
        <w:rPr>
          <w:szCs w:val="28"/>
        </w:rPr>
        <w:t>When</w:t>
      </w:r>
      <w:r w:rsidR="00712FBE">
        <w:rPr>
          <w:szCs w:val="28"/>
        </w:rPr>
        <w:t xml:space="preserve"> there is a c</w:t>
      </w:r>
      <w:r w:rsidR="00712FBE" w:rsidRPr="00712FBE">
        <w:rPr>
          <w:szCs w:val="28"/>
        </w:rPr>
        <w:t>hange in reagent lot number or significant shift in control values</w:t>
      </w:r>
      <w:r w:rsidR="00C61D8F">
        <w:rPr>
          <w:szCs w:val="28"/>
        </w:rPr>
        <w:t>.</w:t>
      </w:r>
    </w:p>
    <w:p w14:paraId="3B943C31" w14:textId="200508FD" w:rsidR="001665B1" w:rsidRDefault="00904AF1" w:rsidP="00712FBE">
      <w:pPr>
        <w:pStyle w:val="TDPL-BodyTxt"/>
        <w:numPr>
          <w:ilvl w:val="3"/>
          <w:numId w:val="182"/>
        </w:numPr>
        <w:jc w:val="both"/>
        <w:rPr>
          <w:szCs w:val="28"/>
        </w:rPr>
      </w:pPr>
      <w:r>
        <w:rPr>
          <w:szCs w:val="28"/>
        </w:rPr>
        <w:t>W</w:t>
      </w:r>
      <w:r w:rsidR="001665B1">
        <w:rPr>
          <w:szCs w:val="28"/>
        </w:rPr>
        <w:t>hen m</w:t>
      </w:r>
      <w:r w:rsidR="001665B1" w:rsidRPr="001665B1">
        <w:rPr>
          <w:szCs w:val="28"/>
        </w:rPr>
        <w:t xml:space="preserve">ajor preventative maintenance </w:t>
      </w:r>
      <w:r w:rsidR="001665B1">
        <w:rPr>
          <w:szCs w:val="28"/>
        </w:rPr>
        <w:t>has been</w:t>
      </w:r>
      <w:r w:rsidR="001665B1" w:rsidRPr="001665B1">
        <w:rPr>
          <w:szCs w:val="28"/>
        </w:rPr>
        <w:t xml:space="preserve"> performed on the </w:t>
      </w:r>
      <w:r w:rsidRPr="001665B1">
        <w:rPr>
          <w:szCs w:val="28"/>
        </w:rPr>
        <w:t>analyzer</w:t>
      </w:r>
      <w:r w:rsidR="001665B1" w:rsidRPr="001665B1">
        <w:rPr>
          <w:szCs w:val="28"/>
        </w:rPr>
        <w:t xml:space="preserve"> or a critical part was replaced</w:t>
      </w:r>
      <w:r w:rsidR="001665B1">
        <w:rPr>
          <w:szCs w:val="28"/>
        </w:rPr>
        <w:t>.</w:t>
      </w:r>
    </w:p>
    <w:p w14:paraId="1E0548B1" w14:textId="78ADBDD8" w:rsidR="00361E48" w:rsidRDefault="00361E48" w:rsidP="00712FBE">
      <w:pPr>
        <w:pStyle w:val="TDPL-BodyTxt"/>
        <w:numPr>
          <w:ilvl w:val="3"/>
          <w:numId w:val="182"/>
        </w:numPr>
        <w:jc w:val="both"/>
        <w:rPr>
          <w:szCs w:val="28"/>
        </w:rPr>
      </w:pPr>
      <w:r>
        <w:rPr>
          <w:szCs w:val="28"/>
        </w:rPr>
        <w:t xml:space="preserve">When </w:t>
      </w:r>
      <w:r w:rsidRPr="00361E48">
        <w:rPr>
          <w:szCs w:val="28"/>
        </w:rPr>
        <w:t xml:space="preserve">quality control results are </w:t>
      </w:r>
      <w:r>
        <w:rPr>
          <w:szCs w:val="28"/>
        </w:rPr>
        <w:t xml:space="preserve">found to be </w:t>
      </w:r>
      <w:r w:rsidRPr="00361E48">
        <w:rPr>
          <w:szCs w:val="28"/>
        </w:rPr>
        <w:t>consistently outside acceptable range</w:t>
      </w:r>
      <w:r>
        <w:rPr>
          <w:szCs w:val="28"/>
        </w:rPr>
        <w:t>.</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lastRenderedPageBreak/>
        <w:t xml:space="preserve">Test </w:t>
      </w:r>
      <w:r w:rsidR="00592801" w:rsidRPr="00D06879">
        <w:rPr>
          <w:szCs w:val="28"/>
        </w:rPr>
        <w:t>Procedure</w:t>
      </w:r>
      <w:bookmarkEnd w:id="27"/>
    </w:p>
    <w:p w14:paraId="1C356B79" w14:textId="45CEFFAD" w:rsidR="00AC209C" w:rsidRDefault="00AC209C" w:rsidP="00BF0581">
      <w:pPr>
        <w:pStyle w:val="TDPL-BodyTxt"/>
        <w:jc w:val="both"/>
      </w:pPr>
      <w:r>
        <w:t xml:space="preserve">Refer to the appropriate Beckman Coulter </w:t>
      </w:r>
      <w:r w:rsidR="00BF0581">
        <w:t>DxI 800</w:t>
      </w:r>
      <w:r>
        <w:t xml:space="preserve"> User Guide.</w:t>
      </w:r>
    </w:p>
    <w:p w14:paraId="5251356B" w14:textId="77777777" w:rsidR="00BF0581" w:rsidRDefault="00BF0581" w:rsidP="00BF0581">
      <w:pPr>
        <w:pStyle w:val="TDPL-BodyTxt"/>
        <w:jc w:val="both"/>
      </w:pPr>
      <w:r>
        <w:t>Mix contents of new (unpunctured) reagent packs by gently inverting the pack several times before loading on the instrument. Do not invert open (punctured) packs.</w:t>
      </w:r>
    </w:p>
    <w:p w14:paraId="107B3433" w14:textId="003B2FD7" w:rsidR="00BF0581" w:rsidRDefault="00BF0581" w:rsidP="00BF0581">
      <w:pPr>
        <w:pStyle w:val="TDPL-BodyTxt"/>
        <w:jc w:val="both"/>
      </w:pPr>
      <w:r>
        <w:t xml:space="preserve">Use ten (10) </w:t>
      </w:r>
      <w:proofErr w:type="spellStart"/>
      <w:r>
        <w:t>μL</w:t>
      </w:r>
      <w:proofErr w:type="spellEnd"/>
      <w:r>
        <w:t xml:space="preserve"> of sample for each determination in addition to the sample container and system dead volumes. Use sixty-six (66) </w:t>
      </w:r>
      <w:proofErr w:type="spellStart"/>
      <w:r>
        <w:t>μL</w:t>
      </w:r>
      <w:proofErr w:type="spellEnd"/>
      <w:r>
        <w:t xml:space="preserve"> of sample in addition to the sample container and system dead volumes for each determination run with the DxI system onboard dilution feature. Refer to the appropriate </w:t>
      </w:r>
      <w:proofErr w:type="gramStart"/>
      <w:r>
        <w:t>system manuals</w:t>
      </w:r>
      <w:proofErr w:type="gramEnd"/>
      <w:r>
        <w:t xml:space="preserve"> and/or Help system for the minimum sample volume required.</w:t>
      </w:r>
    </w:p>
    <w:p w14:paraId="5E8BBD6F" w14:textId="7BCD1E7B" w:rsidR="00BF0581" w:rsidRDefault="00BF0581" w:rsidP="00BF0581">
      <w:pPr>
        <w:pStyle w:val="TDPL-BodyTxt"/>
        <w:jc w:val="both"/>
      </w:pPr>
      <w:r>
        <w:t>The system default unit of measure for sample results is ng</w:t>
      </w:r>
      <w:r w:rsidR="007F2395">
        <w:t>/ml</w:t>
      </w:r>
      <w:r>
        <w:t>. To change sample reporting units to the International System of Units (SI units)</w:t>
      </w:r>
      <w:proofErr w:type="gramStart"/>
      <w:r>
        <w:t>, µg</w:t>
      </w:r>
      <w:proofErr w:type="gramEnd"/>
      <w:r w:rsidR="007F2395">
        <w:t>/l</w:t>
      </w:r>
      <w:r>
        <w:t>, refer to the appropriate system manuals and/or Help system. To manually convert concentrations to the International System, multiply ng</w:t>
      </w:r>
      <w:r w:rsidR="007F2395">
        <w:t>/ml</w:t>
      </w:r>
      <w:r>
        <w:t xml:space="preserve"> by multiplication factor</w:t>
      </w:r>
    </w:p>
    <w:p w14:paraId="1CC65279" w14:textId="6E3853F0" w:rsidR="00BF0581" w:rsidRDefault="00BF0581" w:rsidP="00BF0581">
      <w:pPr>
        <w:pStyle w:val="TDPL-BodyTxt"/>
        <w:jc w:val="both"/>
      </w:pPr>
      <w:r w:rsidRPr="00BF0581">
        <w:t>CAUTION: Do not load more than one size of sample container in each rack. The rack indicator must be positioned at the correct setting for the size of sample container</w:t>
      </w:r>
      <w:r>
        <w:t>.</w:t>
      </w:r>
    </w:p>
    <w:p w14:paraId="28D8F1B6" w14:textId="0826D001" w:rsidR="00BF0581" w:rsidRDefault="00BF0581" w:rsidP="00BF0581">
      <w:pPr>
        <w:pStyle w:val="TDPL-BodyTxt"/>
        <w:jc w:val="both"/>
      </w:pPr>
      <w:r>
        <w:t>Prepare the sample container for each sample, and place barcode labels on the sample containers, as required.</w:t>
      </w:r>
    </w:p>
    <w:p w14:paraId="25BD9941" w14:textId="798A3D70" w:rsidR="00BF0581" w:rsidRDefault="00BF0581" w:rsidP="00BF0581">
      <w:pPr>
        <w:pStyle w:val="TDPL-BodyTxt"/>
        <w:jc w:val="both"/>
      </w:pPr>
      <w:r>
        <w:t>Load each sample container into a rack, ensuring that the barcode labels are clearly visible through the slot in the rack.</w:t>
      </w:r>
    </w:p>
    <w:p w14:paraId="62093412" w14:textId="1A20DB50" w:rsidR="006022A4" w:rsidRPr="00361E48" w:rsidRDefault="00BF0581" w:rsidP="00BF0581">
      <w:pPr>
        <w:pStyle w:val="TDPL-BodyTxt"/>
        <w:jc w:val="both"/>
        <w:rPr>
          <w:szCs w:val="28"/>
        </w:rPr>
      </w:pPr>
      <w:r>
        <w:t>Place the racks in the entry queue</w:t>
      </w:r>
      <w:r w:rsidR="006022A4">
        <w:t>.</w:t>
      </w:r>
    </w:p>
    <w:p w14:paraId="2EF5957B" w14:textId="50C95849" w:rsidR="00361E48" w:rsidRPr="00361E48" w:rsidRDefault="00361E48" w:rsidP="00BF0581">
      <w:pPr>
        <w:pStyle w:val="TDPL-BodyTxt"/>
        <w:jc w:val="both"/>
        <w:rPr>
          <w:szCs w:val="28"/>
        </w:rPr>
      </w:pPr>
      <w:r w:rsidRPr="00361E48">
        <w:rPr>
          <w:szCs w:val="28"/>
        </w:rPr>
        <w:t xml:space="preserve">Analyzer generated results are reviewed by the operator &amp; only clinically valid results are </w:t>
      </w:r>
      <w:r>
        <w:rPr>
          <w:szCs w:val="28"/>
        </w:rPr>
        <w:t>saved</w:t>
      </w:r>
      <w:r w:rsidRPr="00361E48">
        <w:rPr>
          <w:szCs w:val="28"/>
        </w:rPr>
        <w:t xml:space="preserve"> for </w:t>
      </w:r>
      <w:r>
        <w:rPr>
          <w:szCs w:val="28"/>
        </w:rPr>
        <w:t>approval</w:t>
      </w:r>
      <w:r w:rsidRPr="00361E48">
        <w:rPr>
          <w:szCs w:val="28"/>
        </w:rPr>
        <w:t xml:space="preserve"> </w:t>
      </w:r>
      <w:r>
        <w:rPr>
          <w:szCs w:val="28"/>
        </w:rPr>
        <w:t>by</w:t>
      </w:r>
      <w:r w:rsidRPr="00361E48">
        <w:rPr>
          <w:szCs w:val="28"/>
        </w:rPr>
        <w:t xml:space="preserve"> personnel authorized to release the reports</w:t>
      </w:r>
      <w:r>
        <w:rPr>
          <w:szCs w:val="28"/>
        </w:rPr>
        <w:t>.</w:t>
      </w:r>
    </w:p>
    <w:p w14:paraId="1E744BEE" w14:textId="5EFCC700" w:rsidR="00361E48" w:rsidRPr="00361E48" w:rsidRDefault="00361E48" w:rsidP="00BF0581">
      <w:pPr>
        <w:pStyle w:val="TDPL-BodyTxt"/>
        <w:jc w:val="both"/>
        <w:rPr>
          <w:szCs w:val="28"/>
        </w:rPr>
      </w:pPr>
      <w:r w:rsidRPr="00361E48">
        <w:rPr>
          <w:szCs w:val="28"/>
        </w:rPr>
        <w:t>Invalid results are reviewed for repeat &amp; recheck criteria</w:t>
      </w:r>
      <w:r>
        <w:rPr>
          <w:szCs w:val="28"/>
        </w:rPr>
        <w:t>.</w:t>
      </w:r>
    </w:p>
    <w:p w14:paraId="2412602C" w14:textId="226B2CDC" w:rsidR="00361E48" w:rsidRPr="00AC209C" w:rsidRDefault="00361E48" w:rsidP="00BF0581">
      <w:pPr>
        <w:pStyle w:val="TDPL-BodyTxt"/>
        <w:jc w:val="both"/>
        <w:rPr>
          <w:szCs w:val="28"/>
        </w:rPr>
      </w:pPr>
      <w:r w:rsidRPr="00361E48">
        <w:rPr>
          <w:szCs w:val="28"/>
        </w:rPr>
        <w:t>The results are then evaluated &amp; reported by the personnel authorized to release the reports</w:t>
      </w:r>
      <w:r>
        <w:rPr>
          <w:szCs w:val="28"/>
        </w:rP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141009CC" w:rsidR="002F1437" w:rsidRPr="00F56D02" w:rsidRDefault="00F56D02" w:rsidP="00F56D02">
      <w:pPr>
        <w:pStyle w:val="TDPL-BodyTxt"/>
        <w:numPr>
          <w:ilvl w:val="0"/>
          <w:numId w:val="0"/>
        </w:numPr>
        <w:ind w:left="1134"/>
        <w:jc w:val="both"/>
        <w:rPr>
          <w:b/>
          <w:bCs/>
          <w:sz w:val="24"/>
          <w:szCs w:val="24"/>
        </w:rPr>
      </w:pPr>
      <w:proofErr w:type="spellStart"/>
      <w:r w:rsidRPr="00647A7F">
        <w:t>Biorad</w:t>
      </w:r>
      <w:proofErr w:type="spellEnd"/>
      <w:r w:rsidR="00647A7F" w:rsidRPr="00647A7F">
        <w:t xml:space="preserve"> -</w:t>
      </w:r>
      <w:r w:rsidRPr="00647A7F">
        <w:t xml:space="preserve"> Level 1</w:t>
      </w:r>
      <w:r w:rsidR="00647A7F" w:rsidRPr="00647A7F">
        <w:t>,</w:t>
      </w:r>
      <w:r w:rsidRPr="00647A7F">
        <w:t xml:space="preserve"> Level 2</w:t>
      </w:r>
      <w:r w:rsidR="00647A7F" w:rsidRPr="00647A7F">
        <w:t xml:space="preserve"> and Level 3; Any t</w:t>
      </w:r>
      <w:r w:rsidRPr="00647A7F">
        <w:t>wo levels of Quality Control</w:t>
      </w:r>
      <w:r w:rsidR="004D1A61" w:rsidRPr="00647A7F">
        <w:t xml:space="preserve"> sera i.e. </w:t>
      </w:r>
      <w:r w:rsidR="00647A7F" w:rsidRPr="00647A7F">
        <w:t xml:space="preserve">low, </w:t>
      </w:r>
      <w:r w:rsidR="004D1A61" w:rsidRPr="00647A7F">
        <w:t xml:space="preserve">normal and </w:t>
      </w:r>
      <w:r w:rsidR="00647A7F" w:rsidRPr="00647A7F">
        <w:t>high</w:t>
      </w:r>
      <w:r w:rsidR="004D1A61" w:rsidRPr="00647A7F">
        <w:t xml:space="preserve"> </w:t>
      </w:r>
      <w:proofErr w:type="gramStart"/>
      <w:r w:rsidR="004D1A61" w:rsidRPr="00647A7F">
        <w:t>as per</w:t>
      </w:r>
      <w:proofErr w:type="gramEnd"/>
      <w:r w:rsidR="004D1A61" w:rsidRPr="00647A7F">
        <w:t xml:space="preserve"> NABL 112.</w:t>
      </w:r>
    </w:p>
    <w:p w14:paraId="15AA7B75" w14:textId="01ABF0B2" w:rsidR="00F56D02" w:rsidRDefault="00F56D02" w:rsidP="00F56D02">
      <w:pPr>
        <w:pStyle w:val="TDPL-BodyTxt"/>
        <w:numPr>
          <w:ilvl w:val="2"/>
          <w:numId w:val="182"/>
        </w:numPr>
        <w:jc w:val="both"/>
        <w:rPr>
          <w:b/>
          <w:bCs/>
        </w:rPr>
      </w:pPr>
      <w:r w:rsidRPr="00F56D02">
        <w:rPr>
          <w:b/>
          <w:bCs/>
        </w:rPr>
        <w:t>Preparation of Controls:</w:t>
      </w:r>
    </w:p>
    <w:p w14:paraId="254740AF" w14:textId="762C8547" w:rsidR="00F56D02" w:rsidRDefault="00F56D02" w:rsidP="00F56D02">
      <w:pPr>
        <w:pStyle w:val="TDPL-BodyTxt"/>
        <w:numPr>
          <w:ilvl w:val="0"/>
          <w:numId w:val="270"/>
        </w:numPr>
        <w:ind w:left="1560" w:hanging="426"/>
        <w:jc w:val="both"/>
      </w:pPr>
      <w:r>
        <w:lastRenderedPageBreak/>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21A48767" w14:textId="747F5A90" w:rsidR="00F56D02" w:rsidRDefault="00F56D02" w:rsidP="00F56D02">
      <w:pPr>
        <w:pStyle w:val="TDPL-BodyTxt"/>
        <w:numPr>
          <w:ilvl w:val="0"/>
          <w:numId w:val="270"/>
        </w:numPr>
        <w:ind w:left="1560" w:hanging="426"/>
        <w:jc w:val="both"/>
      </w:pPr>
      <w:r>
        <w:t>Before sampling gently swirl the vial several times to ensure homogeneity</w:t>
      </w:r>
      <w:proofErr w:type="gramStart"/>
      <w:r>
        <w:t xml:space="preserve"> </w:t>
      </w:r>
      <w:r w:rsidR="006510F4">
        <w:t xml:space="preserve">  (</w:t>
      </w:r>
      <w:proofErr w:type="gramEnd"/>
      <w:r>
        <w:t xml:space="preserve">frothing to be avoided). 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363C2F17" w:rsidR="00F56D02" w:rsidRDefault="00F56D02" w:rsidP="00F56D02">
      <w:pPr>
        <w:pStyle w:val="TDPL-BodyT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3E041F">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lastRenderedPageBreak/>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1C03CFEA" w:rsidR="00F56D02" w:rsidRDefault="00F56D02" w:rsidP="00F56D02">
      <w:pPr>
        <w:pStyle w:val="TDPL-BodyTxt"/>
        <w:numPr>
          <w:ilvl w:val="3"/>
          <w:numId w:val="182"/>
        </w:numPr>
        <w:jc w:val="both"/>
      </w:pPr>
      <w:r>
        <w:t xml:space="preserve">Check </w:t>
      </w:r>
      <w:r w:rsidR="00730A38">
        <w:t>the expiry</w:t>
      </w:r>
      <w:r>
        <w:t xml:space="preserve"> date of kit and contents.</w:t>
      </w:r>
    </w:p>
    <w:p w14:paraId="26344D6B" w14:textId="117D4772" w:rsidR="00F56D02" w:rsidRDefault="00F56D02" w:rsidP="00F56D02">
      <w:pPr>
        <w:pStyle w:val="TDPL-BodyTxt"/>
        <w:numPr>
          <w:ilvl w:val="3"/>
          <w:numId w:val="182"/>
        </w:numPr>
        <w:jc w:val="both"/>
      </w:pPr>
      <w:r>
        <w:t xml:space="preserve">Check </w:t>
      </w:r>
      <w:r w:rsidR="00730A38">
        <w:t>the instrument</w:t>
      </w:r>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57E1BFBB" w:rsidR="00C963BC" w:rsidRDefault="00C963BC" w:rsidP="001D47CA">
      <w:pPr>
        <w:pStyle w:val="TDPL-BodyTxt"/>
        <w:numPr>
          <w:ilvl w:val="0"/>
          <w:numId w:val="0"/>
        </w:numPr>
        <w:ind w:left="1134"/>
        <w:jc w:val="both"/>
      </w:pPr>
      <w:r w:rsidRPr="0045125B">
        <w:t>EQAS participation –</w:t>
      </w:r>
      <w:r w:rsidR="0045125B">
        <w:t xml:space="preserve">- </w:t>
      </w:r>
      <w:r w:rsidR="00BF0581">
        <w:t>Metropolis</w:t>
      </w:r>
      <w:r w:rsidR="001D47CA"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3D472D5A" w14:textId="044C19CC" w:rsidR="005C6F21" w:rsidRDefault="005C6F21" w:rsidP="005C6F21">
      <w:pPr>
        <w:pStyle w:val="TDPL-BodyTxt"/>
        <w:jc w:val="both"/>
      </w:pPr>
      <w:r>
        <w:t xml:space="preserve">Samples containing up to 10 mg/dl (171 </w:t>
      </w:r>
      <w:proofErr w:type="spellStart"/>
      <w:r>
        <w:t>μmol</w:t>
      </w:r>
      <w:proofErr w:type="spellEnd"/>
      <w:r>
        <w:t xml:space="preserve">/l) bilirubin, lipemic samples containing the equivalent of 1800 mg/dl (20.32 mmol/l) triglycerides, and hemolyzed samples containing up to 500 mg/dl (5 g/l) hemoglobin do not affect the concentration of total βhCG assayed. In addition, samples with 3 g/dl (30 g/l) of </w:t>
      </w:r>
      <w:r>
        <w:lastRenderedPageBreak/>
        <w:t>human albumin added to the endogenous albumin in the samples do not affect the concentration of total βhCG assayed.</w:t>
      </w:r>
    </w:p>
    <w:p w14:paraId="591D77A5" w14:textId="249F001C" w:rsidR="00F045FA" w:rsidRDefault="005C6F21" w:rsidP="005C6F21">
      <w:pPr>
        <w:pStyle w:val="TDPL-BodyTxt"/>
        <w:jc w:val="both"/>
      </w:pPr>
      <w:r>
        <w:t xml:space="preserve">No significant cross reactivity (&lt; 0.5 </w:t>
      </w:r>
      <w:proofErr w:type="spellStart"/>
      <w:r>
        <w:t>mIU</w:t>
      </w:r>
      <w:proofErr w:type="spellEnd"/>
      <w:r>
        <w:t xml:space="preserve">/ml [IU/l]) was observed when </w:t>
      </w:r>
      <w:proofErr w:type="spellStart"/>
      <w:r>
        <w:t>hLH</w:t>
      </w:r>
      <w:proofErr w:type="spellEnd"/>
      <w:r>
        <w:t xml:space="preserve">, </w:t>
      </w:r>
      <w:proofErr w:type="spellStart"/>
      <w:r>
        <w:t>hFSH</w:t>
      </w:r>
      <w:proofErr w:type="spellEnd"/>
      <w:r>
        <w:t xml:space="preserve">, or </w:t>
      </w:r>
      <w:proofErr w:type="spellStart"/>
      <w:r>
        <w:t>hTSH</w:t>
      </w:r>
      <w:proofErr w:type="spellEnd"/>
      <w:r>
        <w:t xml:space="preserve"> were added to the Access Total βhCG Calibrator S0 (zero) at 1000 </w:t>
      </w:r>
      <w:proofErr w:type="spellStart"/>
      <w:r>
        <w:t>mIU</w:t>
      </w:r>
      <w:proofErr w:type="spellEnd"/>
      <w:r>
        <w:t xml:space="preserve">/ml (IU/l), 1000 </w:t>
      </w:r>
      <w:proofErr w:type="spellStart"/>
      <w:r>
        <w:t>mIU</w:t>
      </w:r>
      <w:proofErr w:type="spellEnd"/>
      <w:r>
        <w:t>/ml (IU</w:t>
      </w:r>
      <w:r w:rsidR="007F2395">
        <w:t>/l</w:t>
      </w:r>
      <w:r>
        <w:t xml:space="preserve">), 1 </w:t>
      </w:r>
      <w:proofErr w:type="spellStart"/>
      <w:r>
        <w:t>mIU</w:t>
      </w:r>
      <w:proofErr w:type="spellEnd"/>
      <w:r>
        <w:t>/ml (IU/l), respectively.</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07975A94" w14:textId="77777777" w:rsidR="005C6F21" w:rsidRPr="00647A7F" w:rsidRDefault="005C6F21" w:rsidP="005C6F21">
      <w:pPr>
        <w:pStyle w:val="TDPL-BodyTxt"/>
        <w:jc w:val="both"/>
      </w:pPr>
      <w:r w:rsidRPr="00647A7F">
        <w:t xml:space="preserve">Each laboratory should establish its own reference ranges to </w:t>
      </w:r>
      <w:proofErr w:type="gramStart"/>
      <w:r w:rsidRPr="00647A7F">
        <w:t>assure</w:t>
      </w:r>
      <w:proofErr w:type="gramEnd"/>
      <w:r w:rsidRPr="00647A7F">
        <w:t xml:space="preserve"> proper representation of specific populations.</w:t>
      </w:r>
    </w:p>
    <w:p w14:paraId="1627FCD1" w14:textId="2C9CDD4B" w:rsidR="007F6E71" w:rsidRDefault="005C6F21" w:rsidP="005C6F21">
      <w:pPr>
        <w:pStyle w:val="TDPL-BodyTxt"/>
        <w:jc w:val="both"/>
      </w:pPr>
      <w:r>
        <w:t>Total βhCG concentrations were measured in human serum samples collected from apparently healthy adult males and non-pregnant females using the Access Total βhCG assay. The observed range of total βhCG concentrations are shown in the following table.</w:t>
      </w:r>
    </w:p>
    <w:tbl>
      <w:tblPr>
        <w:tblW w:w="0" w:type="auto"/>
        <w:tblInd w:w="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446"/>
        <w:gridCol w:w="1678"/>
        <w:gridCol w:w="2231"/>
        <w:gridCol w:w="2214"/>
      </w:tblGrid>
      <w:tr w:rsidR="005C6F21" w:rsidRPr="005C6F21" w14:paraId="55EF1972" w14:textId="77777777" w:rsidTr="005C6F21">
        <w:trPr>
          <w:trHeight w:val="563"/>
        </w:trPr>
        <w:tc>
          <w:tcPr>
            <w:tcW w:w="2821" w:type="dxa"/>
            <w:vAlign w:val="center"/>
          </w:tcPr>
          <w:p w14:paraId="0145915E" w14:textId="77777777" w:rsidR="005C6F21" w:rsidRPr="005C6F21" w:rsidRDefault="005C6F21" w:rsidP="005C6F21">
            <w:pPr>
              <w:pStyle w:val="TableParagraph"/>
              <w:jc w:val="center"/>
              <w:rPr>
                <w:rFonts w:ascii="Palatino Linotype" w:hAnsi="Palatino Linotype"/>
                <w:b/>
              </w:rPr>
            </w:pPr>
            <w:r w:rsidRPr="005C6F21">
              <w:rPr>
                <w:rFonts w:ascii="Palatino Linotype" w:hAnsi="Palatino Linotype"/>
                <w:b/>
              </w:rPr>
              <w:t>Reference Group</w:t>
            </w:r>
          </w:p>
        </w:tc>
        <w:tc>
          <w:tcPr>
            <w:tcW w:w="2027" w:type="dxa"/>
            <w:vAlign w:val="center"/>
          </w:tcPr>
          <w:p w14:paraId="755F4C74" w14:textId="77777777" w:rsidR="005C6F21" w:rsidRPr="005C6F21" w:rsidRDefault="005C6F21" w:rsidP="005C6F21">
            <w:pPr>
              <w:pStyle w:val="TableParagraph"/>
              <w:jc w:val="center"/>
              <w:rPr>
                <w:rFonts w:ascii="Palatino Linotype" w:hAnsi="Palatino Linotype"/>
                <w:b/>
              </w:rPr>
            </w:pPr>
            <w:r w:rsidRPr="005C6F21">
              <w:rPr>
                <w:rFonts w:ascii="Palatino Linotype" w:hAnsi="Palatino Linotype"/>
                <w:b/>
              </w:rPr>
              <w:t>n</w:t>
            </w:r>
          </w:p>
        </w:tc>
        <w:tc>
          <w:tcPr>
            <w:tcW w:w="2567" w:type="dxa"/>
            <w:vAlign w:val="center"/>
            <w:hideMark/>
          </w:tcPr>
          <w:p w14:paraId="64050143" w14:textId="0064877E" w:rsidR="005C6F21" w:rsidRPr="005C6F21" w:rsidRDefault="005C6F21" w:rsidP="005C6F21">
            <w:pPr>
              <w:pStyle w:val="TableParagraph"/>
              <w:jc w:val="center"/>
              <w:rPr>
                <w:rFonts w:ascii="Palatino Linotype" w:hAnsi="Palatino Linotype"/>
                <w:b/>
              </w:rPr>
            </w:pPr>
            <w:r w:rsidRPr="005C6F21">
              <w:rPr>
                <w:rFonts w:ascii="Palatino Linotype" w:hAnsi="Palatino Linotype"/>
                <w:b/>
              </w:rPr>
              <w:t>Median (</w:t>
            </w:r>
            <w:proofErr w:type="spellStart"/>
            <w:r w:rsidRPr="005C6F21">
              <w:rPr>
                <w:rFonts w:ascii="Palatino Linotype" w:hAnsi="Palatino Linotype"/>
                <w:b/>
              </w:rPr>
              <w:t>mIU</w:t>
            </w:r>
            <w:proofErr w:type="spellEnd"/>
            <w:r w:rsidR="007F2395">
              <w:rPr>
                <w:rFonts w:ascii="Palatino Linotype" w:hAnsi="Palatino Linotype"/>
                <w:b/>
              </w:rPr>
              <w:t>/ml</w:t>
            </w:r>
            <w:r w:rsidRPr="005C6F21">
              <w:rPr>
                <w:rFonts w:ascii="Palatino Linotype" w:hAnsi="Palatino Linotype"/>
                <w:b/>
              </w:rPr>
              <w:t>)</w:t>
            </w:r>
          </w:p>
        </w:tc>
        <w:tc>
          <w:tcPr>
            <w:tcW w:w="2546" w:type="dxa"/>
            <w:vAlign w:val="center"/>
            <w:hideMark/>
          </w:tcPr>
          <w:p w14:paraId="2F0E62C0" w14:textId="62584AAD" w:rsidR="005C6F21" w:rsidRPr="005C6F21" w:rsidRDefault="005C6F21" w:rsidP="005C6F21">
            <w:pPr>
              <w:pStyle w:val="TableParagraph"/>
              <w:jc w:val="center"/>
              <w:rPr>
                <w:rFonts w:ascii="Palatino Linotype" w:hAnsi="Palatino Linotype"/>
                <w:b/>
              </w:rPr>
            </w:pPr>
            <w:r w:rsidRPr="005C6F21">
              <w:rPr>
                <w:rFonts w:ascii="Palatino Linotype" w:hAnsi="Palatino Linotype"/>
                <w:b/>
              </w:rPr>
              <w:t>95% Range (</w:t>
            </w:r>
            <w:proofErr w:type="spellStart"/>
            <w:r w:rsidRPr="005C6F21">
              <w:rPr>
                <w:rFonts w:ascii="Palatino Linotype" w:hAnsi="Palatino Linotype"/>
                <w:b/>
              </w:rPr>
              <w:t>mIU</w:t>
            </w:r>
            <w:proofErr w:type="spellEnd"/>
            <w:r w:rsidR="007F2395">
              <w:rPr>
                <w:rFonts w:ascii="Palatino Linotype" w:hAnsi="Palatino Linotype"/>
                <w:b/>
              </w:rPr>
              <w:t>/ml</w:t>
            </w:r>
            <w:r w:rsidRPr="005C6F21">
              <w:rPr>
                <w:rFonts w:ascii="Palatino Linotype" w:hAnsi="Palatino Linotype"/>
                <w:b/>
              </w:rPr>
              <w:t>)</w:t>
            </w:r>
          </w:p>
        </w:tc>
      </w:tr>
      <w:tr w:rsidR="005C6F21" w:rsidRPr="005C6F21" w14:paraId="42630B16" w14:textId="77777777" w:rsidTr="005C6F21">
        <w:trPr>
          <w:trHeight w:val="335"/>
        </w:trPr>
        <w:tc>
          <w:tcPr>
            <w:tcW w:w="2821" w:type="dxa"/>
            <w:vAlign w:val="center"/>
            <w:hideMark/>
          </w:tcPr>
          <w:p w14:paraId="50AFFF02" w14:textId="77777777" w:rsidR="005C6F21" w:rsidRPr="005C6F21" w:rsidRDefault="005C6F21" w:rsidP="005C6F21">
            <w:pPr>
              <w:pStyle w:val="TableParagraph"/>
              <w:jc w:val="center"/>
              <w:rPr>
                <w:rFonts w:ascii="Palatino Linotype" w:hAnsi="Palatino Linotype"/>
              </w:rPr>
            </w:pPr>
            <w:r w:rsidRPr="005C6F21">
              <w:rPr>
                <w:rFonts w:ascii="Palatino Linotype" w:hAnsi="Palatino Linotype"/>
              </w:rPr>
              <w:t>Males</w:t>
            </w:r>
          </w:p>
        </w:tc>
        <w:tc>
          <w:tcPr>
            <w:tcW w:w="2027" w:type="dxa"/>
            <w:vAlign w:val="center"/>
            <w:hideMark/>
          </w:tcPr>
          <w:p w14:paraId="0AD6CC57" w14:textId="77777777" w:rsidR="005C6F21" w:rsidRPr="005C6F21" w:rsidRDefault="005C6F21" w:rsidP="005C6F21">
            <w:pPr>
              <w:pStyle w:val="TableParagraph"/>
              <w:jc w:val="center"/>
              <w:rPr>
                <w:rFonts w:ascii="Palatino Linotype" w:hAnsi="Palatino Linotype"/>
              </w:rPr>
            </w:pPr>
            <w:r w:rsidRPr="005C6F21">
              <w:rPr>
                <w:rFonts w:ascii="Palatino Linotype" w:hAnsi="Palatino Linotype"/>
              </w:rPr>
              <w:t>250</w:t>
            </w:r>
          </w:p>
        </w:tc>
        <w:tc>
          <w:tcPr>
            <w:tcW w:w="2567" w:type="dxa"/>
            <w:vAlign w:val="center"/>
            <w:hideMark/>
          </w:tcPr>
          <w:p w14:paraId="6D69EC8F" w14:textId="77777777" w:rsidR="005C6F21" w:rsidRPr="005C6F21" w:rsidRDefault="005C6F21" w:rsidP="005C6F21">
            <w:pPr>
              <w:pStyle w:val="TableParagraph"/>
              <w:jc w:val="center"/>
              <w:rPr>
                <w:rFonts w:ascii="Palatino Linotype" w:hAnsi="Palatino Linotype"/>
              </w:rPr>
            </w:pPr>
            <w:r w:rsidRPr="005C6F21">
              <w:rPr>
                <w:rFonts w:ascii="Palatino Linotype" w:hAnsi="Palatino Linotype"/>
              </w:rPr>
              <w:t>&lt; 0.5</w:t>
            </w:r>
          </w:p>
        </w:tc>
        <w:tc>
          <w:tcPr>
            <w:tcW w:w="2546" w:type="dxa"/>
            <w:vAlign w:val="center"/>
            <w:hideMark/>
          </w:tcPr>
          <w:p w14:paraId="13A52AAE" w14:textId="77038917" w:rsidR="005C6F21" w:rsidRPr="005C6F21" w:rsidRDefault="005C6F21" w:rsidP="005C6F21">
            <w:pPr>
              <w:pStyle w:val="TableParagraph"/>
              <w:jc w:val="center"/>
              <w:rPr>
                <w:rFonts w:ascii="Palatino Linotype" w:hAnsi="Palatino Linotype"/>
              </w:rPr>
            </w:pPr>
            <w:r w:rsidRPr="005C6F21">
              <w:rPr>
                <w:rFonts w:ascii="Palatino Linotype" w:hAnsi="Palatino Linotype"/>
              </w:rPr>
              <w:t>&lt; 0.5</w:t>
            </w:r>
            <w:r>
              <w:rPr>
                <w:rFonts w:ascii="Palatino Linotype" w:hAnsi="Palatino Linotype"/>
              </w:rPr>
              <w:t xml:space="preserve"> </w:t>
            </w:r>
            <w:r w:rsidRPr="005C6F21">
              <w:rPr>
                <w:rFonts w:ascii="Palatino Linotype" w:hAnsi="Palatino Linotype"/>
              </w:rPr>
              <w:t>-</w:t>
            </w:r>
            <w:r>
              <w:rPr>
                <w:rFonts w:ascii="Palatino Linotype" w:hAnsi="Palatino Linotype"/>
              </w:rPr>
              <w:t xml:space="preserve"> </w:t>
            </w:r>
            <w:r w:rsidRPr="005C6F21">
              <w:rPr>
                <w:rFonts w:ascii="Palatino Linotype" w:hAnsi="Palatino Linotype"/>
              </w:rPr>
              <w:t>2.67</w:t>
            </w:r>
          </w:p>
        </w:tc>
      </w:tr>
      <w:tr w:rsidR="005C6F21" w:rsidRPr="005C6F21" w14:paraId="201B06D7" w14:textId="77777777" w:rsidTr="005C6F21">
        <w:trPr>
          <w:trHeight w:val="332"/>
        </w:trPr>
        <w:tc>
          <w:tcPr>
            <w:tcW w:w="2821" w:type="dxa"/>
            <w:vAlign w:val="center"/>
            <w:hideMark/>
          </w:tcPr>
          <w:p w14:paraId="6CAD1578" w14:textId="77777777" w:rsidR="005C6F21" w:rsidRPr="005C6F21" w:rsidRDefault="005C6F21" w:rsidP="005C6F21">
            <w:pPr>
              <w:pStyle w:val="TableParagraph"/>
              <w:jc w:val="center"/>
              <w:rPr>
                <w:rFonts w:ascii="Palatino Linotype" w:hAnsi="Palatino Linotype"/>
              </w:rPr>
            </w:pPr>
            <w:r w:rsidRPr="005C6F21">
              <w:rPr>
                <w:rFonts w:ascii="Palatino Linotype" w:hAnsi="Palatino Linotype"/>
              </w:rPr>
              <w:t>Non-pregnant females</w:t>
            </w:r>
          </w:p>
        </w:tc>
        <w:tc>
          <w:tcPr>
            <w:tcW w:w="2027" w:type="dxa"/>
            <w:vAlign w:val="center"/>
            <w:hideMark/>
          </w:tcPr>
          <w:p w14:paraId="471D8B90" w14:textId="77777777" w:rsidR="005C6F21" w:rsidRPr="005C6F21" w:rsidRDefault="005C6F21" w:rsidP="005C6F21">
            <w:pPr>
              <w:pStyle w:val="TableParagraph"/>
              <w:jc w:val="center"/>
              <w:rPr>
                <w:rFonts w:ascii="Palatino Linotype" w:hAnsi="Palatino Linotype"/>
              </w:rPr>
            </w:pPr>
            <w:r w:rsidRPr="005C6F21">
              <w:rPr>
                <w:rFonts w:ascii="Palatino Linotype" w:hAnsi="Palatino Linotype"/>
              </w:rPr>
              <w:t>250</w:t>
            </w:r>
          </w:p>
        </w:tc>
        <w:tc>
          <w:tcPr>
            <w:tcW w:w="2567" w:type="dxa"/>
            <w:vAlign w:val="center"/>
            <w:hideMark/>
          </w:tcPr>
          <w:p w14:paraId="537FED9A" w14:textId="77777777" w:rsidR="005C6F21" w:rsidRPr="005C6F21" w:rsidRDefault="005C6F21" w:rsidP="005C6F21">
            <w:pPr>
              <w:pStyle w:val="TableParagraph"/>
              <w:jc w:val="center"/>
              <w:rPr>
                <w:rFonts w:ascii="Palatino Linotype" w:hAnsi="Palatino Linotype"/>
              </w:rPr>
            </w:pPr>
            <w:r w:rsidRPr="005C6F21">
              <w:rPr>
                <w:rFonts w:ascii="Palatino Linotype" w:hAnsi="Palatino Linotype"/>
              </w:rPr>
              <w:t>&lt; 0.5</w:t>
            </w:r>
          </w:p>
        </w:tc>
        <w:tc>
          <w:tcPr>
            <w:tcW w:w="2546" w:type="dxa"/>
            <w:vAlign w:val="center"/>
            <w:hideMark/>
          </w:tcPr>
          <w:p w14:paraId="6DCB0210" w14:textId="238096E4" w:rsidR="005C6F21" w:rsidRPr="005C6F21" w:rsidRDefault="005C6F21" w:rsidP="005C6F21">
            <w:pPr>
              <w:pStyle w:val="TableParagraph"/>
              <w:jc w:val="center"/>
              <w:rPr>
                <w:rFonts w:ascii="Palatino Linotype" w:hAnsi="Palatino Linotype"/>
              </w:rPr>
            </w:pPr>
            <w:r w:rsidRPr="005C6F21">
              <w:rPr>
                <w:rFonts w:ascii="Palatino Linotype" w:hAnsi="Palatino Linotype"/>
              </w:rPr>
              <w:t>&lt; 0.5</w:t>
            </w:r>
            <w:r>
              <w:rPr>
                <w:rFonts w:ascii="Palatino Linotype" w:hAnsi="Palatino Linotype"/>
              </w:rPr>
              <w:t xml:space="preserve"> </w:t>
            </w:r>
            <w:r w:rsidRPr="005C6F21">
              <w:rPr>
                <w:rFonts w:ascii="Palatino Linotype" w:hAnsi="Palatino Linotype"/>
              </w:rPr>
              <w:t>-</w:t>
            </w:r>
            <w:r>
              <w:rPr>
                <w:rFonts w:ascii="Palatino Linotype" w:hAnsi="Palatino Linotype"/>
              </w:rPr>
              <w:t xml:space="preserve"> </w:t>
            </w:r>
            <w:r w:rsidRPr="005C6F21">
              <w:rPr>
                <w:rFonts w:ascii="Palatino Linotype" w:hAnsi="Palatino Linotype"/>
              </w:rPr>
              <w:t>2.90</w:t>
            </w:r>
          </w:p>
        </w:tc>
      </w:tr>
    </w:tbl>
    <w:p w14:paraId="3F593FFE" w14:textId="77777777" w:rsidR="005C6F21" w:rsidRDefault="005C6F21" w:rsidP="005C6F21">
      <w:pPr>
        <w:pStyle w:val="TDPL-BodyTxt"/>
        <w:numPr>
          <w:ilvl w:val="0"/>
          <w:numId w:val="0"/>
        </w:numPr>
        <w:ind w:left="1134"/>
        <w:jc w:val="both"/>
      </w:pPr>
    </w:p>
    <w:p w14:paraId="4611B5D9" w14:textId="6D4F6E4D" w:rsidR="005C6F21" w:rsidRDefault="005C6F21" w:rsidP="005C6F21">
      <w:pPr>
        <w:pStyle w:val="TDPL-BodyTxt"/>
        <w:numPr>
          <w:ilvl w:val="0"/>
          <w:numId w:val="0"/>
        </w:numPr>
        <w:ind w:left="1134"/>
        <w:jc w:val="both"/>
      </w:pPr>
      <w:r>
        <w:rPr>
          <w:noProof/>
          <w14:ligatures w14:val="standardContextual"/>
        </w:rPr>
        <w:drawing>
          <wp:anchor distT="0" distB="0" distL="114300" distR="114300" simplePos="0" relativeHeight="251658240" behindDoc="0" locked="0" layoutInCell="1" allowOverlap="1" wp14:anchorId="1B478127" wp14:editId="11223B34">
            <wp:simplePos x="0" y="0"/>
            <wp:positionH relativeFrom="column">
              <wp:posOffset>1254258</wp:posOffset>
            </wp:positionH>
            <wp:positionV relativeFrom="paragraph">
              <wp:posOffset>91440</wp:posOffset>
            </wp:positionV>
            <wp:extent cx="3058160" cy="96520"/>
            <wp:effectExtent l="0" t="0" r="8890" b="0"/>
            <wp:wrapSquare wrapText="bothSides"/>
            <wp:docPr id="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3.png"/>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58160" cy="96520"/>
                    </a:xfrm>
                    <a:prstGeom prst="rect">
                      <a:avLst/>
                    </a:prstGeom>
                  </pic:spPr>
                </pic:pic>
              </a:graphicData>
            </a:graphic>
          </wp:anchor>
        </w:drawing>
      </w:r>
    </w:p>
    <w:p w14:paraId="2C282715" w14:textId="6A420387" w:rsidR="005C6F21" w:rsidRDefault="005C6F21" w:rsidP="005C6F21">
      <w:pPr>
        <w:pStyle w:val="TDPL-BodyTxt"/>
        <w:numPr>
          <w:ilvl w:val="0"/>
          <w:numId w:val="0"/>
        </w:numPr>
        <w:ind w:left="1134"/>
        <w:jc w:val="both"/>
      </w:pPr>
      <w:r>
        <w:rPr>
          <w:noProof/>
          <w14:ligatures w14:val="standardContextual"/>
        </w:rPr>
        <w:drawing>
          <wp:inline distT="0" distB="0" distL="0" distR="0" wp14:anchorId="018E3C85" wp14:editId="203F4235">
            <wp:extent cx="3980815" cy="1838325"/>
            <wp:effectExtent l="0" t="0" r="635" b="9525"/>
            <wp:docPr id="19"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A graph of a bar graph&#10;&#10;AI-generated content may be incorrect."/>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80815" cy="1838325"/>
                    </a:xfrm>
                    <a:prstGeom prst="rect">
                      <a:avLst/>
                    </a:prstGeom>
                    <a:noFill/>
                  </pic:spPr>
                </pic:pic>
              </a:graphicData>
            </a:graphic>
          </wp:inline>
        </w:drawing>
      </w:r>
    </w:p>
    <w:p w14:paraId="3AAD1F1D" w14:textId="29DA3A47" w:rsidR="005C6F21" w:rsidRDefault="005C6F21" w:rsidP="005C6F21">
      <w:pPr>
        <w:pStyle w:val="TDPL-BodyTxt"/>
        <w:jc w:val="both"/>
      </w:pPr>
      <w:r w:rsidRPr="005C6F21">
        <w:t>Representative hCG ranges during normal pregnancy are summarized below. Because other clinical reference citations may show different values, each laboratory should establish its own reference ranges</w:t>
      </w:r>
      <w:r>
        <w:t>.</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922"/>
        <w:gridCol w:w="2035"/>
        <w:gridCol w:w="2466"/>
        <w:gridCol w:w="2035"/>
      </w:tblGrid>
      <w:tr w:rsidR="005C6F21" w:rsidRPr="005C6F21" w14:paraId="584FBC38" w14:textId="77777777" w:rsidTr="005C6F21">
        <w:trPr>
          <w:trHeight w:val="563"/>
          <w:jc w:val="right"/>
        </w:trPr>
        <w:tc>
          <w:tcPr>
            <w:tcW w:w="1922" w:type="dxa"/>
            <w:vAlign w:val="center"/>
            <w:hideMark/>
          </w:tcPr>
          <w:p w14:paraId="746F53CC" w14:textId="77777777" w:rsidR="005C6F21" w:rsidRPr="005C6F21" w:rsidRDefault="005C6F21" w:rsidP="005C6F21">
            <w:pPr>
              <w:pStyle w:val="TableParagraph"/>
              <w:jc w:val="center"/>
              <w:rPr>
                <w:rFonts w:ascii="Palatino Linotype" w:hAnsi="Palatino Linotype"/>
                <w:b/>
                <w:bCs/>
              </w:rPr>
            </w:pPr>
            <w:r w:rsidRPr="005C6F21">
              <w:rPr>
                <w:rFonts w:ascii="Palatino Linotype" w:hAnsi="Palatino Linotype"/>
                <w:b/>
                <w:bCs/>
              </w:rPr>
              <w:t>Approximate Gestational Age (weeks)</w:t>
            </w:r>
          </w:p>
        </w:tc>
        <w:tc>
          <w:tcPr>
            <w:tcW w:w="2035" w:type="dxa"/>
            <w:vAlign w:val="center"/>
            <w:hideMark/>
          </w:tcPr>
          <w:p w14:paraId="6DEE9EC9" w14:textId="172EF6B2" w:rsidR="005C6F21" w:rsidRPr="005C6F21" w:rsidRDefault="005C6F21" w:rsidP="005C6F21">
            <w:pPr>
              <w:pStyle w:val="TableParagraph"/>
              <w:jc w:val="center"/>
              <w:rPr>
                <w:rFonts w:ascii="Palatino Linotype" w:hAnsi="Palatino Linotype"/>
                <w:b/>
                <w:bCs/>
              </w:rPr>
            </w:pPr>
            <w:r w:rsidRPr="005C6F21">
              <w:rPr>
                <w:rFonts w:ascii="Palatino Linotype" w:hAnsi="Palatino Linotype"/>
                <w:b/>
                <w:bCs/>
              </w:rPr>
              <w:t>Approximate hCG Range (</w:t>
            </w:r>
            <w:proofErr w:type="spellStart"/>
            <w:r w:rsidRPr="005C6F21">
              <w:rPr>
                <w:rFonts w:ascii="Palatino Linotype" w:hAnsi="Palatino Linotype"/>
                <w:b/>
                <w:bCs/>
              </w:rPr>
              <w:t>mIU</w:t>
            </w:r>
            <w:proofErr w:type="spellEnd"/>
            <w:r w:rsidR="007F2395">
              <w:rPr>
                <w:rFonts w:ascii="Palatino Linotype" w:hAnsi="Palatino Linotype"/>
                <w:b/>
                <w:bCs/>
              </w:rPr>
              <w:t>/ml</w:t>
            </w:r>
            <w:r w:rsidRPr="005C6F21">
              <w:rPr>
                <w:rFonts w:ascii="Palatino Linotype" w:hAnsi="Palatino Linotype"/>
                <w:b/>
                <w:bCs/>
              </w:rPr>
              <w:t>, IU</w:t>
            </w:r>
            <w:r w:rsidR="007F2395">
              <w:rPr>
                <w:rFonts w:ascii="Palatino Linotype" w:hAnsi="Palatino Linotype"/>
                <w:b/>
                <w:bCs/>
              </w:rPr>
              <w:t>/l</w:t>
            </w:r>
            <w:r w:rsidRPr="005C6F21">
              <w:rPr>
                <w:rFonts w:ascii="Palatino Linotype" w:hAnsi="Palatino Linotype"/>
                <w:b/>
                <w:bCs/>
              </w:rPr>
              <w:t>)</w:t>
            </w:r>
          </w:p>
        </w:tc>
        <w:tc>
          <w:tcPr>
            <w:tcW w:w="2466" w:type="dxa"/>
            <w:vAlign w:val="center"/>
            <w:hideMark/>
          </w:tcPr>
          <w:p w14:paraId="764E7196" w14:textId="77777777" w:rsidR="005C6F21" w:rsidRPr="005C6F21" w:rsidRDefault="005C6F21" w:rsidP="005C6F21">
            <w:pPr>
              <w:pStyle w:val="TableParagraph"/>
              <w:jc w:val="center"/>
              <w:rPr>
                <w:rFonts w:ascii="Palatino Linotype" w:hAnsi="Palatino Linotype"/>
                <w:b/>
                <w:bCs/>
              </w:rPr>
            </w:pPr>
            <w:r w:rsidRPr="005C6F21">
              <w:rPr>
                <w:rFonts w:ascii="Palatino Linotype" w:hAnsi="Palatino Linotype"/>
                <w:b/>
                <w:bCs/>
              </w:rPr>
              <w:t>Approximate Gestational Age (weeks)</w:t>
            </w:r>
          </w:p>
        </w:tc>
        <w:tc>
          <w:tcPr>
            <w:tcW w:w="2035" w:type="dxa"/>
            <w:vAlign w:val="center"/>
            <w:hideMark/>
          </w:tcPr>
          <w:p w14:paraId="3A688F56" w14:textId="38DE421C" w:rsidR="005C6F21" w:rsidRPr="005C6F21" w:rsidRDefault="005C6F21" w:rsidP="005C6F21">
            <w:pPr>
              <w:pStyle w:val="TableParagraph"/>
              <w:jc w:val="center"/>
              <w:rPr>
                <w:rFonts w:ascii="Palatino Linotype" w:hAnsi="Palatino Linotype"/>
                <w:b/>
                <w:bCs/>
              </w:rPr>
            </w:pPr>
            <w:r w:rsidRPr="005C6F21">
              <w:rPr>
                <w:rFonts w:ascii="Palatino Linotype" w:hAnsi="Palatino Linotype"/>
                <w:b/>
                <w:bCs/>
              </w:rPr>
              <w:t>Approximate hCG Range (</w:t>
            </w:r>
            <w:proofErr w:type="spellStart"/>
            <w:r w:rsidRPr="005C6F21">
              <w:rPr>
                <w:rFonts w:ascii="Palatino Linotype" w:hAnsi="Palatino Linotype"/>
                <w:b/>
                <w:bCs/>
              </w:rPr>
              <w:t>mIU</w:t>
            </w:r>
            <w:proofErr w:type="spellEnd"/>
            <w:r w:rsidR="007F2395">
              <w:rPr>
                <w:rFonts w:ascii="Palatino Linotype" w:hAnsi="Palatino Linotype"/>
                <w:b/>
                <w:bCs/>
              </w:rPr>
              <w:t>/ml</w:t>
            </w:r>
            <w:r w:rsidRPr="005C6F21">
              <w:rPr>
                <w:rFonts w:ascii="Palatino Linotype" w:hAnsi="Palatino Linotype"/>
                <w:b/>
                <w:bCs/>
              </w:rPr>
              <w:t>, IU</w:t>
            </w:r>
            <w:r w:rsidR="007F2395">
              <w:rPr>
                <w:rFonts w:ascii="Palatino Linotype" w:hAnsi="Palatino Linotype"/>
                <w:b/>
                <w:bCs/>
              </w:rPr>
              <w:t>/l</w:t>
            </w:r>
            <w:r w:rsidRPr="005C6F21">
              <w:rPr>
                <w:rFonts w:ascii="Palatino Linotype" w:hAnsi="Palatino Linotype"/>
                <w:b/>
                <w:bCs/>
              </w:rPr>
              <w:t>)</w:t>
            </w:r>
          </w:p>
        </w:tc>
      </w:tr>
      <w:tr w:rsidR="005C6F21" w:rsidRPr="005C6F21" w14:paraId="786DBB49" w14:textId="77777777" w:rsidTr="005C6F21">
        <w:trPr>
          <w:trHeight w:val="335"/>
          <w:jc w:val="right"/>
        </w:trPr>
        <w:tc>
          <w:tcPr>
            <w:tcW w:w="1922" w:type="dxa"/>
            <w:vAlign w:val="center"/>
            <w:hideMark/>
          </w:tcPr>
          <w:p w14:paraId="05F4925B" w14:textId="77777777" w:rsidR="005C6F21" w:rsidRPr="005C6F21" w:rsidRDefault="005C6F21" w:rsidP="005C6F21">
            <w:pPr>
              <w:pStyle w:val="TableParagraph"/>
              <w:jc w:val="center"/>
              <w:rPr>
                <w:rFonts w:ascii="Palatino Linotype" w:hAnsi="Palatino Linotype"/>
              </w:rPr>
            </w:pPr>
            <w:r w:rsidRPr="005C6F21">
              <w:rPr>
                <w:rFonts w:ascii="Palatino Linotype" w:hAnsi="Palatino Linotype"/>
              </w:rPr>
              <w:lastRenderedPageBreak/>
              <w:t>0.2-1</w:t>
            </w:r>
          </w:p>
        </w:tc>
        <w:tc>
          <w:tcPr>
            <w:tcW w:w="2035" w:type="dxa"/>
            <w:vAlign w:val="center"/>
            <w:hideMark/>
          </w:tcPr>
          <w:p w14:paraId="129F50A7" w14:textId="77777777" w:rsidR="005C6F21" w:rsidRPr="005C6F21" w:rsidRDefault="005C6F21" w:rsidP="005C6F21">
            <w:pPr>
              <w:pStyle w:val="TableParagraph"/>
              <w:jc w:val="center"/>
              <w:rPr>
                <w:rFonts w:ascii="Palatino Linotype" w:hAnsi="Palatino Linotype"/>
              </w:rPr>
            </w:pPr>
            <w:r w:rsidRPr="005C6F21">
              <w:rPr>
                <w:rFonts w:ascii="Palatino Linotype" w:hAnsi="Palatino Linotype"/>
              </w:rPr>
              <w:t>5-50</w:t>
            </w:r>
          </w:p>
        </w:tc>
        <w:tc>
          <w:tcPr>
            <w:tcW w:w="2466" w:type="dxa"/>
            <w:vAlign w:val="center"/>
            <w:hideMark/>
          </w:tcPr>
          <w:p w14:paraId="04E5D4DD" w14:textId="77777777" w:rsidR="005C6F21" w:rsidRPr="005C6F21" w:rsidRDefault="005C6F21" w:rsidP="005C6F21">
            <w:pPr>
              <w:pStyle w:val="TableParagraph"/>
              <w:jc w:val="center"/>
              <w:rPr>
                <w:rFonts w:ascii="Palatino Linotype" w:hAnsi="Palatino Linotype"/>
              </w:rPr>
            </w:pPr>
            <w:r w:rsidRPr="005C6F21">
              <w:rPr>
                <w:rFonts w:ascii="Palatino Linotype" w:hAnsi="Palatino Linotype"/>
              </w:rPr>
              <w:t>4-5</w:t>
            </w:r>
          </w:p>
        </w:tc>
        <w:tc>
          <w:tcPr>
            <w:tcW w:w="2035" w:type="dxa"/>
            <w:vAlign w:val="center"/>
            <w:hideMark/>
          </w:tcPr>
          <w:p w14:paraId="0023CCA0" w14:textId="77777777" w:rsidR="005C6F21" w:rsidRPr="005C6F21" w:rsidRDefault="005C6F21" w:rsidP="005C6F21">
            <w:pPr>
              <w:pStyle w:val="TableParagraph"/>
              <w:jc w:val="center"/>
              <w:rPr>
                <w:rFonts w:ascii="Palatino Linotype" w:hAnsi="Palatino Linotype"/>
              </w:rPr>
            </w:pPr>
            <w:r w:rsidRPr="005C6F21">
              <w:rPr>
                <w:rFonts w:ascii="Palatino Linotype" w:hAnsi="Palatino Linotype"/>
              </w:rPr>
              <w:t>1,000-50,000</w:t>
            </w:r>
          </w:p>
        </w:tc>
      </w:tr>
      <w:tr w:rsidR="005C6F21" w:rsidRPr="005C6F21" w14:paraId="13F53C95" w14:textId="77777777" w:rsidTr="005C6F21">
        <w:trPr>
          <w:trHeight w:val="350"/>
          <w:jc w:val="right"/>
        </w:trPr>
        <w:tc>
          <w:tcPr>
            <w:tcW w:w="1922" w:type="dxa"/>
            <w:vAlign w:val="center"/>
            <w:hideMark/>
          </w:tcPr>
          <w:p w14:paraId="24B6E352" w14:textId="77777777" w:rsidR="005C6F21" w:rsidRPr="005C6F21" w:rsidRDefault="005C6F21" w:rsidP="005C6F21">
            <w:pPr>
              <w:pStyle w:val="TableParagraph"/>
              <w:jc w:val="center"/>
              <w:rPr>
                <w:rFonts w:ascii="Palatino Linotype" w:hAnsi="Palatino Linotype"/>
              </w:rPr>
            </w:pPr>
            <w:r w:rsidRPr="005C6F21">
              <w:rPr>
                <w:rFonts w:ascii="Palatino Linotype" w:hAnsi="Palatino Linotype"/>
              </w:rPr>
              <w:t>1-2</w:t>
            </w:r>
          </w:p>
        </w:tc>
        <w:tc>
          <w:tcPr>
            <w:tcW w:w="2035" w:type="dxa"/>
            <w:vAlign w:val="center"/>
            <w:hideMark/>
          </w:tcPr>
          <w:p w14:paraId="173B9623" w14:textId="77777777" w:rsidR="005C6F21" w:rsidRPr="005C6F21" w:rsidRDefault="005C6F21" w:rsidP="005C6F21">
            <w:pPr>
              <w:pStyle w:val="TableParagraph"/>
              <w:jc w:val="center"/>
              <w:rPr>
                <w:rFonts w:ascii="Palatino Linotype" w:hAnsi="Palatino Linotype"/>
              </w:rPr>
            </w:pPr>
            <w:r w:rsidRPr="005C6F21">
              <w:rPr>
                <w:rFonts w:ascii="Palatino Linotype" w:hAnsi="Palatino Linotype"/>
              </w:rPr>
              <w:t>50-500</w:t>
            </w:r>
          </w:p>
        </w:tc>
        <w:tc>
          <w:tcPr>
            <w:tcW w:w="2466" w:type="dxa"/>
            <w:vAlign w:val="center"/>
            <w:hideMark/>
          </w:tcPr>
          <w:p w14:paraId="63FB6BEB" w14:textId="77777777" w:rsidR="005C6F21" w:rsidRPr="005C6F21" w:rsidRDefault="005C6F21" w:rsidP="005C6F21">
            <w:pPr>
              <w:pStyle w:val="TableParagraph"/>
              <w:jc w:val="center"/>
              <w:rPr>
                <w:rFonts w:ascii="Palatino Linotype" w:hAnsi="Palatino Linotype"/>
              </w:rPr>
            </w:pPr>
            <w:r w:rsidRPr="005C6F21">
              <w:rPr>
                <w:rFonts w:ascii="Palatino Linotype" w:hAnsi="Palatino Linotype"/>
              </w:rPr>
              <w:t>5-6</w:t>
            </w:r>
          </w:p>
        </w:tc>
        <w:tc>
          <w:tcPr>
            <w:tcW w:w="2035" w:type="dxa"/>
            <w:vAlign w:val="center"/>
            <w:hideMark/>
          </w:tcPr>
          <w:p w14:paraId="3F6800D8" w14:textId="77777777" w:rsidR="005C6F21" w:rsidRPr="005C6F21" w:rsidRDefault="005C6F21" w:rsidP="005C6F21">
            <w:pPr>
              <w:pStyle w:val="TableParagraph"/>
              <w:jc w:val="center"/>
              <w:rPr>
                <w:rFonts w:ascii="Palatino Linotype" w:hAnsi="Palatino Linotype"/>
              </w:rPr>
            </w:pPr>
            <w:r w:rsidRPr="005C6F21">
              <w:rPr>
                <w:rFonts w:ascii="Palatino Linotype" w:hAnsi="Palatino Linotype"/>
              </w:rPr>
              <w:t>10,000-100,000</w:t>
            </w:r>
          </w:p>
        </w:tc>
      </w:tr>
      <w:tr w:rsidR="005C6F21" w:rsidRPr="005C6F21" w14:paraId="6031FFCF" w14:textId="77777777" w:rsidTr="005C6F21">
        <w:trPr>
          <w:trHeight w:val="350"/>
          <w:jc w:val="right"/>
        </w:trPr>
        <w:tc>
          <w:tcPr>
            <w:tcW w:w="1922" w:type="dxa"/>
            <w:vAlign w:val="center"/>
            <w:hideMark/>
          </w:tcPr>
          <w:p w14:paraId="4221D900" w14:textId="77777777" w:rsidR="005C6F21" w:rsidRPr="005C6F21" w:rsidRDefault="005C6F21" w:rsidP="005C6F21">
            <w:pPr>
              <w:pStyle w:val="TableParagraph"/>
              <w:jc w:val="center"/>
              <w:rPr>
                <w:rFonts w:ascii="Palatino Linotype" w:hAnsi="Palatino Linotype"/>
              </w:rPr>
            </w:pPr>
            <w:r w:rsidRPr="005C6F21">
              <w:rPr>
                <w:rFonts w:ascii="Palatino Linotype" w:hAnsi="Palatino Linotype"/>
              </w:rPr>
              <w:t>2-3</w:t>
            </w:r>
          </w:p>
        </w:tc>
        <w:tc>
          <w:tcPr>
            <w:tcW w:w="2035" w:type="dxa"/>
            <w:vAlign w:val="center"/>
            <w:hideMark/>
          </w:tcPr>
          <w:p w14:paraId="278EA9AC" w14:textId="77777777" w:rsidR="005C6F21" w:rsidRPr="005C6F21" w:rsidRDefault="005C6F21" w:rsidP="005C6F21">
            <w:pPr>
              <w:pStyle w:val="TableParagraph"/>
              <w:jc w:val="center"/>
              <w:rPr>
                <w:rFonts w:ascii="Palatino Linotype" w:hAnsi="Palatino Linotype"/>
              </w:rPr>
            </w:pPr>
            <w:r w:rsidRPr="005C6F21">
              <w:rPr>
                <w:rFonts w:ascii="Palatino Linotype" w:hAnsi="Palatino Linotype"/>
              </w:rPr>
              <w:t>100-5,000</w:t>
            </w:r>
          </w:p>
        </w:tc>
        <w:tc>
          <w:tcPr>
            <w:tcW w:w="2466" w:type="dxa"/>
            <w:vAlign w:val="center"/>
            <w:hideMark/>
          </w:tcPr>
          <w:p w14:paraId="270FE8B4" w14:textId="77777777" w:rsidR="005C6F21" w:rsidRPr="005C6F21" w:rsidRDefault="005C6F21" w:rsidP="005C6F21">
            <w:pPr>
              <w:pStyle w:val="TableParagraph"/>
              <w:jc w:val="center"/>
              <w:rPr>
                <w:rFonts w:ascii="Palatino Linotype" w:hAnsi="Palatino Linotype"/>
              </w:rPr>
            </w:pPr>
            <w:r w:rsidRPr="005C6F21">
              <w:rPr>
                <w:rFonts w:ascii="Palatino Linotype" w:hAnsi="Palatino Linotype"/>
              </w:rPr>
              <w:t>6-8</w:t>
            </w:r>
          </w:p>
        </w:tc>
        <w:tc>
          <w:tcPr>
            <w:tcW w:w="2035" w:type="dxa"/>
            <w:vAlign w:val="center"/>
            <w:hideMark/>
          </w:tcPr>
          <w:p w14:paraId="285F043A" w14:textId="77777777" w:rsidR="005C6F21" w:rsidRPr="005C6F21" w:rsidRDefault="005C6F21" w:rsidP="005C6F21">
            <w:pPr>
              <w:pStyle w:val="TableParagraph"/>
              <w:jc w:val="center"/>
              <w:rPr>
                <w:rFonts w:ascii="Palatino Linotype" w:hAnsi="Palatino Linotype"/>
              </w:rPr>
            </w:pPr>
            <w:r w:rsidRPr="005C6F21">
              <w:rPr>
                <w:rFonts w:ascii="Palatino Linotype" w:hAnsi="Palatino Linotype"/>
              </w:rPr>
              <w:t>15,000-200,000</w:t>
            </w:r>
          </w:p>
        </w:tc>
      </w:tr>
      <w:tr w:rsidR="005C6F21" w:rsidRPr="005C6F21" w14:paraId="61479B7A" w14:textId="77777777" w:rsidTr="005C6F21">
        <w:trPr>
          <w:trHeight w:val="350"/>
          <w:jc w:val="right"/>
        </w:trPr>
        <w:tc>
          <w:tcPr>
            <w:tcW w:w="1922" w:type="dxa"/>
            <w:vAlign w:val="center"/>
            <w:hideMark/>
          </w:tcPr>
          <w:p w14:paraId="792F80C3" w14:textId="77777777" w:rsidR="005C6F21" w:rsidRPr="005C6F21" w:rsidRDefault="005C6F21" w:rsidP="005C6F21">
            <w:pPr>
              <w:pStyle w:val="TableParagraph"/>
              <w:jc w:val="center"/>
              <w:rPr>
                <w:rFonts w:ascii="Palatino Linotype" w:hAnsi="Palatino Linotype"/>
              </w:rPr>
            </w:pPr>
            <w:r w:rsidRPr="005C6F21">
              <w:rPr>
                <w:rFonts w:ascii="Palatino Linotype" w:hAnsi="Palatino Linotype"/>
              </w:rPr>
              <w:t>3-4</w:t>
            </w:r>
          </w:p>
        </w:tc>
        <w:tc>
          <w:tcPr>
            <w:tcW w:w="2035" w:type="dxa"/>
            <w:vAlign w:val="center"/>
            <w:hideMark/>
          </w:tcPr>
          <w:p w14:paraId="2E6BAD81" w14:textId="77777777" w:rsidR="005C6F21" w:rsidRPr="005C6F21" w:rsidRDefault="005C6F21" w:rsidP="005C6F21">
            <w:pPr>
              <w:pStyle w:val="TableParagraph"/>
              <w:jc w:val="center"/>
              <w:rPr>
                <w:rFonts w:ascii="Palatino Linotype" w:hAnsi="Palatino Linotype"/>
              </w:rPr>
            </w:pPr>
            <w:r w:rsidRPr="005C6F21">
              <w:rPr>
                <w:rFonts w:ascii="Palatino Linotype" w:hAnsi="Palatino Linotype"/>
              </w:rPr>
              <w:t>500-10,000</w:t>
            </w:r>
          </w:p>
        </w:tc>
        <w:tc>
          <w:tcPr>
            <w:tcW w:w="2466" w:type="dxa"/>
            <w:vAlign w:val="center"/>
            <w:hideMark/>
          </w:tcPr>
          <w:p w14:paraId="73EC00A8" w14:textId="77777777" w:rsidR="005C6F21" w:rsidRPr="005C6F21" w:rsidRDefault="005C6F21" w:rsidP="005C6F21">
            <w:pPr>
              <w:pStyle w:val="TableParagraph"/>
              <w:jc w:val="center"/>
              <w:rPr>
                <w:rFonts w:ascii="Palatino Linotype" w:hAnsi="Palatino Linotype"/>
              </w:rPr>
            </w:pPr>
            <w:r w:rsidRPr="005C6F21">
              <w:rPr>
                <w:rFonts w:ascii="Palatino Linotype" w:hAnsi="Palatino Linotype"/>
              </w:rPr>
              <w:t>8-12</w:t>
            </w:r>
          </w:p>
        </w:tc>
        <w:tc>
          <w:tcPr>
            <w:tcW w:w="2035" w:type="dxa"/>
            <w:vAlign w:val="center"/>
            <w:hideMark/>
          </w:tcPr>
          <w:p w14:paraId="3FE22238" w14:textId="77777777" w:rsidR="005C6F21" w:rsidRPr="005C6F21" w:rsidRDefault="005C6F21" w:rsidP="005C6F21">
            <w:pPr>
              <w:pStyle w:val="TableParagraph"/>
              <w:jc w:val="center"/>
              <w:rPr>
                <w:rFonts w:ascii="Palatino Linotype" w:hAnsi="Palatino Linotype"/>
              </w:rPr>
            </w:pPr>
            <w:r w:rsidRPr="005C6F21">
              <w:rPr>
                <w:rFonts w:ascii="Palatino Linotype" w:hAnsi="Palatino Linotype"/>
              </w:rPr>
              <w:t>10,000-100,000</w:t>
            </w:r>
          </w:p>
        </w:tc>
      </w:tr>
    </w:tbl>
    <w:p w14:paraId="2E342DB9" w14:textId="77777777" w:rsidR="005C6F21" w:rsidRDefault="005C6F21" w:rsidP="005C6F21">
      <w:pPr>
        <w:pStyle w:val="TDPL-BodyTxt"/>
        <w:numPr>
          <w:ilvl w:val="0"/>
          <w:numId w:val="0"/>
        </w:numPr>
        <w:ind w:left="1134"/>
        <w:jc w:val="both"/>
      </w:pP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tbl>
      <w:tblPr>
        <w:tblStyle w:val="TableGrid"/>
        <w:tblW w:w="0" w:type="auto"/>
        <w:tblInd w:w="1129" w:type="dxa"/>
        <w:tblLook w:val="04A0" w:firstRow="1" w:lastRow="0" w:firstColumn="1" w:lastColumn="0" w:noHBand="0" w:noVBand="1"/>
      </w:tblPr>
      <w:tblGrid>
        <w:gridCol w:w="4536"/>
        <w:gridCol w:w="3261"/>
      </w:tblGrid>
      <w:tr w:rsidR="00BF6462" w:rsidRPr="00E72A7C" w14:paraId="4E3FD8D1" w14:textId="77777777" w:rsidTr="005C6F21">
        <w:trPr>
          <w:trHeight w:val="397"/>
        </w:trPr>
        <w:tc>
          <w:tcPr>
            <w:tcW w:w="4536" w:type="dxa"/>
            <w:tcBorders>
              <w:top w:val="single" w:sz="4" w:space="0" w:color="auto"/>
              <w:left w:val="single" w:sz="4" w:space="0" w:color="auto"/>
              <w:bottom w:val="single" w:sz="4" w:space="0" w:color="auto"/>
              <w:right w:val="single" w:sz="4" w:space="0" w:color="auto"/>
            </w:tcBorders>
            <w:vAlign w:val="center"/>
            <w:hideMark/>
          </w:tcPr>
          <w:p w14:paraId="082D9882" w14:textId="78DA4344" w:rsidR="00BF6462" w:rsidRPr="00E72A7C" w:rsidRDefault="00F3666D" w:rsidP="00D52CDD">
            <w:pPr>
              <w:pStyle w:val="TableParagraph"/>
              <w:jc w:val="center"/>
              <w:rPr>
                <w:rFonts w:ascii="Palatino Linotype" w:hAnsi="Palatino Linotype"/>
                <w:b/>
                <w:bCs/>
              </w:rPr>
            </w:pPr>
            <w:r>
              <w:rPr>
                <w:rFonts w:ascii="Palatino Linotype" w:hAnsi="Palatino Linotype"/>
                <w:b/>
                <w:bCs/>
              </w:rPr>
              <w:t xml:space="preserve">Females - </w:t>
            </w:r>
            <w:r w:rsidR="00C53CC6">
              <w:rPr>
                <w:rFonts w:ascii="Palatino Linotype" w:hAnsi="Palatino Linotype"/>
                <w:b/>
                <w:bCs/>
              </w:rPr>
              <w:t>Age</w:t>
            </w:r>
          </w:p>
        </w:tc>
        <w:tc>
          <w:tcPr>
            <w:tcW w:w="3261" w:type="dxa"/>
            <w:tcBorders>
              <w:top w:val="single" w:sz="4" w:space="0" w:color="auto"/>
              <w:left w:val="single" w:sz="4" w:space="0" w:color="auto"/>
              <w:bottom w:val="single" w:sz="4" w:space="0" w:color="auto"/>
              <w:right w:val="single" w:sz="4" w:space="0" w:color="auto"/>
            </w:tcBorders>
            <w:vAlign w:val="center"/>
            <w:hideMark/>
          </w:tcPr>
          <w:p w14:paraId="5840729D" w14:textId="3DB98DA7" w:rsidR="00BF6462" w:rsidRPr="00E72A7C" w:rsidRDefault="00BF6462" w:rsidP="00D52CDD">
            <w:pPr>
              <w:pStyle w:val="TableParagraph"/>
              <w:jc w:val="center"/>
              <w:rPr>
                <w:rFonts w:ascii="Palatino Linotype" w:hAnsi="Palatino Linotype"/>
                <w:b/>
                <w:bCs/>
              </w:rPr>
            </w:pPr>
            <w:r>
              <w:rPr>
                <w:rFonts w:ascii="Palatino Linotype" w:hAnsi="Palatino Linotype"/>
                <w:b/>
                <w:bCs/>
              </w:rPr>
              <w:t>Range</w:t>
            </w:r>
          </w:p>
        </w:tc>
      </w:tr>
      <w:tr w:rsidR="00BF6462" w:rsidRPr="00D434BF" w14:paraId="5AF6BF62" w14:textId="77777777" w:rsidTr="005C6F21">
        <w:trPr>
          <w:trHeight w:val="397"/>
        </w:trPr>
        <w:tc>
          <w:tcPr>
            <w:tcW w:w="4536" w:type="dxa"/>
            <w:tcBorders>
              <w:top w:val="single" w:sz="4" w:space="0" w:color="auto"/>
              <w:left w:val="single" w:sz="4" w:space="0" w:color="auto"/>
              <w:bottom w:val="single" w:sz="4" w:space="0" w:color="auto"/>
              <w:right w:val="single" w:sz="4" w:space="0" w:color="auto"/>
            </w:tcBorders>
            <w:vAlign w:val="center"/>
          </w:tcPr>
          <w:p w14:paraId="026DAD5C" w14:textId="4A2B4BEB" w:rsidR="00BF6462" w:rsidRPr="00E72A7C" w:rsidRDefault="00F3666D" w:rsidP="00D52CDD">
            <w:pPr>
              <w:pStyle w:val="TableParagraph"/>
              <w:jc w:val="center"/>
              <w:rPr>
                <w:rFonts w:ascii="Palatino Linotype" w:hAnsi="Palatino Linotype"/>
              </w:rPr>
            </w:pPr>
            <w:r w:rsidRPr="00F3666D">
              <w:rPr>
                <w:rFonts w:ascii="Palatino Linotype" w:hAnsi="Palatino Linotype"/>
              </w:rPr>
              <w:t>18</w:t>
            </w:r>
            <w:r>
              <w:rPr>
                <w:rFonts w:ascii="Palatino Linotype" w:hAnsi="Palatino Linotype"/>
              </w:rPr>
              <w:t xml:space="preserve"> </w:t>
            </w:r>
            <w:r w:rsidRPr="00F3666D">
              <w:rPr>
                <w:rFonts w:ascii="Palatino Linotype" w:hAnsi="Palatino Linotype"/>
              </w:rPr>
              <w:t>-</w:t>
            </w:r>
            <w:r>
              <w:rPr>
                <w:rFonts w:ascii="Palatino Linotype" w:hAnsi="Palatino Linotype"/>
              </w:rPr>
              <w:t xml:space="preserve"> </w:t>
            </w:r>
            <w:r w:rsidRPr="00F3666D">
              <w:rPr>
                <w:rFonts w:ascii="Palatino Linotype" w:hAnsi="Palatino Linotype"/>
              </w:rPr>
              <w:t>40 Yrs</w:t>
            </w:r>
          </w:p>
        </w:tc>
        <w:tc>
          <w:tcPr>
            <w:tcW w:w="3261" w:type="dxa"/>
            <w:tcBorders>
              <w:top w:val="single" w:sz="4" w:space="0" w:color="auto"/>
              <w:left w:val="single" w:sz="4" w:space="0" w:color="auto"/>
              <w:bottom w:val="single" w:sz="4" w:space="0" w:color="auto"/>
              <w:right w:val="single" w:sz="4" w:space="0" w:color="auto"/>
            </w:tcBorders>
            <w:vAlign w:val="center"/>
          </w:tcPr>
          <w:p w14:paraId="44A05752" w14:textId="5E0E6CCB" w:rsidR="00BF6462" w:rsidRPr="00D434BF" w:rsidRDefault="00F3666D" w:rsidP="00D52CDD">
            <w:pPr>
              <w:pStyle w:val="TableParagraph"/>
              <w:jc w:val="center"/>
              <w:rPr>
                <w:rFonts w:ascii="Palatino Linotype" w:hAnsi="Palatino Linotype"/>
                <w:highlight w:val="yellow"/>
              </w:rPr>
            </w:pPr>
            <w:r w:rsidRPr="00F3666D">
              <w:rPr>
                <w:rFonts w:ascii="Palatino Linotype" w:hAnsi="Palatino Linotype"/>
              </w:rPr>
              <w:t xml:space="preserve">0.0 - 0.6 </w:t>
            </w:r>
            <w:proofErr w:type="spellStart"/>
            <w:r w:rsidRPr="00F3666D">
              <w:rPr>
                <w:rFonts w:ascii="Palatino Linotype" w:hAnsi="Palatino Linotype"/>
              </w:rPr>
              <w:t>mIU</w:t>
            </w:r>
            <w:proofErr w:type="spellEnd"/>
            <w:r w:rsidRPr="00F3666D">
              <w:rPr>
                <w:rFonts w:ascii="Palatino Linotype" w:hAnsi="Palatino Linotype"/>
              </w:rPr>
              <w:t>/ml</w:t>
            </w:r>
          </w:p>
        </w:tc>
      </w:tr>
      <w:tr w:rsidR="00647A7F" w:rsidRPr="00D434BF" w14:paraId="0A8AE3D2" w14:textId="77777777" w:rsidTr="005C6F21">
        <w:trPr>
          <w:trHeight w:val="397"/>
        </w:trPr>
        <w:tc>
          <w:tcPr>
            <w:tcW w:w="4536" w:type="dxa"/>
            <w:tcBorders>
              <w:top w:val="single" w:sz="4" w:space="0" w:color="auto"/>
              <w:left w:val="single" w:sz="4" w:space="0" w:color="auto"/>
              <w:bottom w:val="single" w:sz="4" w:space="0" w:color="auto"/>
              <w:right w:val="single" w:sz="4" w:space="0" w:color="auto"/>
            </w:tcBorders>
            <w:vAlign w:val="center"/>
          </w:tcPr>
          <w:p w14:paraId="1BF9C33D" w14:textId="12386E91" w:rsidR="00647A7F" w:rsidRDefault="00F3666D" w:rsidP="00F3666D">
            <w:pPr>
              <w:pStyle w:val="TableParagraph"/>
              <w:jc w:val="center"/>
              <w:rPr>
                <w:rFonts w:ascii="Palatino Linotype" w:hAnsi="Palatino Linotype"/>
              </w:rPr>
            </w:pPr>
            <w:r w:rsidRPr="00F3666D">
              <w:rPr>
                <w:rFonts w:ascii="Palatino Linotype" w:hAnsi="Palatino Linotype"/>
              </w:rPr>
              <w:t>&gt;</w:t>
            </w:r>
            <w:r>
              <w:rPr>
                <w:rFonts w:ascii="Palatino Linotype" w:hAnsi="Palatino Linotype"/>
              </w:rPr>
              <w:t xml:space="preserve"> </w:t>
            </w:r>
            <w:r w:rsidRPr="00F3666D">
              <w:rPr>
                <w:rFonts w:ascii="Palatino Linotype" w:hAnsi="Palatino Linotype"/>
              </w:rPr>
              <w:t>40 Yrs</w:t>
            </w:r>
          </w:p>
        </w:tc>
        <w:tc>
          <w:tcPr>
            <w:tcW w:w="3261" w:type="dxa"/>
            <w:tcBorders>
              <w:top w:val="single" w:sz="4" w:space="0" w:color="auto"/>
              <w:left w:val="single" w:sz="4" w:space="0" w:color="auto"/>
              <w:bottom w:val="single" w:sz="4" w:space="0" w:color="auto"/>
              <w:right w:val="single" w:sz="4" w:space="0" w:color="auto"/>
            </w:tcBorders>
            <w:vAlign w:val="center"/>
          </w:tcPr>
          <w:p w14:paraId="57C3B886" w14:textId="2C1C5A34" w:rsidR="00647A7F" w:rsidRPr="00D434BF" w:rsidRDefault="00F3666D" w:rsidP="00D52CDD">
            <w:pPr>
              <w:pStyle w:val="TableParagraph"/>
              <w:jc w:val="center"/>
              <w:rPr>
                <w:rFonts w:ascii="Palatino Linotype" w:hAnsi="Palatino Linotype"/>
                <w:highlight w:val="yellow"/>
              </w:rPr>
            </w:pPr>
            <w:r w:rsidRPr="00F3666D">
              <w:rPr>
                <w:rFonts w:ascii="Palatino Linotype" w:hAnsi="Palatino Linotype"/>
              </w:rPr>
              <w:t xml:space="preserve">0.0 – 3.1 </w:t>
            </w:r>
            <w:proofErr w:type="spellStart"/>
            <w:r w:rsidRPr="00F3666D">
              <w:rPr>
                <w:rFonts w:ascii="Palatino Linotype" w:hAnsi="Palatino Linotype"/>
              </w:rPr>
              <w:t>mIU</w:t>
            </w:r>
            <w:proofErr w:type="spellEnd"/>
            <w:r w:rsidRPr="00F3666D">
              <w:rPr>
                <w:rFonts w:ascii="Palatino Linotype" w:hAnsi="Palatino Linotype"/>
              </w:rPr>
              <w:t>/ml</w:t>
            </w:r>
          </w:p>
        </w:tc>
      </w:tr>
      <w:tr w:rsidR="00647A7F" w:rsidRPr="00D434BF" w14:paraId="0E6BBFBB" w14:textId="77777777" w:rsidTr="005C6F21">
        <w:trPr>
          <w:trHeight w:val="397"/>
        </w:trPr>
        <w:tc>
          <w:tcPr>
            <w:tcW w:w="4536" w:type="dxa"/>
            <w:tcBorders>
              <w:top w:val="single" w:sz="4" w:space="0" w:color="auto"/>
              <w:left w:val="single" w:sz="4" w:space="0" w:color="auto"/>
              <w:bottom w:val="single" w:sz="4" w:space="0" w:color="auto"/>
              <w:right w:val="single" w:sz="4" w:space="0" w:color="auto"/>
            </w:tcBorders>
            <w:vAlign w:val="center"/>
          </w:tcPr>
          <w:p w14:paraId="76EEE7F9" w14:textId="771D2861" w:rsidR="00647A7F" w:rsidRDefault="00F3666D" w:rsidP="00D52CDD">
            <w:pPr>
              <w:pStyle w:val="TableParagraph"/>
              <w:jc w:val="center"/>
              <w:rPr>
                <w:rFonts w:ascii="Palatino Linotype" w:hAnsi="Palatino Linotype"/>
              </w:rPr>
            </w:pPr>
            <w:r w:rsidRPr="00F3666D">
              <w:rPr>
                <w:rFonts w:ascii="Palatino Linotype" w:hAnsi="Palatino Linotype"/>
              </w:rPr>
              <w:t>Post-menopausal</w:t>
            </w:r>
          </w:p>
        </w:tc>
        <w:tc>
          <w:tcPr>
            <w:tcW w:w="3261" w:type="dxa"/>
            <w:tcBorders>
              <w:top w:val="single" w:sz="4" w:space="0" w:color="auto"/>
              <w:left w:val="single" w:sz="4" w:space="0" w:color="auto"/>
              <w:bottom w:val="single" w:sz="4" w:space="0" w:color="auto"/>
              <w:right w:val="single" w:sz="4" w:space="0" w:color="auto"/>
            </w:tcBorders>
            <w:vAlign w:val="center"/>
          </w:tcPr>
          <w:p w14:paraId="464634FE" w14:textId="57897700" w:rsidR="00647A7F" w:rsidRPr="00D434BF" w:rsidRDefault="00F3666D" w:rsidP="00D52CDD">
            <w:pPr>
              <w:pStyle w:val="TableParagraph"/>
              <w:jc w:val="center"/>
              <w:rPr>
                <w:rFonts w:ascii="Palatino Linotype" w:hAnsi="Palatino Linotype"/>
                <w:highlight w:val="yellow"/>
              </w:rPr>
            </w:pPr>
            <w:r w:rsidRPr="00F3666D">
              <w:rPr>
                <w:rFonts w:ascii="Palatino Linotype" w:hAnsi="Palatino Linotype"/>
              </w:rPr>
              <w:t xml:space="preserve">0.1 -11.6 </w:t>
            </w:r>
            <w:proofErr w:type="spellStart"/>
            <w:r w:rsidRPr="00F3666D">
              <w:rPr>
                <w:rFonts w:ascii="Palatino Linotype" w:hAnsi="Palatino Linotype"/>
              </w:rPr>
              <w:t>mIU</w:t>
            </w:r>
            <w:proofErr w:type="spellEnd"/>
            <w:r w:rsidRPr="00F3666D">
              <w:rPr>
                <w:rFonts w:ascii="Palatino Linotype" w:hAnsi="Palatino Linotype"/>
              </w:rPr>
              <w:t>/ml</w:t>
            </w:r>
          </w:p>
        </w:tc>
      </w:tr>
    </w:tbl>
    <w:p w14:paraId="3E962322" w14:textId="364174E0" w:rsidR="00D82248" w:rsidRDefault="00D82248" w:rsidP="00D82248">
      <w:pPr>
        <w:pStyle w:val="TDPL-BodyTxt"/>
        <w:numPr>
          <w:ilvl w:val="0"/>
          <w:numId w:val="0"/>
        </w:numPr>
        <w:ind w:left="1134"/>
      </w:pP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615A1592" w:rsidR="001D1ADE" w:rsidRPr="00F3666D" w:rsidRDefault="001D1ADE" w:rsidP="001D1ADE">
      <w:pPr>
        <w:pStyle w:val="TDPL-BodyTxt"/>
        <w:jc w:val="both"/>
      </w:pPr>
      <w:r w:rsidRPr="00F3666D">
        <w:t>Analytical Measurement Range (AMR)</w:t>
      </w:r>
      <w:r w:rsidR="0045125B" w:rsidRPr="00F3666D">
        <w:t xml:space="preserve">: </w:t>
      </w:r>
      <w:r w:rsidR="00F3666D" w:rsidRPr="00F3666D">
        <w:t xml:space="preserve">0.5 - </w:t>
      </w:r>
      <w:r w:rsidR="003E041F">
        <w:t>1</w:t>
      </w:r>
      <w:r w:rsidR="00F3666D" w:rsidRPr="00F3666D">
        <w:t xml:space="preserve">000 </w:t>
      </w:r>
      <w:proofErr w:type="spellStart"/>
      <w:r w:rsidR="00F3666D" w:rsidRPr="00F3666D">
        <w:t>mIU</w:t>
      </w:r>
      <w:proofErr w:type="spellEnd"/>
      <w:r w:rsidR="00F3666D" w:rsidRPr="00F3666D">
        <w:t>/m</w:t>
      </w:r>
      <w:r w:rsidR="009921EB" w:rsidRPr="00F3666D">
        <w:t>l</w:t>
      </w:r>
    </w:p>
    <w:p w14:paraId="197F230B" w14:textId="749D1DAE" w:rsidR="007E0DB9" w:rsidRPr="00F3666D" w:rsidRDefault="007E0DB9" w:rsidP="001D1ADE">
      <w:pPr>
        <w:pStyle w:val="TDPL-BodyTxt"/>
        <w:jc w:val="both"/>
      </w:pPr>
      <w:r w:rsidRPr="00F3666D">
        <w:t>Clinical Reportable Range (CRR)</w:t>
      </w:r>
      <w:r w:rsidR="00AB16F5" w:rsidRPr="00F3666D">
        <w:t xml:space="preserve">: </w:t>
      </w:r>
      <w:r w:rsidR="00F3666D" w:rsidRPr="00F3666D">
        <w:t xml:space="preserve">0.5 - 200000 </w:t>
      </w:r>
      <w:proofErr w:type="spellStart"/>
      <w:r w:rsidR="00F3666D" w:rsidRPr="00F3666D">
        <w:t>mIU</w:t>
      </w:r>
      <w:proofErr w:type="spellEnd"/>
      <w:r w:rsidR="00F3666D" w:rsidRPr="00F3666D">
        <w:t>/ml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760DD3B2" w14:textId="77777777" w:rsidR="007F2395" w:rsidRDefault="007F2395" w:rsidP="007F2395">
      <w:pPr>
        <w:pStyle w:val="TDPL-BodyTxt"/>
        <w:jc w:val="both"/>
      </w:pPr>
      <w:r>
        <w:t xml:space="preserve">This </w:t>
      </w:r>
      <w:proofErr w:type="gramStart"/>
      <w:r>
        <w:t>assay</w:t>
      </w:r>
      <w:proofErr w:type="gramEnd"/>
      <w:r>
        <w:t xml:space="preserve"> is intended for early detection of pregnancy.</w:t>
      </w:r>
    </w:p>
    <w:p w14:paraId="0B7F50DF" w14:textId="1208AB43" w:rsidR="007F2395" w:rsidRDefault="007F2395" w:rsidP="007F2395">
      <w:pPr>
        <w:pStyle w:val="TDPL-BodyTxt"/>
        <w:jc w:val="both"/>
      </w:pPr>
      <w:r>
        <w:t xml:space="preserve">Samples can be accurately measured within the analytic range of the lower limit of detection and the highest calibrator value (approximately 0.5-1000 </w:t>
      </w:r>
      <w:proofErr w:type="spellStart"/>
      <w:r>
        <w:t>mIU</w:t>
      </w:r>
      <w:proofErr w:type="spellEnd"/>
      <w:r>
        <w:t>/ml [IU/l]).</w:t>
      </w:r>
    </w:p>
    <w:p w14:paraId="75F12DD6" w14:textId="041B6AEF" w:rsidR="001D47CA" w:rsidRDefault="007F2395" w:rsidP="007F2395">
      <w:pPr>
        <w:pStyle w:val="TDPL-BodyTxt"/>
        <w:jc w:val="both"/>
      </w:pPr>
      <w:r>
        <w:t xml:space="preserve">To accurately measure samples containing 1000-200,000 </w:t>
      </w:r>
      <w:proofErr w:type="spellStart"/>
      <w:r>
        <w:t>mIU</w:t>
      </w:r>
      <w:proofErr w:type="spellEnd"/>
      <w:r>
        <w:t xml:space="preserve">/ml, select the Dil-hCG2 test. This test uses the TβhCG2 pack. When Dil-hCG2 is requested, the system </w:t>
      </w:r>
      <w:proofErr w:type="spellStart"/>
      <w:r>
        <w:t>autodilutes</w:t>
      </w:r>
      <w:proofErr w:type="spellEnd"/>
      <w:r>
        <w:t xml:space="preserve"> the sample and reads the resulting dose off the TβhCG2 calibration curve. The system multiplies by the dilution factor defined in the software (200) to calculate </w:t>
      </w:r>
      <w:r w:rsidRPr="007F2395">
        <w:t>final test results</w:t>
      </w:r>
      <w:r w:rsidR="00CF5318">
        <w:t>.</w:t>
      </w:r>
    </w:p>
    <w:p w14:paraId="17AC86C2" w14:textId="1A91DF45" w:rsidR="007F2395" w:rsidRDefault="007F2395" w:rsidP="007F2395">
      <w:pPr>
        <w:pStyle w:val="TDPL-BodyTxt"/>
        <w:jc w:val="both"/>
      </w:pPr>
      <w:r w:rsidRPr="007F2395">
        <w:t xml:space="preserve">For </w:t>
      </w:r>
      <w:proofErr w:type="spellStart"/>
      <w:r w:rsidRPr="007F2395">
        <w:t>UniCel</w:t>
      </w:r>
      <w:proofErr w:type="spellEnd"/>
      <w:r w:rsidRPr="007F2395">
        <w:t xml:space="preserve"> DxI </w:t>
      </w:r>
      <w:r>
        <w:t>S</w:t>
      </w:r>
      <w:r w:rsidRPr="007F2395">
        <w:t>ystems</w:t>
      </w:r>
      <w:r>
        <w:t>:</w:t>
      </w:r>
    </w:p>
    <w:p w14:paraId="4D5E05E3" w14:textId="3A71FCA8" w:rsidR="007F2395" w:rsidRDefault="007F2395" w:rsidP="007F2395">
      <w:pPr>
        <w:pStyle w:val="TDPL-BodyTxt"/>
        <w:numPr>
          <w:ilvl w:val="3"/>
          <w:numId w:val="182"/>
        </w:numPr>
        <w:jc w:val="both"/>
      </w:pPr>
      <w:r>
        <w:t xml:space="preserve">Samples containing &gt; 1000 </w:t>
      </w:r>
      <w:proofErr w:type="spellStart"/>
      <w:r>
        <w:t>mIU</w:t>
      </w:r>
      <w:proofErr w:type="spellEnd"/>
      <w:r>
        <w:t>/ml, can be processed using the DxI onboard dilution feature.</w:t>
      </w:r>
    </w:p>
    <w:p w14:paraId="2B14B9DF" w14:textId="2A28754D" w:rsidR="007F2395" w:rsidRDefault="007F2395" w:rsidP="007F2395">
      <w:pPr>
        <w:pStyle w:val="TDPL-BodyTxt"/>
        <w:numPr>
          <w:ilvl w:val="3"/>
          <w:numId w:val="182"/>
        </w:numPr>
        <w:jc w:val="both"/>
      </w:pPr>
      <w:r>
        <w:t xml:space="preserve">The DxI system onboard dilution feature automates the dilution process, using one volume of sample with 199 volumes of </w:t>
      </w:r>
      <w:proofErr w:type="spellStart"/>
      <w:r>
        <w:t>UniCel</w:t>
      </w:r>
      <w:proofErr w:type="spellEnd"/>
      <w:r>
        <w:t xml:space="preserve"> DxI Access Immunoassay Systems Wash Buffer II, allowing samples to be quantitated up to 200,000 </w:t>
      </w:r>
      <w:proofErr w:type="spellStart"/>
      <w:r>
        <w:t>mIU</w:t>
      </w:r>
      <w:proofErr w:type="spellEnd"/>
      <w:r>
        <w:t>/ml.</w:t>
      </w:r>
    </w:p>
    <w:p w14:paraId="552B62C6" w14:textId="793531EE" w:rsidR="007F2395" w:rsidRDefault="007F2395" w:rsidP="007F2395">
      <w:pPr>
        <w:pStyle w:val="TDPL-BodyTxt"/>
        <w:numPr>
          <w:ilvl w:val="3"/>
          <w:numId w:val="182"/>
        </w:numPr>
        <w:jc w:val="both"/>
      </w:pPr>
      <w:r>
        <w:lastRenderedPageBreak/>
        <w:t>The system reports the results adjusted for the dilution.</w:t>
      </w:r>
    </w:p>
    <w:p w14:paraId="7C7919B2" w14:textId="7FEF08E5" w:rsidR="007F2395" w:rsidRDefault="007F2395" w:rsidP="007F2395">
      <w:pPr>
        <w:pStyle w:val="TDPL-BodyTxt"/>
        <w:numPr>
          <w:ilvl w:val="3"/>
          <w:numId w:val="182"/>
        </w:numPr>
        <w:jc w:val="both"/>
      </w:pPr>
      <w:r>
        <w:t xml:space="preserve">If the sample contains less than 800 </w:t>
      </w:r>
      <w:proofErr w:type="spellStart"/>
      <w:r>
        <w:t>mIU</w:t>
      </w:r>
      <w:proofErr w:type="spellEnd"/>
      <w:r>
        <w:t xml:space="preserve">/ml, the system will report results as &lt; 800 </w:t>
      </w:r>
      <w:proofErr w:type="spellStart"/>
      <w:r>
        <w:t>mIU</w:t>
      </w:r>
      <w:proofErr w:type="spellEnd"/>
      <w:r>
        <w:t>/ml.</w:t>
      </w:r>
    </w:p>
    <w:p w14:paraId="4CDBC4B7" w14:textId="6263C668" w:rsidR="007F2395" w:rsidRDefault="007F2395" w:rsidP="007F2395">
      <w:pPr>
        <w:pStyle w:val="TDPL-BodyTxt"/>
        <w:numPr>
          <w:ilvl w:val="3"/>
          <w:numId w:val="182"/>
        </w:numPr>
        <w:jc w:val="both"/>
      </w:pPr>
      <w:r>
        <w:t xml:space="preserve">Samples containing &gt; 1000 </w:t>
      </w:r>
      <w:proofErr w:type="spellStart"/>
      <w:r>
        <w:t>mIU</w:t>
      </w:r>
      <w:proofErr w:type="spellEnd"/>
      <w:r>
        <w:t>/ml can also be processed via off-line pre-dilution following these steps:</w:t>
      </w:r>
    </w:p>
    <w:p w14:paraId="26166E7C" w14:textId="21C56FDD" w:rsidR="007F2395" w:rsidRDefault="007F2395" w:rsidP="007F2395">
      <w:pPr>
        <w:pStyle w:val="TDPL-BodyTxt"/>
        <w:numPr>
          <w:ilvl w:val="3"/>
          <w:numId w:val="182"/>
        </w:numPr>
        <w:jc w:val="both"/>
      </w:pPr>
      <w:r>
        <w:t>Dilute one volume of sample with 199 volumes of Wash Buffer (1/200) or dilute per laboratory dilution protocol. NOTE: Dilution with alternate buffers may cause erroneous results.</w:t>
      </w:r>
    </w:p>
    <w:p w14:paraId="459941E5" w14:textId="626FB71F" w:rsidR="007F2395" w:rsidRDefault="007F2395" w:rsidP="007F2395">
      <w:pPr>
        <w:pStyle w:val="TDPL-BodyTxt"/>
        <w:numPr>
          <w:ilvl w:val="3"/>
          <w:numId w:val="182"/>
        </w:numPr>
        <w:jc w:val="both"/>
      </w:pPr>
      <w:r>
        <w:t>Type in the pre-dilution factor when entering the test request. Order the TβhCG or Dil-hCG2 test.</w:t>
      </w:r>
    </w:p>
    <w:p w14:paraId="2381C689" w14:textId="4A8046AC" w:rsidR="007F2395" w:rsidRDefault="007F2395" w:rsidP="007F2395">
      <w:pPr>
        <w:pStyle w:val="TDPL-BodyTxt"/>
        <w:numPr>
          <w:ilvl w:val="3"/>
          <w:numId w:val="182"/>
        </w:numPr>
        <w:jc w:val="both"/>
      </w:pPr>
      <w:r>
        <w:t xml:space="preserve">The system will automatically multiply the result by the pre-dilution factor and report that value. NOTE: If the system reports a pre-diluted Dil-hCG2 result as &lt; 1000 </w:t>
      </w:r>
      <w:proofErr w:type="spellStart"/>
      <w:r>
        <w:t>mIU</w:t>
      </w:r>
      <w:proofErr w:type="spellEnd"/>
      <w:r>
        <w:t xml:space="preserve">/ml (IU/l), </w:t>
      </w:r>
      <w:proofErr w:type="spellStart"/>
      <w:r>
        <w:t>redilute</w:t>
      </w:r>
      <w:proofErr w:type="spellEnd"/>
      <w:r>
        <w:t xml:space="preserve"> the sample such that it will read between 1,000 and 200,000 </w:t>
      </w:r>
      <w:proofErr w:type="spellStart"/>
      <w:r>
        <w:t>mIU</w:t>
      </w:r>
      <w:proofErr w:type="spellEnd"/>
      <w:r>
        <w:t xml:space="preserve">/ml (IU/l). A neat sample reading &lt; 1000 </w:t>
      </w:r>
      <w:proofErr w:type="spellStart"/>
      <w:r>
        <w:t>mIU</w:t>
      </w:r>
      <w:proofErr w:type="spellEnd"/>
      <w:r>
        <w:t>/ml (IU/l) in the Dil-hCG2 assay should be retested in the TβhCG2 assay.</w:t>
      </w:r>
    </w:p>
    <w:p w14:paraId="44AA2F2A" w14:textId="0C9BA292" w:rsidR="007F2395" w:rsidRDefault="007F2395" w:rsidP="007F2395">
      <w:pPr>
        <w:pStyle w:val="TDPL-BodyTxt"/>
        <w:numPr>
          <w:ilvl w:val="3"/>
          <w:numId w:val="182"/>
        </w:numPr>
        <w:jc w:val="both"/>
      </w:pPr>
      <w:r>
        <w:t>If the pre-dilution option is not selected, multiply the calculated value by the dilution factor 200 (or by another selected factor) after assaying the diluted sample using the Access Total βhCG assay.</w:t>
      </w:r>
    </w:p>
    <w:p w14:paraId="4FE03D57" w14:textId="21576B8A" w:rsidR="007F2395" w:rsidRDefault="007F2395" w:rsidP="007F2395">
      <w:pPr>
        <w:pStyle w:val="TDPL-BodyTxt"/>
        <w:numPr>
          <w:ilvl w:val="3"/>
          <w:numId w:val="182"/>
        </w:numPr>
        <w:jc w:val="both"/>
      </w:pPr>
      <w:r>
        <w:t xml:space="preserve">If the calculated value of the diluted sample using the Access Total βhCG assay is &lt; 5 </w:t>
      </w:r>
      <w:proofErr w:type="spellStart"/>
      <w:r>
        <w:t>mIU</w:t>
      </w:r>
      <w:proofErr w:type="spellEnd"/>
      <w:r>
        <w:t>/ml (IU/l), re-dilute one volume of the neat sample with 99 volumes of Wash Buffer (1/100) and re-assay, remembering to multiply the calculated value by the dilution factor 100.</w:t>
      </w:r>
    </w:p>
    <w:p w14:paraId="51436FD5" w14:textId="45FADD5C" w:rsidR="007F2395" w:rsidRDefault="007F2395" w:rsidP="007F2395">
      <w:pPr>
        <w:pStyle w:val="TDPL-BodyTxt"/>
        <w:numPr>
          <w:ilvl w:val="3"/>
          <w:numId w:val="182"/>
        </w:numPr>
        <w:jc w:val="both"/>
      </w:pPr>
      <w:r>
        <w:t>Refer to the appropriate system manuals and/or Help system for additional instructions on processing pre-diluted samples</w:t>
      </w:r>
    </w:p>
    <w:p w14:paraId="08155A05" w14:textId="77777777" w:rsidR="007F2395" w:rsidRDefault="007F2395" w:rsidP="007F2395">
      <w:pPr>
        <w:pStyle w:val="TDPL-BodyTxt"/>
        <w:jc w:val="both"/>
      </w:pPr>
      <w:r>
        <w:t>DO NOT reuse small sample volumes that have been resident on the analyzer for more than 1 hour.</w:t>
      </w:r>
    </w:p>
    <w:p w14:paraId="362B2D9C" w14:textId="02667FE4" w:rsidR="007F2395" w:rsidRDefault="007F2395" w:rsidP="007F2395">
      <w:pPr>
        <w:pStyle w:val="TDPL-BodyTxt"/>
        <w:jc w:val="both"/>
      </w:pPr>
      <w:r>
        <w:t xml:space="preserve">The Access Total βhCG assay has no discernible “hook effect” at 1,000,000 </w:t>
      </w:r>
      <w:proofErr w:type="spellStart"/>
      <w:r>
        <w:t>mIU</w:t>
      </w:r>
      <w:proofErr w:type="spellEnd"/>
      <w:r>
        <w:t>/ml.</w:t>
      </w:r>
    </w:p>
    <w:p w14:paraId="31819190" w14:textId="23DC5316" w:rsidR="007F2395" w:rsidRDefault="007F2395" w:rsidP="007F2395">
      <w:pPr>
        <w:pStyle w:val="TDPL-BodyTxt"/>
        <w:jc w:val="both"/>
      </w:pPr>
      <w:r>
        <w:t xml:space="preserve">For assays employing antibodies, the possibility exists for interference by heterophile antibodies in the patient sample. Patients who have been regularly exposed to animals or have received immunotherapy or diagnostic procedures utilizing immunoglobulins or immunoglobulin fragments may produce antibodies, e.g. HAMA, that interfere with immunoassays. Additionally, other heterophile antibodies such as human anti-goat antibodies may be present </w:t>
      </w:r>
      <w:proofErr w:type="gramStart"/>
      <w:r>
        <w:t>in patient</w:t>
      </w:r>
      <w:proofErr w:type="gramEnd"/>
      <w:r>
        <w:t xml:space="preserve"> samples.</w:t>
      </w:r>
    </w:p>
    <w:p w14:paraId="52BA1DA0" w14:textId="77777777" w:rsidR="007F2395" w:rsidRDefault="007F2395" w:rsidP="007F2395">
      <w:pPr>
        <w:pStyle w:val="TDPL-BodyTxt"/>
        <w:jc w:val="both"/>
      </w:pPr>
      <w:r>
        <w:t xml:space="preserve">Such interfering antibodies may cause erroneous results. Carefully evaluate the </w:t>
      </w:r>
      <w:r>
        <w:lastRenderedPageBreak/>
        <w:t>results of patients suspected of having these antibodies.</w:t>
      </w:r>
    </w:p>
    <w:p w14:paraId="490F5492" w14:textId="321DA629" w:rsidR="007F2395" w:rsidRDefault="007F2395" w:rsidP="007F2395">
      <w:pPr>
        <w:pStyle w:val="TDPL-BodyTxt"/>
        <w:jc w:val="both"/>
      </w:pPr>
      <w:r>
        <w:t>The role of preanalytical factors in laboratory testing has been described in a variety of published literature. Following blood collection tube manufacturers’ specimen collection and handling recommendations will help to reduce preanalytical errors.</w:t>
      </w:r>
    </w:p>
    <w:p w14:paraId="6C2C4FE2" w14:textId="5A285380" w:rsidR="007F2395" w:rsidRDefault="007F2395" w:rsidP="007F2395">
      <w:pPr>
        <w:pStyle w:val="TDPL-BodyTxt"/>
        <w:jc w:val="both"/>
      </w:pPr>
      <w:r>
        <w:t xml:space="preserve">The Access Total βhCG results should be interpreted </w:t>
      </w:r>
      <w:proofErr w:type="gramStart"/>
      <w:r>
        <w:t>in light of</w:t>
      </w:r>
      <w:proofErr w:type="gramEnd"/>
      <w:r>
        <w:t xml:space="preserve"> the total clinical presentation of the patient, including symptoms, clinical history, data from additional tests, and other appropriate information.</w:t>
      </w:r>
    </w:p>
    <w:p w14:paraId="7B01920D" w14:textId="63C29538" w:rsidR="007F2395" w:rsidRDefault="007F2395" w:rsidP="007F2395">
      <w:pPr>
        <w:pStyle w:val="TDPL-BodyTxt"/>
        <w:jc w:val="both"/>
      </w:pPr>
      <w:r>
        <w:t>If the total βhCG level is inconsistent with clinical presentation, results should be confirmed by an alternate hCG method or a urine-based assay.</w:t>
      </w:r>
    </w:p>
    <w:p w14:paraId="5EF65D7F" w14:textId="58184704" w:rsidR="007F2395" w:rsidRDefault="007F2395" w:rsidP="007F2395">
      <w:pPr>
        <w:pStyle w:val="TDPL-BodyTxt"/>
        <w:jc w:val="both"/>
      </w:pPr>
      <w:r>
        <w:t>Trophoblastic or non-trophoblastic neoplastic conditions should be ruled out before reporting results.</w:t>
      </w:r>
    </w:p>
    <w:p w14:paraId="33961552" w14:textId="226B67BE" w:rsidR="00156FF2" w:rsidRDefault="00156FF2" w:rsidP="009921EB">
      <w:pPr>
        <w:pStyle w:val="TDPL-H1"/>
        <w:numPr>
          <w:ilvl w:val="0"/>
          <w:numId w:val="88"/>
        </w:numPr>
        <w:tabs>
          <w:tab w:val="clear" w:pos="1440"/>
        </w:tabs>
        <w:spacing w:before="200" w:after="80"/>
        <w:ind w:right="-692"/>
        <w:jc w:val="both"/>
      </w:pPr>
      <w:bookmarkStart w:id="34" w:name="_Toc195903141"/>
      <w:r>
        <w:t>Critical Alert Values</w:t>
      </w:r>
      <w:bookmarkEnd w:id="34"/>
    </w:p>
    <w:p w14:paraId="4A56A765" w14:textId="292A5CF5" w:rsidR="009921EB" w:rsidRPr="00F3666D" w:rsidRDefault="00F3666D" w:rsidP="00F3666D">
      <w:pPr>
        <w:pStyle w:val="TDPL-BodyTxt"/>
        <w:numPr>
          <w:ilvl w:val="0"/>
          <w:numId w:val="0"/>
        </w:numPr>
        <w:ind w:left="1134"/>
      </w:pPr>
      <w:r w:rsidRPr="00F3666D">
        <w:t>N/A.</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2007F6FE" w14:textId="77777777" w:rsidR="00D434BF" w:rsidRDefault="00D434BF" w:rsidP="00D434BF">
      <w:pPr>
        <w:pStyle w:val="TDPL-BodyTxt"/>
        <w:jc w:val="both"/>
      </w:pPr>
      <w:r>
        <w:t>NEGATIVE:</w:t>
      </w:r>
    </w:p>
    <w:p w14:paraId="1616803A" w14:textId="1D6016D7" w:rsidR="00D434BF" w:rsidRDefault="00D434BF" w:rsidP="00D434BF">
      <w:pPr>
        <w:pStyle w:val="TDPL-BodyTxt"/>
        <w:numPr>
          <w:ilvl w:val="0"/>
          <w:numId w:val="0"/>
        </w:numPr>
        <w:ind w:left="1134"/>
        <w:jc w:val="both"/>
      </w:pPr>
      <w:r>
        <w:t>A single HCG reading is not enough information for most diagnosis.</w:t>
      </w:r>
      <w:r w:rsidR="00F3666D">
        <w:t xml:space="preserve"> </w:t>
      </w:r>
      <w:r>
        <w:t>When</w:t>
      </w:r>
      <w:r w:rsidR="00F3666D">
        <w:t>ever</w:t>
      </w:r>
      <w:r>
        <w:t xml:space="preserve"> there is a question regarding the health of the pregnancy, multiple </w:t>
      </w:r>
      <w:r w:rsidR="00F3666D">
        <w:t>testing</w:t>
      </w:r>
      <w:r>
        <w:t xml:space="preserve"> of hCG done a couple of days apart give</w:t>
      </w:r>
      <w:r w:rsidR="00F3666D">
        <w:t>s</w:t>
      </w:r>
      <w:r>
        <w:t xml:space="preserve"> a more accurate assessment of the situation.</w:t>
      </w:r>
    </w:p>
    <w:p w14:paraId="7841EB70" w14:textId="77777777" w:rsidR="00D434BF" w:rsidRDefault="00D434BF" w:rsidP="00D434BF">
      <w:pPr>
        <w:pStyle w:val="TDPL-BodyTxt"/>
        <w:jc w:val="both"/>
      </w:pPr>
      <w:r>
        <w:t>POSITIVE:</w:t>
      </w:r>
    </w:p>
    <w:p w14:paraId="13F214A3" w14:textId="77777777" w:rsidR="00D434BF" w:rsidRDefault="00D434BF" w:rsidP="00D434BF">
      <w:pPr>
        <w:pStyle w:val="TDPL-BodyTxt"/>
        <w:numPr>
          <w:ilvl w:val="0"/>
          <w:numId w:val="0"/>
        </w:numPr>
        <w:ind w:left="1134"/>
        <w:jc w:val="both"/>
      </w:pPr>
      <w:r>
        <w:t>Repeat after 72 hrs. Values in pregnancy should double every 3 days for the first 6 weeks.</w:t>
      </w:r>
    </w:p>
    <w:p w14:paraId="48DAA4BB" w14:textId="31374EB8" w:rsidR="00D434BF" w:rsidRDefault="00D434BF" w:rsidP="00D434BF">
      <w:pPr>
        <w:pStyle w:val="TDPL-BodyTxt"/>
        <w:jc w:val="both"/>
      </w:pPr>
      <w:r>
        <w:t xml:space="preserve">Decreasing HCG concentrations indicate threatened or missed abortion, recent termination of pregnancy, ectopic pregnancy, </w:t>
      </w:r>
      <w:proofErr w:type="spellStart"/>
      <w:r>
        <w:t>gestosis</w:t>
      </w:r>
      <w:proofErr w:type="spellEnd"/>
      <w:r>
        <w:t xml:space="preserve"> or intrauterine death.</w:t>
      </w:r>
    </w:p>
    <w:p w14:paraId="5C0513B9" w14:textId="049FFECB" w:rsidR="00DB7047" w:rsidRDefault="00D434BF" w:rsidP="00D434BF">
      <w:pPr>
        <w:pStyle w:val="TDPL-BodyTxt"/>
        <w:jc w:val="both"/>
      </w:pPr>
      <w:r>
        <w:t>Both normal and ectopic pregnancies generally yield positive results of pregnancy tests. The comparison of quantitative HCG measurements with the results of transvaginal ultrasonography (TVUS) may aid in the diagnosis of ectopic pregnancy</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lastRenderedPageBreak/>
        <w:t xml:space="preserve">Strong lipemic and </w:t>
      </w:r>
      <w:proofErr w:type="spellStart"/>
      <w:r>
        <w:t>haemolytic</w:t>
      </w:r>
      <w:proofErr w:type="spellEnd"/>
      <w:r>
        <w:t xml:space="preserve"> sera should not be used</w:t>
      </w:r>
      <w:r w:rsidR="00156FF2">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65ABA731" w:rsidR="007F6E71" w:rsidRDefault="007F6E71" w:rsidP="007F6E71">
      <w:pPr>
        <w:pStyle w:val="TDPL-BodyTxt"/>
        <w:numPr>
          <w:ilvl w:val="3"/>
          <w:numId w:val="182"/>
        </w:numPr>
        <w:jc w:val="both"/>
      </w:pPr>
      <w:r>
        <w:t>Interpretations on Diagnostics Tests, 7th Edition, Jacques Wallach</w:t>
      </w:r>
    </w:p>
    <w:p w14:paraId="1984DD63" w14:textId="0539E975" w:rsidR="007F6E71" w:rsidRDefault="007F6E71" w:rsidP="007F6E71">
      <w:pPr>
        <w:pStyle w:val="TDPL-BodyTxt"/>
        <w:numPr>
          <w:ilvl w:val="3"/>
          <w:numId w:val="182"/>
        </w:numPr>
        <w:jc w:val="both"/>
      </w:pPr>
      <w:r>
        <w:t>Tietz. Textbook of Clinical Biochemistry and Molecular Diagnostics, 4th edition</w:t>
      </w:r>
    </w:p>
    <w:p w14:paraId="48551C9F" w14:textId="01D7825F" w:rsidR="006776D3" w:rsidRDefault="007A2EB0" w:rsidP="007F6E71">
      <w:pPr>
        <w:pStyle w:val="TDPL-BodyTxt"/>
        <w:numPr>
          <w:ilvl w:val="3"/>
          <w:numId w:val="182"/>
        </w:numPr>
        <w:jc w:val="both"/>
      </w:pPr>
      <w:r w:rsidRPr="007A2EB0">
        <w:t xml:space="preserve">Product insert of </w:t>
      </w:r>
      <w:r w:rsidR="007F2395" w:rsidRPr="007F2395">
        <w:t>βhCG</w:t>
      </w:r>
      <w:r w:rsidRPr="007A2EB0">
        <w:t xml:space="preserve">, Beckman Coulter </w:t>
      </w:r>
      <w:r w:rsidR="007F2395">
        <w:t>DxI 800</w:t>
      </w:r>
    </w:p>
    <w:p w14:paraId="5238C1F2" w14:textId="617B5F02" w:rsidR="002D4550" w:rsidRPr="002D4550" w:rsidRDefault="002D4550" w:rsidP="007F6E71">
      <w:pPr>
        <w:pStyle w:val="TDPL-BodyTxt"/>
        <w:numPr>
          <w:ilvl w:val="3"/>
          <w:numId w:val="182"/>
        </w:numPr>
        <w:jc w:val="both"/>
      </w:pPr>
      <w:r w:rsidRPr="002D4550">
        <w:t>Procedure for Managing Internal QC Program (TDPL/</w:t>
      </w:r>
      <w:r w:rsidR="003E041F">
        <w:t>QA</w:t>
      </w:r>
      <w:r w:rsidRPr="002D4550">
        <w:t>/MAN-001: MSP-013)</w:t>
      </w:r>
    </w:p>
    <w:sectPr w:rsidR="002D4550" w:rsidRPr="002D4550" w:rsidSect="00B70912">
      <w:headerReference w:type="default" r:id="rId21"/>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242DF" w14:textId="77777777" w:rsidR="00956F8D" w:rsidRDefault="00956F8D" w:rsidP="008072D6">
      <w:pPr>
        <w:spacing w:after="0"/>
      </w:pPr>
      <w:r>
        <w:separator/>
      </w:r>
    </w:p>
  </w:endnote>
  <w:endnote w:type="continuationSeparator" w:id="0">
    <w:p w14:paraId="1F9B4E74" w14:textId="77777777" w:rsidR="00956F8D" w:rsidRDefault="00956F8D" w:rsidP="008072D6">
      <w:pPr>
        <w:spacing w:after="0"/>
      </w:pPr>
      <w:r>
        <w:continuationSeparator/>
      </w:r>
    </w:p>
  </w:endnote>
  <w:endnote w:type="continuationNotice" w:id="1">
    <w:p w14:paraId="18CD3187" w14:textId="77777777" w:rsidR="00956F8D" w:rsidRDefault="00956F8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766EFA50" w:rsidR="00455F81" w:rsidRPr="00A047D5" w:rsidRDefault="003E041F"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72AF1EE1" wp14:editId="727465B6">
          <wp:simplePos x="0" y="0"/>
          <wp:positionH relativeFrom="column">
            <wp:posOffset>-285750</wp:posOffset>
          </wp:positionH>
          <wp:positionV relativeFrom="page">
            <wp:posOffset>9953625</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499124D2">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285EC" w14:textId="77777777" w:rsidR="00956F8D" w:rsidRDefault="00956F8D" w:rsidP="008072D6">
      <w:pPr>
        <w:spacing w:after="0"/>
      </w:pPr>
      <w:r>
        <w:separator/>
      </w:r>
    </w:p>
  </w:footnote>
  <w:footnote w:type="continuationSeparator" w:id="0">
    <w:p w14:paraId="6BEABB62" w14:textId="77777777" w:rsidR="00956F8D" w:rsidRDefault="00956F8D" w:rsidP="008072D6">
      <w:pPr>
        <w:spacing w:after="0"/>
      </w:pPr>
      <w:r>
        <w:continuationSeparator/>
      </w:r>
    </w:p>
  </w:footnote>
  <w:footnote w:type="continuationNotice" w:id="1">
    <w:p w14:paraId="18518778" w14:textId="77777777" w:rsidR="00956F8D" w:rsidRDefault="00956F8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5DFC4536"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ED3702">
            <w:rPr>
              <w:rFonts w:ascii="Palatino Linotype" w:hAnsi="Palatino Linotype"/>
              <w:b/>
              <w:bCs/>
              <w:sz w:val="16"/>
              <w:szCs w:val="16"/>
            </w:rPr>
            <w:t>0</w:t>
          </w:r>
          <w:r w:rsidR="00276929">
            <w:rPr>
              <w:rFonts w:ascii="Palatino Linotype" w:hAnsi="Palatino Linotype"/>
              <w:b/>
              <w:bCs/>
              <w:sz w:val="16"/>
              <w:szCs w:val="16"/>
            </w:rPr>
            <w:t>9</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1EF0F451" w:rsidR="00C2562C" w:rsidRPr="004B4A99" w:rsidRDefault="00276929" w:rsidP="00AE7DF8">
          <w:pPr>
            <w:pStyle w:val="TableParagraph"/>
            <w:jc w:val="center"/>
            <w:rPr>
              <w:rFonts w:ascii="Palatino Linotype" w:hAnsi="Palatino Linotype"/>
              <w:b/>
              <w:bCs/>
              <w:sz w:val="16"/>
              <w:szCs w:val="16"/>
            </w:rPr>
          </w:pPr>
          <w:r>
            <w:rPr>
              <w:rFonts w:ascii="Palatino Linotype" w:hAnsi="Palatino Linotype"/>
              <w:b/>
              <w:bCs/>
              <w:sz w:val="16"/>
              <w:szCs w:val="16"/>
            </w:rPr>
            <w:t>BETA HCG</w:t>
          </w:r>
          <w:r w:rsidR="00CC5847" w:rsidRPr="00CC5847">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F1935" w:rsidRPr="004B4A99" w14:paraId="3A078B58" w14:textId="77777777" w:rsidTr="00FF227F">
      <w:trPr>
        <w:cantSplit/>
        <w:trHeight w:val="340"/>
        <w:jc w:val="center"/>
      </w:trPr>
      <w:tc>
        <w:tcPr>
          <w:tcW w:w="1300" w:type="pct"/>
          <w:vMerge w:val="restart"/>
          <w:vAlign w:val="center"/>
        </w:tcPr>
        <w:p w14:paraId="7E505763" w14:textId="77777777" w:rsidR="004F1935"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4F1935" w:rsidRPr="004B4A99"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6F3577E6"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SOP-009</w:t>
          </w:r>
        </w:p>
      </w:tc>
    </w:tr>
    <w:tr w:rsidR="004F1935" w:rsidRPr="004B4A99" w14:paraId="5292651C" w14:textId="77777777" w:rsidTr="00FF227F">
      <w:trPr>
        <w:cantSplit/>
        <w:trHeight w:val="340"/>
        <w:jc w:val="center"/>
      </w:trPr>
      <w:tc>
        <w:tcPr>
          <w:tcW w:w="1300" w:type="pct"/>
          <w:vMerge/>
          <w:vAlign w:val="center"/>
        </w:tcPr>
        <w:p w14:paraId="4E798848" w14:textId="77777777" w:rsidR="004F1935" w:rsidRPr="004B4A99" w:rsidRDefault="004F1935" w:rsidP="004F1935">
          <w:pPr>
            <w:pStyle w:val="TableParagraph"/>
            <w:jc w:val="center"/>
            <w:rPr>
              <w:rFonts w:ascii="Palatino Linotype" w:hAnsi="Palatino Linotype"/>
              <w:b/>
              <w:bCs/>
              <w:sz w:val="16"/>
              <w:szCs w:val="16"/>
            </w:rPr>
          </w:pPr>
        </w:p>
      </w:tc>
      <w:tc>
        <w:tcPr>
          <w:tcW w:w="2162" w:type="pct"/>
          <w:vMerge/>
          <w:vAlign w:val="center"/>
        </w:tcPr>
        <w:p w14:paraId="276E1FC7" w14:textId="77777777" w:rsidR="004F1935" w:rsidRPr="004B4A99" w:rsidRDefault="004F1935" w:rsidP="004F193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F1935" w:rsidRPr="004B4A99" w14:paraId="0AD975B3" w14:textId="77777777" w:rsidTr="00FF227F">
      <w:trPr>
        <w:cantSplit/>
        <w:trHeight w:val="340"/>
        <w:jc w:val="center"/>
      </w:trPr>
      <w:tc>
        <w:tcPr>
          <w:tcW w:w="1300" w:type="pct"/>
          <w:vMerge w:val="restart"/>
          <w:vAlign w:val="center"/>
        </w:tcPr>
        <w:p w14:paraId="5385F8FD"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4F1935" w:rsidRPr="004B4A99"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4F1935" w:rsidRPr="004B4A99" w:rsidRDefault="004F1935" w:rsidP="004F193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4F1935" w:rsidRPr="004B4A99"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F1935" w:rsidRPr="004B4A99" w14:paraId="09129753" w14:textId="77777777" w:rsidTr="00FF227F">
      <w:trPr>
        <w:cantSplit/>
        <w:trHeight w:val="340"/>
        <w:jc w:val="center"/>
      </w:trPr>
      <w:tc>
        <w:tcPr>
          <w:tcW w:w="1300" w:type="pct"/>
          <w:vMerge/>
          <w:vAlign w:val="center"/>
        </w:tcPr>
        <w:p w14:paraId="53850D0C" w14:textId="77777777" w:rsidR="004F1935" w:rsidRPr="004B4A99" w:rsidRDefault="004F1935" w:rsidP="004F1935">
          <w:pPr>
            <w:pStyle w:val="TableParagraph"/>
            <w:jc w:val="center"/>
            <w:rPr>
              <w:rFonts w:ascii="Palatino Linotype" w:hAnsi="Palatino Linotype"/>
              <w:b/>
              <w:bCs/>
              <w:sz w:val="16"/>
              <w:szCs w:val="16"/>
            </w:rPr>
          </w:pPr>
        </w:p>
      </w:tc>
      <w:tc>
        <w:tcPr>
          <w:tcW w:w="2162" w:type="pct"/>
          <w:vMerge/>
          <w:vAlign w:val="center"/>
        </w:tcPr>
        <w:p w14:paraId="325267F7" w14:textId="77777777" w:rsidR="004F1935" w:rsidRPr="004B4A99" w:rsidRDefault="004F1935" w:rsidP="004F193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F1935" w:rsidRPr="004B4A99" w14:paraId="7C5BB1D7" w14:textId="77777777" w:rsidTr="00FF227F">
      <w:trPr>
        <w:cantSplit/>
        <w:trHeight w:val="340"/>
        <w:jc w:val="center"/>
      </w:trPr>
      <w:tc>
        <w:tcPr>
          <w:tcW w:w="1300" w:type="pct"/>
          <w:vAlign w:val="center"/>
        </w:tcPr>
        <w:p w14:paraId="2943FA82"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1E8437" w14:textId="77777777" w:rsidR="004F1935"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3DC30214" w:rsidR="004F1935" w:rsidRPr="004B4A99"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BETA HCG</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F1935" w:rsidRPr="004B4A99" w14:paraId="313C78B7" w14:textId="77777777" w:rsidTr="00FF227F">
      <w:trPr>
        <w:cantSplit/>
        <w:trHeight w:val="369"/>
        <w:jc w:val="center"/>
      </w:trPr>
      <w:tc>
        <w:tcPr>
          <w:tcW w:w="1300" w:type="pct"/>
          <w:vAlign w:val="center"/>
        </w:tcPr>
        <w:p w14:paraId="64C28C33"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4F1935" w:rsidRPr="004B4A99"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F1935" w:rsidRPr="004B4A99" w14:paraId="2F2DBE48" w14:textId="77777777" w:rsidTr="00FF227F">
      <w:trPr>
        <w:cantSplit/>
        <w:trHeight w:val="340"/>
        <w:jc w:val="center"/>
      </w:trPr>
      <w:tc>
        <w:tcPr>
          <w:tcW w:w="1300" w:type="pct"/>
          <w:vMerge w:val="restart"/>
          <w:vAlign w:val="center"/>
        </w:tcPr>
        <w:p w14:paraId="133837E6" w14:textId="77777777" w:rsidR="004F1935"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4F1935" w:rsidRPr="004B4A99"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53DD7C7E"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SOP-009</w:t>
          </w:r>
        </w:p>
      </w:tc>
    </w:tr>
    <w:tr w:rsidR="004F1935" w:rsidRPr="004B4A99" w14:paraId="7E480127" w14:textId="77777777" w:rsidTr="00FF227F">
      <w:trPr>
        <w:cantSplit/>
        <w:trHeight w:val="340"/>
        <w:jc w:val="center"/>
      </w:trPr>
      <w:tc>
        <w:tcPr>
          <w:tcW w:w="1300" w:type="pct"/>
          <w:vMerge/>
          <w:vAlign w:val="center"/>
        </w:tcPr>
        <w:p w14:paraId="08E996F8" w14:textId="77777777" w:rsidR="004F1935" w:rsidRPr="004B4A99" w:rsidRDefault="004F1935" w:rsidP="004F1935">
          <w:pPr>
            <w:pStyle w:val="TableParagraph"/>
            <w:jc w:val="center"/>
            <w:rPr>
              <w:rFonts w:ascii="Palatino Linotype" w:hAnsi="Palatino Linotype"/>
              <w:b/>
              <w:bCs/>
              <w:sz w:val="16"/>
              <w:szCs w:val="16"/>
            </w:rPr>
          </w:pPr>
        </w:p>
      </w:tc>
      <w:tc>
        <w:tcPr>
          <w:tcW w:w="2162" w:type="pct"/>
          <w:vMerge/>
          <w:vAlign w:val="center"/>
        </w:tcPr>
        <w:p w14:paraId="04514E29" w14:textId="77777777" w:rsidR="004F1935" w:rsidRPr="004B4A99" w:rsidRDefault="004F1935" w:rsidP="004F193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F1935" w:rsidRPr="004B4A99" w14:paraId="244CC1DE" w14:textId="77777777" w:rsidTr="00FF227F">
      <w:trPr>
        <w:cantSplit/>
        <w:trHeight w:val="340"/>
        <w:jc w:val="center"/>
      </w:trPr>
      <w:tc>
        <w:tcPr>
          <w:tcW w:w="1300" w:type="pct"/>
          <w:vMerge w:val="restart"/>
          <w:vAlign w:val="center"/>
        </w:tcPr>
        <w:p w14:paraId="19088C28"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4F1935" w:rsidRPr="004B4A99"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4F1935" w:rsidRPr="004B4A99" w:rsidRDefault="004F1935" w:rsidP="004F193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4F1935" w:rsidRPr="004B4A99"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F1935" w:rsidRPr="004B4A99" w14:paraId="1431D515" w14:textId="77777777" w:rsidTr="00FF227F">
      <w:trPr>
        <w:cantSplit/>
        <w:trHeight w:val="340"/>
        <w:jc w:val="center"/>
      </w:trPr>
      <w:tc>
        <w:tcPr>
          <w:tcW w:w="1300" w:type="pct"/>
          <w:vMerge/>
          <w:vAlign w:val="center"/>
        </w:tcPr>
        <w:p w14:paraId="2FB6339F" w14:textId="77777777" w:rsidR="004F1935" w:rsidRPr="004B4A99" w:rsidRDefault="004F1935" w:rsidP="004F1935">
          <w:pPr>
            <w:pStyle w:val="TableParagraph"/>
            <w:jc w:val="center"/>
            <w:rPr>
              <w:rFonts w:ascii="Palatino Linotype" w:hAnsi="Palatino Linotype"/>
              <w:b/>
              <w:bCs/>
              <w:sz w:val="16"/>
              <w:szCs w:val="16"/>
            </w:rPr>
          </w:pPr>
        </w:p>
      </w:tc>
      <w:tc>
        <w:tcPr>
          <w:tcW w:w="2162" w:type="pct"/>
          <w:vMerge/>
          <w:vAlign w:val="center"/>
        </w:tcPr>
        <w:p w14:paraId="7BE729A8" w14:textId="77777777" w:rsidR="004F1935" w:rsidRPr="004B4A99" w:rsidRDefault="004F1935" w:rsidP="004F193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F1935" w:rsidRPr="004B4A99" w14:paraId="41C9FDC6" w14:textId="77777777" w:rsidTr="00FF227F">
      <w:trPr>
        <w:cantSplit/>
        <w:trHeight w:val="340"/>
        <w:jc w:val="center"/>
      </w:trPr>
      <w:tc>
        <w:tcPr>
          <w:tcW w:w="1300" w:type="pct"/>
          <w:vAlign w:val="center"/>
        </w:tcPr>
        <w:p w14:paraId="56C8426C"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F40FB00" w14:textId="77777777" w:rsidR="004F1935"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4AE9F4AF" w:rsidR="004F1935" w:rsidRPr="004B4A99"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BETA HCG</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F1935" w:rsidRPr="004B4A99" w14:paraId="31E3915D" w14:textId="77777777" w:rsidTr="00FF227F">
      <w:trPr>
        <w:cantSplit/>
        <w:trHeight w:val="369"/>
        <w:jc w:val="center"/>
      </w:trPr>
      <w:tc>
        <w:tcPr>
          <w:tcW w:w="1300" w:type="pct"/>
          <w:vAlign w:val="center"/>
        </w:tcPr>
        <w:p w14:paraId="7D19767C"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4F1935" w:rsidRPr="004B4A99"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F1935" w:rsidRPr="004B4A99" w14:paraId="3916B46D" w14:textId="77777777" w:rsidTr="00FF227F">
      <w:trPr>
        <w:cantSplit/>
        <w:trHeight w:val="340"/>
        <w:jc w:val="center"/>
      </w:trPr>
      <w:tc>
        <w:tcPr>
          <w:tcW w:w="1300" w:type="pct"/>
          <w:vMerge w:val="restart"/>
          <w:vAlign w:val="center"/>
        </w:tcPr>
        <w:p w14:paraId="23A549E1" w14:textId="77777777" w:rsidR="004F1935"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4F1935" w:rsidRPr="004B4A99"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125028DA"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SOP-009</w:t>
          </w:r>
        </w:p>
      </w:tc>
    </w:tr>
    <w:tr w:rsidR="004F1935" w:rsidRPr="004B4A99" w14:paraId="13720DA9" w14:textId="77777777" w:rsidTr="00FF227F">
      <w:trPr>
        <w:cantSplit/>
        <w:trHeight w:val="340"/>
        <w:jc w:val="center"/>
      </w:trPr>
      <w:tc>
        <w:tcPr>
          <w:tcW w:w="1300" w:type="pct"/>
          <w:vMerge/>
          <w:vAlign w:val="center"/>
        </w:tcPr>
        <w:p w14:paraId="37148520" w14:textId="77777777" w:rsidR="004F1935" w:rsidRPr="004B4A99" w:rsidRDefault="004F1935" w:rsidP="004F1935">
          <w:pPr>
            <w:pStyle w:val="TableParagraph"/>
            <w:jc w:val="center"/>
            <w:rPr>
              <w:rFonts w:ascii="Palatino Linotype" w:hAnsi="Palatino Linotype"/>
              <w:b/>
              <w:bCs/>
              <w:sz w:val="16"/>
              <w:szCs w:val="16"/>
            </w:rPr>
          </w:pPr>
        </w:p>
      </w:tc>
      <w:tc>
        <w:tcPr>
          <w:tcW w:w="2162" w:type="pct"/>
          <w:vMerge/>
          <w:vAlign w:val="center"/>
        </w:tcPr>
        <w:p w14:paraId="2943FA10" w14:textId="77777777" w:rsidR="004F1935" w:rsidRPr="004B4A99" w:rsidRDefault="004F1935" w:rsidP="004F193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F1935" w:rsidRPr="004B4A99" w14:paraId="5737AB9A" w14:textId="77777777" w:rsidTr="00FF227F">
      <w:trPr>
        <w:cantSplit/>
        <w:trHeight w:val="340"/>
        <w:jc w:val="center"/>
      </w:trPr>
      <w:tc>
        <w:tcPr>
          <w:tcW w:w="1300" w:type="pct"/>
          <w:vMerge w:val="restart"/>
          <w:vAlign w:val="center"/>
        </w:tcPr>
        <w:p w14:paraId="4E72BDB6"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4F1935" w:rsidRPr="004B4A99"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4F1935" w:rsidRPr="004B4A99" w:rsidRDefault="004F1935" w:rsidP="004F193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4F1935" w:rsidRPr="004B4A99"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F1935" w:rsidRPr="004B4A99" w14:paraId="0813DEE3" w14:textId="77777777" w:rsidTr="00FF227F">
      <w:trPr>
        <w:cantSplit/>
        <w:trHeight w:val="340"/>
        <w:jc w:val="center"/>
      </w:trPr>
      <w:tc>
        <w:tcPr>
          <w:tcW w:w="1300" w:type="pct"/>
          <w:vMerge/>
          <w:vAlign w:val="center"/>
        </w:tcPr>
        <w:p w14:paraId="0DBF06F1" w14:textId="77777777" w:rsidR="004F1935" w:rsidRPr="004B4A99" w:rsidRDefault="004F1935" w:rsidP="004F1935">
          <w:pPr>
            <w:pStyle w:val="TableParagraph"/>
            <w:jc w:val="center"/>
            <w:rPr>
              <w:rFonts w:ascii="Palatino Linotype" w:hAnsi="Palatino Linotype"/>
              <w:b/>
              <w:bCs/>
              <w:sz w:val="16"/>
              <w:szCs w:val="16"/>
            </w:rPr>
          </w:pPr>
        </w:p>
      </w:tc>
      <w:tc>
        <w:tcPr>
          <w:tcW w:w="2162" w:type="pct"/>
          <w:vMerge/>
          <w:vAlign w:val="center"/>
        </w:tcPr>
        <w:p w14:paraId="747A16C7" w14:textId="77777777" w:rsidR="004F1935" w:rsidRPr="004B4A99" w:rsidRDefault="004F1935" w:rsidP="004F193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F1935" w:rsidRPr="004B4A99" w14:paraId="467E5DE5" w14:textId="77777777" w:rsidTr="00FF227F">
      <w:trPr>
        <w:cantSplit/>
        <w:trHeight w:val="340"/>
        <w:jc w:val="center"/>
      </w:trPr>
      <w:tc>
        <w:tcPr>
          <w:tcW w:w="1300" w:type="pct"/>
          <w:vAlign w:val="center"/>
        </w:tcPr>
        <w:p w14:paraId="7D5A6E46"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2E48BBB" w14:textId="77777777" w:rsidR="004F1935"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04D14407" w:rsidR="004F1935" w:rsidRPr="004B4A99"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BETA HCG</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F1935" w:rsidRPr="004B4A99" w14:paraId="7076EC4D" w14:textId="77777777" w:rsidTr="00FF227F">
      <w:trPr>
        <w:cantSplit/>
        <w:trHeight w:val="369"/>
        <w:jc w:val="center"/>
      </w:trPr>
      <w:tc>
        <w:tcPr>
          <w:tcW w:w="1300" w:type="pct"/>
          <w:vAlign w:val="center"/>
        </w:tcPr>
        <w:p w14:paraId="78E4E2CB"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4F1935" w:rsidRPr="004B4A99"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F1935" w:rsidRPr="004B4A99" w14:paraId="70F16FC8" w14:textId="77777777" w:rsidTr="00FF227F">
      <w:trPr>
        <w:cantSplit/>
        <w:trHeight w:val="340"/>
        <w:jc w:val="center"/>
      </w:trPr>
      <w:tc>
        <w:tcPr>
          <w:tcW w:w="1300" w:type="pct"/>
          <w:vMerge w:val="restart"/>
          <w:vAlign w:val="center"/>
        </w:tcPr>
        <w:p w14:paraId="581A7966" w14:textId="77777777" w:rsidR="004F1935"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4F1935" w:rsidRPr="004B4A99"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79439E2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SOP-009</w:t>
          </w:r>
        </w:p>
      </w:tc>
    </w:tr>
    <w:tr w:rsidR="004F1935" w:rsidRPr="004B4A99" w14:paraId="615C5189" w14:textId="77777777" w:rsidTr="00FF227F">
      <w:trPr>
        <w:cantSplit/>
        <w:trHeight w:val="340"/>
        <w:jc w:val="center"/>
      </w:trPr>
      <w:tc>
        <w:tcPr>
          <w:tcW w:w="1300" w:type="pct"/>
          <w:vMerge/>
          <w:vAlign w:val="center"/>
        </w:tcPr>
        <w:p w14:paraId="795A3454" w14:textId="77777777" w:rsidR="004F1935" w:rsidRPr="004B4A99" w:rsidRDefault="004F1935" w:rsidP="004F1935">
          <w:pPr>
            <w:pStyle w:val="TableParagraph"/>
            <w:jc w:val="center"/>
            <w:rPr>
              <w:rFonts w:ascii="Palatino Linotype" w:hAnsi="Palatino Linotype"/>
              <w:b/>
              <w:bCs/>
              <w:sz w:val="16"/>
              <w:szCs w:val="16"/>
            </w:rPr>
          </w:pPr>
        </w:p>
      </w:tc>
      <w:tc>
        <w:tcPr>
          <w:tcW w:w="2162" w:type="pct"/>
          <w:vMerge/>
          <w:vAlign w:val="center"/>
        </w:tcPr>
        <w:p w14:paraId="14967148" w14:textId="77777777" w:rsidR="004F1935" w:rsidRPr="004B4A99" w:rsidRDefault="004F1935" w:rsidP="004F193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F1935" w:rsidRPr="004B4A99" w14:paraId="053B4F16" w14:textId="77777777" w:rsidTr="00FF227F">
      <w:trPr>
        <w:cantSplit/>
        <w:trHeight w:val="340"/>
        <w:jc w:val="center"/>
      </w:trPr>
      <w:tc>
        <w:tcPr>
          <w:tcW w:w="1300" w:type="pct"/>
          <w:vMerge w:val="restart"/>
          <w:vAlign w:val="center"/>
        </w:tcPr>
        <w:p w14:paraId="525835BE"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4F1935" w:rsidRPr="004B4A99"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4F1935" w:rsidRPr="004B4A99" w:rsidRDefault="004F1935" w:rsidP="004F193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4F1935" w:rsidRPr="004B4A99"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F1935" w:rsidRPr="004B4A99" w14:paraId="6EB4168F" w14:textId="77777777" w:rsidTr="00FF227F">
      <w:trPr>
        <w:cantSplit/>
        <w:trHeight w:val="340"/>
        <w:jc w:val="center"/>
      </w:trPr>
      <w:tc>
        <w:tcPr>
          <w:tcW w:w="1300" w:type="pct"/>
          <w:vMerge/>
          <w:vAlign w:val="center"/>
        </w:tcPr>
        <w:p w14:paraId="4F55C041" w14:textId="77777777" w:rsidR="004F1935" w:rsidRPr="004B4A99" w:rsidRDefault="004F1935" w:rsidP="004F1935">
          <w:pPr>
            <w:pStyle w:val="TableParagraph"/>
            <w:jc w:val="center"/>
            <w:rPr>
              <w:rFonts w:ascii="Palatino Linotype" w:hAnsi="Palatino Linotype"/>
              <w:b/>
              <w:bCs/>
              <w:sz w:val="16"/>
              <w:szCs w:val="16"/>
            </w:rPr>
          </w:pPr>
        </w:p>
      </w:tc>
      <w:tc>
        <w:tcPr>
          <w:tcW w:w="2162" w:type="pct"/>
          <w:vMerge/>
          <w:vAlign w:val="center"/>
        </w:tcPr>
        <w:p w14:paraId="27BD5F79" w14:textId="77777777" w:rsidR="004F1935" w:rsidRPr="004B4A99" w:rsidRDefault="004F1935" w:rsidP="004F193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F1935" w:rsidRPr="004B4A99" w14:paraId="59FDD851" w14:textId="77777777" w:rsidTr="00FF227F">
      <w:trPr>
        <w:cantSplit/>
        <w:trHeight w:val="340"/>
        <w:jc w:val="center"/>
      </w:trPr>
      <w:tc>
        <w:tcPr>
          <w:tcW w:w="1300" w:type="pct"/>
          <w:vAlign w:val="center"/>
        </w:tcPr>
        <w:p w14:paraId="0DD264F6"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ACC384D" w14:textId="77777777" w:rsidR="004F1935"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1798D07F" w:rsidR="004F1935" w:rsidRPr="004B4A99"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BETA HCG</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F1935" w:rsidRPr="004B4A99" w14:paraId="1346FD4B" w14:textId="77777777" w:rsidTr="00FF227F">
      <w:trPr>
        <w:cantSplit/>
        <w:trHeight w:val="369"/>
        <w:jc w:val="center"/>
      </w:trPr>
      <w:tc>
        <w:tcPr>
          <w:tcW w:w="1300" w:type="pct"/>
          <w:vAlign w:val="center"/>
        </w:tcPr>
        <w:p w14:paraId="7A607975"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4F1935" w:rsidRPr="004B4A99"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F1935" w:rsidRPr="004B4A99" w14:paraId="3FE71133" w14:textId="77777777" w:rsidTr="00FF227F">
      <w:trPr>
        <w:cantSplit/>
        <w:trHeight w:val="340"/>
        <w:jc w:val="center"/>
      </w:trPr>
      <w:tc>
        <w:tcPr>
          <w:tcW w:w="1300" w:type="pct"/>
          <w:vMerge w:val="restart"/>
          <w:vAlign w:val="center"/>
        </w:tcPr>
        <w:p w14:paraId="12AF09AC" w14:textId="77777777" w:rsidR="004F1935"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4F1935" w:rsidRPr="004B4A99"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1A8B2993"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SOP-009</w:t>
          </w:r>
        </w:p>
      </w:tc>
    </w:tr>
    <w:tr w:rsidR="004F1935" w:rsidRPr="004B4A99" w14:paraId="7F8F7B66" w14:textId="77777777" w:rsidTr="00FF227F">
      <w:trPr>
        <w:cantSplit/>
        <w:trHeight w:val="340"/>
        <w:jc w:val="center"/>
      </w:trPr>
      <w:tc>
        <w:tcPr>
          <w:tcW w:w="1300" w:type="pct"/>
          <w:vMerge/>
          <w:vAlign w:val="center"/>
        </w:tcPr>
        <w:p w14:paraId="1E8BB389" w14:textId="77777777" w:rsidR="004F1935" w:rsidRPr="004B4A99" w:rsidRDefault="004F1935" w:rsidP="004F1935">
          <w:pPr>
            <w:pStyle w:val="TableParagraph"/>
            <w:jc w:val="center"/>
            <w:rPr>
              <w:rFonts w:ascii="Palatino Linotype" w:hAnsi="Palatino Linotype"/>
              <w:b/>
              <w:bCs/>
              <w:sz w:val="16"/>
              <w:szCs w:val="16"/>
            </w:rPr>
          </w:pPr>
        </w:p>
      </w:tc>
      <w:tc>
        <w:tcPr>
          <w:tcW w:w="2162" w:type="pct"/>
          <w:vMerge/>
          <w:vAlign w:val="center"/>
        </w:tcPr>
        <w:p w14:paraId="707358B9" w14:textId="77777777" w:rsidR="004F1935" w:rsidRPr="004B4A99" w:rsidRDefault="004F1935" w:rsidP="004F193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F1935" w:rsidRPr="004B4A99" w14:paraId="38BD2163" w14:textId="77777777" w:rsidTr="00FF227F">
      <w:trPr>
        <w:cantSplit/>
        <w:trHeight w:val="340"/>
        <w:jc w:val="center"/>
      </w:trPr>
      <w:tc>
        <w:tcPr>
          <w:tcW w:w="1300" w:type="pct"/>
          <w:vMerge w:val="restart"/>
          <w:vAlign w:val="center"/>
        </w:tcPr>
        <w:p w14:paraId="6D9E4B55"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4F1935" w:rsidRPr="004B4A99"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4F1935" w:rsidRPr="004B4A99" w:rsidRDefault="004F1935" w:rsidP="004F193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4F1935" w:rsidRPr="004B4A99"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F1935" w:rsidRPr="004B4A99" w14:paraId="744F1841" w14:textId="77777777" w:rsidTr="00FF227F">
      <w:trPr>
        <w:cantSplit/>
        <w:trHeight w:val="340"/>
        <w:jc w:val="center"/>
      </w:trPr>
      <w:tc>
        <w:tcPr>
          <w:tcW w:w="1300" w:type="pct"/>
          <w:vMerge/>
          <w:vAlign w:val="center"/>
        </w:tcPr>
        <w:p w14:paraId="4AB6AE4D" w14:textId="77777777" w:rsidR="004F1935" w:rsidRPr="004B4A99" w:rsidRDefault="004F1935" w:rsidP="004F1935">
          <w:pPr>
            <w:pStyle w:val="TableParagraph"/>
            <w:jc w:val="center"/>
            <w:rPr>
              <w:rFonts w:ascii="Palatino Linotype" w:hAnsi="Palatino Linotype"/>
              <w:b/>
              <w:bCs/>
              <w:sz w:val="16"/>
              <w:szCs w:val="16"/>
            </w:rPr>
          </w:pPr>
        </w:p>
      </w:tc>
      <w:tc>
        <w:tcPr>
          <w:tcW w:w="2162" w:type="pct"/>
          <w:vMerge/>
          <w:vAlign w:val="center"/>
        </w:tcPr>
        <w:p w14:paraId="5D49A9EB" w14:textId="77777777" w:rsidR="004F1935" w:rsidRPr="004B4A99" w:rsidRDefault="004F1935" w:rsidP="004F193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F1935" w:rsidRPr="004B4A99" w14:paraId="590F5EEA" w14:textId="77777777" w:rsidTr="00FF227F">
      <w:trPr>
        <w:cantSplit/>
        <w:trHeight w:val="340"/>
        <w:jc w:val="center"/>
      </w:trPr>
      <w:tc>
        <w:tcPr>
          <w:tcW w:w="1300" w:type="pct"/>
          <w:vAlign w:val="center"/>
        </w:tcPr>
        <w:p w14:paraId="196271D9"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0533440" w14:textId="77777777" w:rsidR="004F1935"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63082270" w:rsidR="004F1935" w:rsidRPr="004B4A99"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BETA HCG</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F1935" w:rsidRPr="004B4A99" w14:paraId="2C0BB8AD" w14:textId="77777777" w:rsidTr="00FF227F">
      <w:trPr>
        <w:cantSplit/>
        <w:trHeight w:val="369"/>
        <w:jc w:val="center"/>
      </w:trPr>
      <w:tc>
        <w:tcPr>
          <w:tcW w:w="1300" w:type="pct"/>
          <w:vAlign w:val="center"/>
        </w:tcPr>
        <w:p w14:paraId="3DB92BF9" w14:textId="77777777" w:rsidR="004F1935" w:rsidRPr="004B4A99" w:rsidRDefault="004F1935" w:rsidP="004F193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06C1F5B0" w:rsidR="004F1935" w:rsidRPr="004B4A99" w:rsidRDefault="004F1935" w:rsidP="004F1935">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D14BD" w:rsidRPr="004B4A99" w14:paraId="5388AFD1" w14:textId="77777777" w:rsidTr="00FF227F">
      <w:trPr>
        <w:cantSplit/>
        <w:trHeight w:val="340"/>
        <w:jc w:val="center"/>
      </w:trPr>
      <w:tc>
        <w:tcPr>
          <w:tcW w:w="1300" w:type="pct"/>
          <w:vMerge w:val="restart"/>
          <w:vAlign w:val="center"/>
        </w:tcPr>
        <w:p w14:paraId="435C1F08" w14:textId="77777777" w:rsidR="008D14BD" w:rsidRDefault="008D14BD" w:rsidP="008D14B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01F45A1" w14:textId="77777777" w:rsidR="008D14BD" w:rsidRPr="004B4A99" w:rsidRDefault="008D14BD" w:rsidP="008D14B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ABF1585" w14:textId="77777777" w:rsidR="008D14BD" w:rsidRPr="004B4A99" w:rsidRDefault="008D14BD" w:rsidP="008D14B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1432022" wp14:editId="1734A108">
                <wp:extent cx="2106655" cy="714375"/>
                <wp:effectExtent l="0" t="0" r="8255" b="0"/>
                <wp:docPr id="365598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FA95599" w14:textId="77777777" w:rsidR="008D14BD" w:rsidRPr="004B4A99" w:rsidRDefault="008D14BD" w:rsidP="008D14B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E45B6F4" w14:textId="0170F625" w:rsidR="008D14BD" w:rsidRPr="004B4A99" w:rsidRDefault="008D14BD" w:rsidP="008D14B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SOP-009</w:t>
          </w:r>
        </w:p>
      </w:tc>
    </w:tr>
    <w:tr w:rsidR="008D14BD" w:rsidRPr="004B4A99" w14:paraId="6F4DD8C1" w14:textId="77777777" w:rsidTr="00FF227F">
      <w:trPr>
        <w:cantSplit/>
        <w:trHeight w:val="340"/>
        <w:jc w:val="center"/>
      </w:trPr>
      <w:tc>
        <w:tcPr>
          <w:tcW w:w="1300" w:type="pct"/>
          <w:vMerge/>
          <w:vAlign w:val="center"/>
        </w:tcPr>
        <w:p w14:paraId="3DCDC476" w14:textId="77777777" w:rsidR="008D14BD" w:rsidRPr="004B4A99" w:rsidRDefault="008D14BD" w:rsidP="008D14BD">
          <w:pPr>
            <w:pStyle w:val="TableParagraph"/>
            <w:jc w:val="center"/>
            <w:rPr>
              <w:rFonts w:ascii="Palatino Linotype" w:hAnsi="Palatino Linotype"/>
              <w:b/>
              <w:bCs/>
              <w:sz w:val="16"/>
              <w:szCs w:val="16"/>
            </w:rPr>
          </w:pPr>
        </w:p>
      </w:tc>
      <w:tc>
        <w:tcPr>
          <w:tcW w:w="2162" w:type="pct"/>
          <w:vMerge/>
          <w:vAlign w:val="center"/>
        </w:tcPr>
        <w:p w14:paraId="19F6AD0D" w14:textId="77777777" w:rsidR="008D14BD" w:rsidRPr="004B4A99" w:rsidRDefault="008D14BD" w:rsidP="008D14B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597875" w14:textId="77777777" w:rsidR="008D14BD" w:rsidRPr="004B4A99" w:rsidRDefault="008D14BD" w:rsidP="008D14B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E6EE4D7" w14:textId="77777777" w:rsidR="008D14BD" w:rsidRPr="004B4A99" w:rsidRDefault="008D14BD" w:rsidP="008D14B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D14BD" w:rsidRPr="004B4A99" w14:paraId="12FD904E" w14:textId="77777777" w:rsidTr="00FF227F">
      <w:trPr>
        <w:cantSplit/>
        <w:trHeight w:val="340"/>
        <w:jc w:val="center"/>
      </w:trPr>
      <w:tc>
        <w:tcPr>
          <w:tcW w:w="1300" w:type="pct"/>
          <w:vMerge w:val="restart"/>
          <w:vAlign w:val="center"/>
        </w:tcPr>
        <w:p w14:paraId="18815D5A" w14:textId="77777777" w:rsidR="008D14BD" w:rsidRPr="004B4A99" w:rsidRDefault="008D14BD" w:rsidP="008D14B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5E6F547" w14:textId="77777777" w:rsidR="008D14BD" w:rsidRPr="004B4A99" w:rsidRDefault="008D14BD" w:rsidP="008D14B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5C6561" w14:textId="77777777" w:rsidR="008D14BD" w:rsidRPr="004B4A99" w:rsidRDefault="008D14BD" w:rsidP="008D14B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BAA2A1C" w14:textId="77777777" w:rsidR="008D14BD" w:rsidRPr="004B4A99" w:rsidRDefault="008D14BD" w:rsidP="008D14B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A1E2EFE" w14:textId="77777777" w:rsidR="008D14BD" w:rsidRPr="004B4A99" w:rsidRDefault="008D14BD" w:rsidP="008D14B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D14BD" w:rsidRPr="004B4A99" w14:paraId="382B5698" w14:textId="77777777" w:rsidTr="00FF227F">
      <w:trPr>
        <w:cantSplit/>
        <w:trHeight w:val="340"/>
        <w:jc w:val="center"/>
      </w:trPr>
      <w:tc>
        <w:tcPr>
          <w:tcW w:w="1300" w:type="pct"/>
          <w:vMerge/>
          <w:vAlign w:val="center"/>
        </w:tcPr>
        <w:p w14:paraId="2495C57F" w14:textId="77777777" w:rsidR="008D14BD" w:rsidRPr="004B4A99" w:rsidRDefault="008D14BD" w:rsidP="008D14BD">
          <w:pPr>
            <w:pStyle w:val="TableParagraph"/>
            <w:jc w:val="center"/>
            <w:rPr>
              <w:rFonts w:ascii="Palatino Linotype" w:hAnsi="Palatino Linotype"/>
              <w:b/>
              <w:bCs/>
              <w:sz w:val="16"/>
              <w:szCs w:val="16"/>
            </w:rPr>
          </w:pPr>
        </w:p>
      </w:tc>
      <w:tc>
        <w:tcPr>
          <w:tcW w:w="2162" w:type="pct"/>
          <w:vMerge/>
          <w:vAlign w:val="center"/>
        </w:tcPr>
        <w:p w14:paraId="20C665B7" w14:textId="77777777" w:rsidR="008D14BD" w:rsidRPr="004B4A99" w:rsidRDefault="008D14BD" w:rsidP="008D14B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638E961" w14:textId="77777777" w:rsidR="008D14BD" w:rsidRPr="004B4A99" w:rsidRDefault="008D14BD" w:rsidP="008D14B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05E2E85" w14:textId="77777777" w:rsidR="008D14BD" w:rsidRPr="004B4A99" w:rsidRDefault="008D14BD" w:rsidP="008D14B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D14BD" w:rsidRPr="004B4A99" w14:paraId="0DF1B7D2" w14:textId="77777777" w:rsidTr="00FF227F">
      <w:trPr>
        <w:cantSplit/>
        <w:trHeight w:val="340"/>
        <w:jc w:val="center"/>
      </w:trPr>
      <w:tc>
        <w:tcPr>
          <w:tcW w:w="1300" w:type="pct"/>
          <w:vAlign w:val="center"/>
        </w:tcPr>
        <w:p w14:paraId="71A5DA7C" w14:textId="77777777" w:rsidR="008D14BD" w:rsidRPr="004B4A99" w:rsidRDefault="008D14BD" w:rsidP="008D14B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93412CA" w14:textId="77777777" w:rsidR="008D14BD" w:rsidRDefault="008D14BD" w:rsidP="008D14B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9506E90" w14:textId="4DC19C1C" w:rsidR="008D14BD" w:rsidRPr="004B4A99" w:rsidRDefault="008D14BD" w:rsidP="008D14BD">
          <w:pPr>
            <w:pStyle w:val="TableParagraph"/>
            <w:jc w:val="center"/>
            <w:rPr>
              <w:rFonts w:ascii="Palatino Linotype" w:hAnsi="Palatino Linotype"/>
              <w:b/>
              <w:bCs/>
              <w:sz w:val="16"/>
              <w:szCs w:val="16"/>
            </w:rPr>
          </w:pPr>
          <w:r>
            <w:rPr>
              <w:rFonts w:ascii="Palatino Linotype" w:hAnsi="Palatino Linotype"/>
              <w:b/>
              <w:bCs/>
              <w:sz w:val="16"/>
              <w:szCs w:val="16"/>
            </w:rPr>
            <w:t>BETA HCG</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DAE7D68" w14:textId="77777777" w:rsidR="008D14BD" w:rsidRPr="004B4A99" w:rsidRDefault="008D14BD" w:rsidP="008D14B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4A0DC956" w14:textId="77777777" w:rsidR="008D14BD" w:rsidRPr="004B4A99" w:rsidRDefault="008D14BD" w:rsidP="008D14B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D14BD" w:rsidRPr="004B4A99" w14:paraId="2AFE823C" w14:textId="77777777" w:rsidTr="00FF227F">
      <w:trPr>
        <w:cantSplit/>
        <w:trHeight w:val="369"/>
        <w:jc w:val="center"/>
      </w:trPr>
      <w:tc>
        <w:tcPr>
          <w:tcW w:w="1300" w:type="pct"/>
          <w:vAlign w:val="center"/>
        </w:tcPr>
        <w:p w14:paraId="0D25A306" w14:textId="77777777" w:rsidR="008D14BD" w:rsidRPr="004B4A99" w:rsidRDefault="008D14BD" w:rsidP="008D14B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7EBC557" w14:textId="257E89D4" w:rsidR="008D14BD" w:rsidRPr="004B4A99" w:rsidRDefault="008D14BD" w:rsidP="008D14BD">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00D6F35E" w14:textId="77777777" w:rsidR="007A30C8" w:rsidRDefault="007A30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58710EB"/>
    <w:multiLevelType w:val="multilevel"/>
    <w:tmpl w:val="75EC621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6"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7"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0"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1"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3"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4"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5"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7"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8"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9"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0"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1"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2"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3"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4"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5"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6"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7"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8"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0"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1"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2"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4"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6"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7"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8"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9"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0"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1"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2"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3"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4"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5"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6"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9"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1"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2"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3"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4"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5"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6"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9"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0"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1"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2"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3"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4"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8"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9"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1"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2"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3"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5"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6"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7"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8"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9" w15:restartNumberingAfterBreak="0">
    <w:nsid w:val="5E843B8C"/>
    <w:multiLevelType w:val="multilevel"/>
    <w:tmpl w:val="735030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182DBF"/>
    <w:multiLevelType w:val="hybridMultilevel"/>
    <w:tmpl w:val="D3D2A720"/>
    <w:lvl w:ilvl="0" w:tplc="0409000B">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9"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40"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1"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2"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3"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5"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5"/>
  </w:num>
  <w:num w:numId="2" w16cid:durableId="328558221">
    <w:abstractNumId w:val="88"/>
  </w:num>
  <w:num w:numId="3" w16cid:durableId="2114860016">
    <w:abstractNumId w:val="36"/>
  </w:num>
  <w:num w:numId="4" w16cid:durableId="976956637">
    <w:abstractNumId w:val="108"/>
  </w:num>
  <w:num w:numId="5" w16cid:durableId="1188834601">
    <w:abstractNumId w:val="124"/>
  </w:num>
  <w:num w:numId="6" w16cid:durableId="1564368234">
    <w:abstractNumId w:val="27"/>
  </w:num>
  <w:num w:numId="7" w16cid:durableId="30694389">
    <w:abstractNumId w:val="17"/>
  </w:num>
  <w:num w:numId="8" w16cid:durableId="1526403841">
    <w:abstractNumId w:val="92"/>
  </w:num>
  <w:num w:numId="9" w16cid:durableId="1452162734">
    <w:abstractNumId w:val="56"/>
  </w:num>
  <w:num w:numId="10" w16cid:durableId="702097048">
    <w:abstractNumId w:val="106"/>
  </w:num>
  <w:num w:numId="11" w16cid:durableId="889148566">
    <w:abstractNumId w:val="93"/>
  </w:num>
  <w:num w:numId="12" w16cid:durableId="1063141793">
    <w:abstractNumId w:val="61"/>
  </w:num>
  <w:num w:numId="13" w16cid:durableId="1689481395">
    <w:abstractNumId w:val="52"/>
  </w:num>
  <w:num w:numId="14" w16cid:durableId="16472345">
    <w:abstractNumId w:val="130"/>
  </w:num>
  <w:num w:numId="15" w16cid:durableId="1225607512">
    <w:abstractNumId w:val="0"/>
  </w:num>
  <w:num w:numId="16" w16cid:durableId="528690212">
    <w:abstractNumId w:val="102"/>
  </w:num>
  <w:num w:numId="17" w16cid:durableId="1228490976">
    <w:abstractNumId w:val="101"/>
  </w:num>
  <w:num w:numId="18" w16cid:durableId="461390753">
    <w:abstractNumId w:val="107"/>
  </w:num>
  <w:num w:numId="19" w16cid:durableId="1906143628">
    <w:abstractNumId w:val="53"/>
  </w:num>
  <w:num w:numId="20" w16cid:durableId="673068718">
    <w:abstractNumId w:val="63"/>
  </w:num>
  <w:num w:numId="21" w16cid:durableId="986671472">
    <w:abstractNumId w:val="126"/>
  </w:num>
  <w:num w:numId="22" w16cid:durableId="489952515">
    <w:abstractNumId w:val="110"/>
  </w:num>
  <w:num w:numId="23" w16cid:durableId="1764958231">
    <w:abstractNumId w:val="116"/>
  </w:num>
  <w:num w:numId="24" w16cid:durableId="1724788323">
    <w:abstractNumId w:val="9"/>
  </w:num>
  <w:num w:numId="25" w16cid:durableId="362288275">
    <w:abstractNumId w:val="68"/>
  </w:num>
  <w:num w:numId="26" w16cid:durableId="979841804">
    <w:abstractNumId w:val="91"/>
  </w:num>
  <w:num w:numId="27" w16cid:durableId="1665744626">
    <w:abstractNumId w:val="45"/>
  </w:num>
  <w:num w:numId="28" w16cid:durableId="987782949">
    <w:abstractNumId w:val="55"/>
  </w:num>
  <w:num w:numId="29" w16cid:durableId="1293827231">
    <w:abstractNumId w:val="97"/>
  </w:num>
  <w:num w:numId="30" w16cid:durableId="379135026">
    <w:abstractNumId w:val="117"/>
  </w:num>
  <w:num w:numId="31" w16cid:durableId="1843859924">
    <w:abstractNumId w:val="100"/>
  </w:num>
  <w:num w:numId="32" w16cid:durableId="295261672">
    <w:abstractNumId w:val="11"/>
  </w:num>
  <w:num w:numId="33" w16cid:durableId="1151022248">
    <w:abstractNumId w:val="114"/>
  </w:num>
  <w:num w:numId="34" w16cid:durableId="770975191">
    <w:abstractNumId w:val="95"/>
  </w:num>
  <w:num w:numId="35" w16cid:durableId="1924989720">
    <w:abstractNumId w:val="59"/>
  </w:num>
  <w:num w:numId="36" w16cid:durableId="1623531135">
    <w:abstractNumId w:val="46"/>
  </w:num>
  <w:num w:numId="37" w16cid:durableId="1134832664">
    <w:abstractNumId w:val="6"/>
  </w:num>
  <w:num w:numId="38" w16cid:durableId="1295674516">
    <w:abstractNumId w:val="40"/>
  </w:num>
  <w:num w:numId="39" w16cid:durableId="1385131835">
    <w:abstractNumId w:val="49"/>
  </w:num>
  <w:num w:numId="40" w16cid:durableId="1340431564">
    <w:abstractNumId w:val="16"/>
  </w:num>
  <w:num w:numId="41" w16cid:durableId="1318799393">
    <w:abstractNumId w:val="113"/>
  </w:num>
  <w:num w:numId="42" w16cid:durableId="345981846">
    <w:abstractNumId w:val="10"/>
  </w:num>
  <w:num w:numId="43" w16cid:durableId="559246414">
    <w:abstractNumId w:val="140"/>
  </w:num>
  <w:num w:numId="44" w16cid:durableId="827013003">
    <w:abstractNumId w:val="122"/>
  </w:num>
  <w:num w:numId="45" w16cid:durableId="569998002">
    <w:abstractNumId w:val="120"/>
  </w:num>
  <w:num w:numId="46" w16cid:durableId="2067949774">
    <w:abstractNumId w:val="127"/>
  </w:num>
  <w:num w:numId="47" w16cid:durableId="2030716657">
    <w:abstractNumId w:val="60"/>
  </w:num>
  <w:num w:numId="48" w16cid:durableId="89590989">
    <w:abstractNumId w:val="123"/>
  </w:num>
  <w:num w:numId="49" w16cid:durableId="1578637234">
    <w:abstractNumId w:val="74"/>
  </w:num>
  <w:num w:numId="50" w16cid:durableId="67850146">
    <w:abstractNumId w:val="67"/>
  </w:num>
  <w:num w:numId="51" w16cid:durableId="1471441400">
    <w:abstractNumId w:val="39"/>
  </w:num>
  <w:num w:numId="52" w16cid:durableId="1403529382">
    <w:abstractNumId w:val="20"/>
  </w:num>
  <w:num w:numId="53" w16cid:durableId="1353919139">
    <w:abstractNumId w:val="82"/>
  </w:num>
  <w:num w:numId="54" w16cid:durableId="1057820311">
    <w:abstractNumId w:val="18"/>
  </w:num>
  <w:num w:numId="55" w16cid:durableId="271667536">
    <w:abstractNumId w:val="7"/>
  </w:num>
  <w:num w:numId="56" w16cid:durableId="997271973">
    <w:abstractNumId w:val="118"/>
  </w:num>
  <w:num w:numId="57" w16cid:durableId="820971834">
    <w:abstractNumId w:val="44"/>
  </w:num>
  <w:num w:numId="58" w16cid:durableId="1413621118">
    <w:abstractNumId w:val="65"/>
  </w:num>
  <w:num w:numId="59" w16cid:durableId="579288286">
    <w:abstractNumId w:val="23"/>
  </w:num>
  <w:num w:numId="60" w16cid:durableId="1696693769">
    <w:abstractNumId w:val="71"/>
  </w:num>
  <w:num w:numId="61" w16cid:durableId="481892597">
    <w:abstractNumId w:val="12"/>
  </w:num>
  <w:num w:numId="62" w16cid:durableId="456532197">
    <w:abstractNumId w:val="33"/>
  </w:num>
  <w:num w:numId="63" w16cid:durableId="125049019">
    <w:abstractNumId w:val="75"/>
  </w:num>
  <w:num w:numId="64" w16cid:durableId="1960523054">
    <w:abstractNumId w:val="34"/>
  </w:num>
  <w:num w:numId="65" w16cid:durableId="546112330">
    <w:abstractNumId w:val="112"/>
  </w:num>
  <w:num w:numId="66" w16cid:durableId="194738668">
    <w:abstractNumId w:val="28"/>
  </w:num>
  <w:num w:numId="67" w16cid:durableId="2015112674">
    <w:abstractNumId w:val="96"/>
  </w:num>
  <w:num w:numId="68" w16cid:durableId="1837917813">
    <w:abstractNumId w:val="3"/>
  </w:num>
  <w:num w:numId="69" w16cid:durableId="2140299371">
    <w:abstractNumId w:val="83"/>
  </w:num>
  <w:num w:numId="70" w16cid:durableId="563570850">
    <w:abstractNumId w:val="89"/>
  </w:num>
  <w:num w:numId="71" w16cid:durableId="1216770527">
    <w:abstractNumId w:val="14"/>
  </w:num>
  <w:num w:numId="72" w16cid:durableId="239102316">
    <w:abstractNumId w:val="32"/>
  </w:num>
  <w:num w:numId="73" w16cid:durableId="1319310466">
    <w:abstractNumId w:val="135"/>
  </w:num>
  <w:num w:numId="74" w16cid:durableId="944851513">
    <w:abstractNumId w:val="134"/>
  </w:num>
  <w:num w:numId="75" w16cid:durableId="2100635004">
    <w:abstractNumId w:val="77"/>
  </w:num>
  <w:num w:numId="76" w16cid:durableId="1803495518">
    <w:abstractNumId w:val="125"/>
  </w:num>
  <w:num w:numId="77" w16cid:durableId="97721124">
    <w:abstractNumId w:val="29"/>
  </w:num>
  <w:num w:numId="78" w16cid:durableId="697781539">
    <w:abstractNumId w:val="141"/>
  </w:num>
  <w:num w:numId="79" w16cid:durableId="529880653">
    <w:abstractNumId w:val="72"/>
  </w:num>
  <w:num w:numId="80" w16cid:durableId="1102993993">
    <w:abstractNumId w:val="132"/>
  </w:num>
  <w:num w:numId="81" w16cid:durableId="209221441">
    <w:abstractNumId w:val="139"/>
  </w:num>
  <w:num w:numId="82" w16cid:durableId="412774527">
    <w:abstractNumId w:val="24"/>
  </w:num>
  <w:num w:numId="83" w16cid:durableId="1516264159">
    <w:abstractNumId w:val="99"/>
  </w:num>
  <w:num w:numId="84" w16cid:durableId="2024360544">
    <w:abstractNumId w:val="4"/>
  </w:num>
  <w:num w:numId="85" w16cid:durableId="1131630974">
    <w:abstractNumId w:val="13"/>
  </w:num>
  <w:num w:numId="86" w16cid:durableId="1439332297">
    <w:abstractNumId w:val="131"/>
  </w:num>
  <w:num w:numId="87" w16cid:durableId="2059040259">
    <w:abstractNumId w:val="25"/>
  </w:num>
  <w:num w:numId="88" w16cid:durableId="1617103228">
    <w:abstractNumId w:val="5"/>
  </w:num>
  <w:num w:numId="89" w16cid:durableId="952323569">
    <w:abstractNumId w:val="87"/>
  </w:num>
  <w:num w:numId="90" w16cid:durableId="1152259122">
    <w:abstractNumId w:val="128"/>
  </w:num>
  <w:num w:numId="91" w16cid:durableId="2078625577">
    <w:abstractNumId w:val="81"/>
  </w:num>
  <w:num w:numId="92" w16cid:durableId="786772709">
    <w:abstractNumId w:val="58"/>
  </w:num>
  <w:num w:numId="93" w16cid:durableId="563877914">
    <w:abstractNumId w:val="129"/>
  </w:num>
  <w:num w:numId="94" w16cid:durableId="890076004">
    <w:abstractNumId w:val="144"/>
  </w:num>
  <w:num w:numId="95" w16cid:durableId="763964342">
    <w:abstractNumId w:val="38"/>
  </w:num>
  <w:num w:numId="96" w16cid:durableId="1890527292">
    <w:abstractNumId w:val="64"/>
  </w:num>
  <w:num w:numId="97" w16cid:durableId="169923099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19"/>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4"/>
  </w:num>
  <w:num w:numId="105" w16cid:durableId="1608073494">
    <w:abstractNumId w:val="111"/>
  </w:num>
  <w:num w:numId="106" w16cid:durableId="1399980624">
    <w:abstractNumId w:val="90"/>
  </w:num>
  <w:num w:numId="107" w16cid:durableId="1883782339">
    <w:abstractNumId w:val="64"/>
  </w:num>
  <w:num w:numId="108" w16cid:durableId="1136143195">
    <w:abstractNumId w:val="64"/>
  </w:num>
  <w:num w:numId="109" w16cid:durableId="1718894863">
    <w:abstractNumId w:val="57"/>
  </w:num>
  <w:num w:numId="110" w16cid:durableId="1794786730">
    <w:abstractNumId w:val="103"/>
  </w:num>
  <w:num w:numId="111" w16cid:durableId="2045249459">
    <w:abstractNumId w:val="86"/>
  </w:num>
  <w:num w:numId="112" w16cid:durableId="1578175330">
    <w:abstractNumId w:val="121"/>
  </w:num>
  <w:num w:numId="113" w16cid:durableId="1280573987">
    <w:abstractNumId w:val="50"/>
  </w:num>
  <w:num w:numId="114" w16cid:durableId="190152479">
    <w:abstractNumId w:val="51"/>
  </w:num>
  <w:num w:numId="115" w16cid:durableId="2049408529">
    <w:abstractNumId w:val="64"/>
  </w:num>
  <w:num w:numId="116" w16cid:durableId="1091775961">
    <w:abstractNumId w:val="64"/>
  </w:num>
  <w:num w:numId="117" w16cid:durableId="347024563">
    <w:abstractNumId w:val="104"/>
  </w:num>
  <w:num w:numId="118" w16cid:durableId="154805345">
    <w:abstractNumId w:val="133"/>
  </w:num>
  <w:num w:numId="119" w16cid:durableId="325322694">
    <w:abstractNumId w:val="133"/>
  </w:num>
  <w:num w:numId="120" w16cid:durableId="266618376">
    <w:abstractNumId w:val="133"/>
  </w:num>
  <w:num w:numId="121" w16cid:durableId="1808543214">
    <w:abstractNumId w:val="15"/>
  </w:num>
  <w:num w:numId="122" w16cid:durableId="1773435704">
    <w:abstractNumId w:val="84"/>
  </w:num>
  <w:num w:numId="123" w16cid:durableId="1775664041">
    <w:abstractNumId w:val="8"/>
  </w:num>
  <w:num w:numId="124" w16cid:durableId="1946427441">
    <w:abstractNumId w:val="42"/>
  </w:num>
  <w:num w:numId="125" w16cid:durableId="342753852">
    <w:abstractNumId w:val="76"/>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4"/>
  </w:num>
  <w:num w:numId="134" w16cid:durableId="516047604">
    <w:abstractNumId w:val="64"/>
  </w:num>
  <w:num w:numId="135" w16cid:durableId="1291284777">
    <w:abstractNumId w:val="142"/>
  </w:num>
  <w:num w:numId="136" w16cid:durableId="1508863592">
    <w:abstractNumId w:val="64"/>
  </w:num>
  <w:num w:numId="137" w16cid:durableId="573971377">
    <w:abstractNumId w:val="64"/>
  </w:num>
  <w:num w:numId="138" w16cid:durableId="136386279">
    <w:abstractNumId w:val="2"/>
  </w:num>
  <w:num w:numId="139" w16cid:durableId="1065689775">
    <w:abstractNumId w:val="30"/>
  </w:num>
  <w:num w:numId="140" w16cid:durableId="484664228">
    <w:abstractNumId w:val="98"/>
  </w:num>
  <w:num w:numId="141" w16cid:durableId="766653306">
    <w:abstractNumId w:val="136"/>
  </w:num>
  <w:num w:numId="142" w16cid:durableId="378867249">
    <w:abstractNumId w:val="47"/>
  </w:num>
  <w:num w:numId="143" w16cid:durableId="1190335260">
    <w:abstractNumId w:val="80"/>
  </w:num>
  <w:num w:numId="144" w16cid:durableId="2068726552">
    <w:abstractNumId w:val="69"/>
  </w:num>
  <w:num w:numId="145" w16cid:durableId="1942833756">
    <w:abstractNumId w:val="70"/>
  </w:num>
  <w:num w:numId="146" w16cid:durableId="1667316689">
    <w:abstractNumId w:val="143"/>
  </w:num>
  <w:num w:numId="147" w16cid:durableId="2005474115">
    <w:abstractNumId w:val="133"/>
  </w:num>
  <w:num w:numId="148" w16cid:durableId="1811054240">
    <w:abstractNumId w:val="133"/>
  </w:num>
  <w:num w:numId="149" w16cid:durableId="717095336">
    <w:abstractNumId w:val="1"/>
  </w:num>
  <w:num w:numId="150" w16cid:durableId="188958576">
    <w:abstractNumId w:val="43"/>
  </w:num>
  <w:num w:numId="151" w16cid:durableId="1995183823">
    <w:abstractNumId w:val="64"/>
  </w:num>
  <w:num w:numId="152" w16cid:durableId="1120107032">
    <w:abstractNumId w:val="64"/>
  </w:num>
  <w:num w:numId="153" w16cid:durableId="762530872">
    <w:abstractNumId w:val="64"/>
  </w:num>
  <w:num w:numId="154" w16cid:durableId="1547182704">
    <w:abstractNumId w:val="64"/>
  </w:num>
  <w:num w:numId="155" w16cid:durableId="409232911">
    <w:abstractNumId w:val="64"/>
  </w:num>
  <w:num w:numId="156" w16cid:durableId="1335911179">
    <w:abstractNumId w:val="64"/>
  </w:num>
  <w:num w:numId="157" w16cid:durableId="1749572873">
    <w:abstractNumId w:val="133"/>
  </w:num>
  <w:num w:numId="158" w16cid:durableId="195387611">
    <w:abstractNumId w:val="133"/>
  </w:num>
  <w:num w:numId="159" w16cid:durableId="547910447">
    <w:abstractNumId w:val="133"/>
  </w:num>
  <w:num w:numId="160" w16cid:durableId="1448159289">
    <w:abstractNumId w:val="94"/>
  </w:num>
  <w:num w:numId="161" w16cid:durableId="1493716044">
    <w:abstractNumId w:val="21"/>
  </w:num>
  <w:num w:numId="162" w16cid:durableId="789082333">
    <w:abstractNumId w:val="48"/>
  </w:num>
  <w:num w:numId="163" w16cid:durableId="1348294275">
    <w:abstractNumId w:val="64"/>
  </w:num>
  <w:num w:numId="164" w16cid:durableId="1092890820">
    <w:abstractNumId w:val="115"/>
  </w:num>
  <w:num w:numId="165" w16cid:durableId="1317761731">
    <w:abstractNumId w:val="64"/>
  </w:num>
  <w:num w:numId="166" w16cid:durableId="222060939">
    <w:abstractNumId w:val="64"/>
  </w:num>
  <w:num w:numId="167" w16cid:durableId="237058285">
    <w:abstractNumId w:val="64"/>
  </w:num>
  <w:num w:numId="168" w16cid:durableId="1928923821">
    <w:abstractNumId w:val="64"/>
  </w:num>
  <w:num w:numId="169" w16cid:durableId="156574838">
    <w:abstractNumId w:val="64"/>
  </w:num>
  <w:num w:numId="170" w16cid:durableId="1790657511">
    <w:abstractNumId w:val="64"/>
  </w:num>
  <w:num w:numId="171" w16cid:durableId="1104420104">
    <w:abstractNumId w:val="64"/>
  </w:num>
  <w:num w:numId="172" w16cid:durableId="1321731609">
    <w:abstractNumId w:val="64"/>
  </w:num>
  <w:num w:numId="173" w16cid:durableId="234970144">
    <w:abstractNumId w:val="64"/>
  </w:num>
  <w:num w:numId="174" w16cid:durableId="1877498600">
    <w:abstractNumId w:val="64"/>
  </w:num>
  <w:num w:numId="175" w16cid:durableId="607276285">
    <w:abstractNumId w:val="64"/>
  </w:num>
  <w:num w:numId="176" w16cid:durableId="1945579094">
    <w:abstractNumId w:val="105"/>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1"/>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7"/>
  </w:num>
  <w:num w:numId="219" w16cid:durableId="372846882">
    <w:abstractNumId w:val="79"/>
  </w:num>
  <w:num w:numId="220" w16cid:durableId="347296705">
    <w:abstractNumId w:val="145"/>
  </w:num>
  <w:num w:numId="221" w16cid:durableId="881014376">
    <w:abstractNumId w:val="138"/>
  </w:num>
  <w:num w:numId="222" w16cid:durableId="180433081">
    <w:abstractNumId w:val="62"/>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8"/>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3"/>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5"/>
  </w:num>
  <w:num w:numId="264" w16cid:durableId="1325818817">
    <w:abstractNumId w:val="31"/>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6"/>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 w:numId="282" w16cid:durableId="478228271">
    <w:abstractNumId w:val="109"/>
  </w:num>
  <w:num w:numId="283" w16cid:durableId="1649482213">
    <w:abstractNumId w:val="5"/>
  </w:num>
  <w:num w:numId="284" w16cid:durableId="375275368">
    <w:abstractNumId w:val="5"/>
  </w:num>
  <w:num w:numId="285" w16cid:durableId="1897005976">
    <w:abstractNumId w:val="22"/>
  </w:num>
  <w:num w:numId="286" w16cid:durableId="1160002066">
    <w:abstractNumId w:val="5"/>
  </w:num>
  <w:num w:numId="287" w16cid:durableId="1110395576">
    <w:abstractNumId w:val="5"/>
  </w:num>
  <w:num w:numId="288" w16cid:durableId="457840998">
    <w:abstractNumId w:val="5"/>
  </w:num>
  <w:num w:numId="289" w16cid:durableId="1519587155">
    <w:abstractNumId w:val="5"/>
  </w:num>
  <w:num w:numId="290" w16cid:durableId="1994332514">
    <w:abstractNumId w:val="137"/>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1598"/>
    <w:rsid w:val="00013D53"/>
    <w:rsid w:val="0001689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156"/>
    <w:rsid w:val="0005289A"/>
    <w:rsid w:val="00052BBD"/>
    <w:rsid w:val="00054FFA"/>
    <w:rsid w:val="00056CC4"/>
    <w:rsid w:val="00057544"/>
    <w:rsid w:val="00057772"/>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1621"/>
    <w:rsid w:val="000F4196"/>
    <w:rsid w:val="000F4FF8"/>
    <w:rsid w:val="00104CDD"/>
    <w:rsid w:val="001064D5"/>
    <w:rsid w:val="00107343"/>
    <w:rsid w:val="001101DA"/>
    <w:rsid w:val="00110B9F"/>
    <w:rsid w:val="001140C2"/>
    <w:rsid w:val="001146E8"/>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5E96"/>
    <w:rsid w:val="001969A6"/>
    <w:rsid w:val="00196DCE"/>
    <w:rsid w:val="001A0F5C"/>
    <w:rsid w:val="001A3832"/>
    <w:rsid w:val="001A3D03"/>
    <w:rsid w:val="001B003D"/>
    <w:rsid w:val="001B0835"/>
    <w:rsid w:val="001B5BE5"/>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4409"/>
    <w:rsid w:val="00265917"/>
    <w:rsid w:val="00267130"/>
    <w:rsid w:val="00267332"/>
    <w:rsid w:val="00276929"/>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3D0E"/>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2C14"/>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5B72"/>
    <w:rsid w:val="003564F0"/>
    <w:rsid w:val="00361BEC"/>
    <w:rsid w:val="00361E48"/>
    <w:rsid w:val="00363DC7"/>
    <w:rsid w:val="0036529B"/>
    <w:rsid w:val="003659A6"/>
    <w:rsid w:val="0036624F"/>
    <w:rsid w:val="00373713"/>
    <w:rsid w:val="00376AAC"/>
    <w:rsid w:val="0038305D"/>
    <w:rsid w:val="00383683"/>
    <w:rsid w:val="00384529"/>
    <w:rsid w:val="00386004"/>
    <w:rsid w:val="003867ED"/>
    <w:rsid w:val="003914FC"/>
    <w:rsid w:val="0039167F"/>
    <w:rsid w:val="00392FAE"/>
    <w:rsid w:val="00396693"/>
    <w:rsid w:val="00397BEB"/>
    <w:rsid w:val="003A28EB"/>
    <w:rsid w:val="003A31F1"/>
    <w:rsid w:val="003B1963"/>
    <w:rsid w:val="003B489C"/>
    <w:rsid w:val="003C069F"/>
    <w:rsid w:val="003D0481"/>
    <w:rsid w:val="003D1FE3"/>
    <w:rsid w:val="003D2A2E"/>
    <w:rsid w:val="003D4BD5"/>
    <w:rsid w:val="003D55FE"/>
    <w:rsid w:val="003D56BB"/>
    <w:rsid w:val="003E041F"/>
    <w:rsid w:val="003E06D3"/>
    <w:rsid w:val="003E2778"/>
    <w:rsid w:val="003E3F3E"/>
    <w:rsid w:val="003E50ED"/>
    <w:rsid w:val="003E668D"/>
    <w:rsid w:val="003E6934"/>
    <w:rsid w:val="003E6DA5"/>
    <w:rsid w:val="003F0E09"/>
    <w:rsid w:val="003F2871"/>
    <w:rsid w:val="003F31D8"/>
    <w:rsid w:val="004025BD"/>
    <w:rsid w:val="004025D8"/>
    <w:rsid w:val="0040363A"/>
    <w:rsid w:val="00403EA3"/>
    <w:rsid w:val="00405316"/>
    <w:rsid w:val="00405683"/>
    <w:rsid w:val="0040680F"/>
    <w:rsid w:val="004102D8"/>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A198C"/>
    <w:rsid w:val="004A28A4"/>
    <w:rsid w:val="004A6597"/>
    <w:rsid w:val="004B4A99"/>
    <w:rsid w:val="004B4E90"/>
    <w:rsid w:val="004B5CC5"/>
    <w:rsid w:val="004B6D4A"/>
    <w:rsid w:val="004B77FE"/>
    <w:rsid w:val="004C129B"/>
    <w:rsid w:val="004C1AE5"/>
    <w:rsid w:val="004C227D"/>
    <w:rsid w:val="004C263F"/>
    <w:rsid w:val="004C4B03"/>
    <w:rsid w:val="004C763C"/>
    <w:rsid w:val="004D1A61"/>
    <w:rsid w:val="004D24BD"/>
    <w:rsid w:val="004D46CB"/>
    <w:rsid w:val="004D582A"/>
    <w:rsid w:val="004D6657"/>
    <w:rsid w:val="004E5D43"/>
    <w:rsid w:val="004E6BB3"/>
    <w:rsid w:val="004E7CF8"/>
    <w:rsid w:val="004F0E91"/>
    <w:rsid w:val="004F1935"/>
    <w:rsid w:val="004F1BEC"/>
    <w:rsid w:val="004F5D12"/>
    <w:rsid w:val="00501254"/>
    <w:rsid w:val="00513486"/>
    <w:rsid w:val="00514A01"/>
    <w:rsid w:val="00515631"/>
    <w:rsid w:val="0051763F"/>
    <w:rsid w:val="0052217B"/>
    <w:rsid w:val="0052227A"/>
    <w:rsid w:val="0052246F"/>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4884"/>
    <w:rsid w:val="005450A1"/>
    <w:rsid w:val="005459C5"/>
    <w:rsid w:val="00546725"/>
    <w:rsid w:val="00547AFC"/>
    <w:rsid w:val="00553DE8"/>
    <w:rsid w:val="005545BF"/>
    <w:rsid w:val="0055537F"/>
    <w:rsid w:val="0055748D"/>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97C1C"/>
    <w:rsid w:val="005A04D4"/>
    <w:rsid w:val="005A0C74"/>
    <w:rsid w:val="005A3E69"/>
    <w:rsid w:val="005A496F"/>
    <w:rsid w:val="005A51A9"/>
    <w:rsid w:val="005A7B68"/>
    <w:rsid w:val="005B0ADB"/>
    <w:rsid w:val="005B1C53"/>
    <w:rsid w:val="005B4ECD"/>
    <w:rsid w:val="005B5365"/>
    <w:rsid w:val="005B7E51"/>
    <w:rsid w:val="005C09B5"/>
    <w:rsid w:val="005C1CE4"/>
    <w:rsid w:val="005C3BF0"/>
    <w:rsid w:val="005C3D98"/>
    <w:rsid w:val="005C48AA"/>
    <w:rsid w:val="005C4F52"/>
    <w:rsid w:val="005C6C4D"/>
    <w:rsid w:val="005C6F21"/>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47A7F"/>
    <w:rsid w:val="006501B1"/>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1CA0"/>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E732E"/>
    <w:rsid w:val="006F0CC1"/>
    <w:rsid w:val="00700E12"/>
    <w:rsid w:val="00701CD8"/>
    <w:rsid w:val="00703124"/>
    <w:rsid w:val="00704464"/>
    <w:rsid w:val="00705EF1"/>
    <w:rsid w:val="00711D76"/>
    <w:rsid w:val="00711FA1"/>
    <w:rsid w:val="00712033"/>
    <w:rsid w:val="00712FBE"/>
    <w:rsid w:val="00715C73"/>
    <w:rsid w:val="00716F98"/>
    <w:rsid w:val="00717258"/>
    <w:rsid w:val="007208F6"/>
    <w:rsid w:val="00720FEF"/>
    <w:rsid w:val="00721232"/>
    <w:rsid w:val="00721D73"/>
    <w:rsid w:val="00723BF4"/>
    <w:rsid w:val="0072562C"/>
    <w:rsid w:val="00725964"/>
    <w:rsid w:val="0072642F"/>
    <w:rsid w:val="007306BC"/>
    <w:rsid w:val="00730A38"/>
    <w:rsid w:val="00730B51"/>
    <w:rsid w:val="00731549"/>
    <w:rsid w:val="007338FF"/>
    <w:rsid w:val="0073512B"/>
    <w:rsid w:val="00736518"/>
    <w:rsid w:val="00736955"/>
    <w:rsid w:val="00737756"/>
    <w:rsid w:val="00737932"/>
    <w:rsid w:val="00741198"/>
    <w:rsid w:val="007451EA"/>
    <w:rsid w:val="00745FA8"/>
    <w:rsid w:val="007557FA"/>
    <w:rsid w:val="00756FBD"/>
    <w:rsid w:val="00767408"/>
    <w:rsid w:val="0077122A"/>
    <w:rsid w:val="007713CA"/>
    <w:rsid w:val="00773691"/>
    <w:rsid w:val="00776194"/>
    <w:rsid w:val="007761A2"/>
    <w:rsid w:val="00777200"/>
    <w:rsid w:val="00783313"/>
    <w:rsid w:val="00783C15"/>
    <w:rsid w:val="00786D07"/>
    <w:rsid w:val="00787ED5"/>
    <w:rsid w:val="00797B64"/>
    <w:rsid w:val="007A029B"/>
    <w:rsid w:val="007A1C56"/>
    <w:rsid w:val="007A20E7"/>
    <w:rsid w:val="007A2EB0"/>
    <w:rsid w:val="007A30C8"/>
    <w:rsid w:val="007A3955"/>
    <w:rsid w:val="007A48FB"/>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2395"/>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29D3"/>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A6589"/>
    <w:rsid w:val="008B7C83"/>
    <w:rsid w:val="008C21A1"/>
    <w:rsid w:val="008C58AD"/>
    <w:rsid w:val="008C6ACF"/>
    <w:rsid w:val="008D0B20"/>
    <w:rsid w:val="008D14BD"/>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56F8D"/>
    <w:rsid w:val="00960945"/>
    <w:rsid w:val="009709E0"/>
    <w:rsid w:val="00971350"/>
    <w:rsid w:val="009720C2"/>
    <w:rsid w:val="009724FE"/>
    <w:rsid w:val="0097290F"/>
    <w:rsid w:val="00975139"/>
    <w:rsid w:val="0097733A"/>
    <w:rsid w:val="00980D30"/>
    <w:rsid w:val="00980DE2"/>
    <w:rsid w:val="0098237C"/>
    <w:rsid w:val="00983186"/>
    <w:rsid w:val="009900F9"/>
    <w:rsid w:val="009901DB"/>
    <w:rsid w:val="009917D5"/>
    <w:rsid w:val="00991D51"/>
    <w:rsid w:val="00992060"/>
    <w:rsid w:val="009921EB"/>
    <w:rsid w:val="009929BD"/>
    <w:rsid w:val="009932F9"/>
    <w:rsid w:val="009A08D5"/>
    <w:rsid w:val="009A52FD"/>
    <w:rsid w:val="009A6D50"/>
    <w:rsid w:val="009B0F39"/>
    <w:rsid w:val="009B1D4D"/>
    <w:rsid w:val="009B46FA"/>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0DF4"/>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610E"/>
    <w:rsid w:val="00A779A4"/>
    <w:rsid w:val="00A81437"/>
    <w:rsid w:val="00A815A3"/>
    <w:rsid w:val="00A838DF"/>
    <w:rsid w:val="00A8479C"/>
    <w:rsid w:val="00A847D3"/>
    <w:rsid w:val="00A84C71"/>
    <w:rsid w:val="00A90A65"/>
    <w:rsid w:val="00A94311"/>
    <w:rsid w:val="00A97A2F"/>
    <w:rsid w:val="00AA0FE1"/>
    <w:rsid w:val="00AA2E4D"/>
    <w:rsid w:val="00AA3102"/>
    <w:rsid w:val="00AA7CDF"/>
    <w:rsid w:val="00AB16F5"/>
    <w:rsid w:val="00AB1A02"/>
    <w:rsid w:val="00AB349C"/>
    <w:rsid w:val="00AB3A48"/>
    <w:rsid w:val="00AB3AA8"/>
    <w:rsid w:val="00AB40BE"/>
    <w:rsid w:val="00AB7730"/>
    <w:rsid w:val="00AC119C"/>
    <w:rsid w:val="00AC209C"/>
    <w:rsid w:val="00AC5F63"/>
    <w:rsid w:val="00AD1AF2"/>
    <w:rsid w:val="00AD4C04"/>
    <w:rsid w:val="00AD6626"/>
    <w:rsid w:val="00AD6D5F"/>
    <w:rsid w:val="00AD75E9"/>
    <w:rsid w:val="00AE14B8"/>
    <w:rsid w:val="00AE1692"/>
    <w:rsid w:val="00AE1744"/>
    <w:rsid w:val="00AE74FB"/>
    <w:rsid w:val="00AE7DF8"/>
    <w:rsid w:val="00AF13A2"/>
    <w:rsid w:val="00AF2F20"/>
    <w:rsid w:val="00AF3BAF"/>
    <w:rsid w:val="00AF5736"/>
    <w:rsid w:val="00B077C5"/>
    <w:rsid w:val="00B1020C"/>
    <w:rsid w:val="00B11090"/>
    <w:rsid w:val="00B11518"/>
    <w:rsid w:val="00B13088"/>
    <w:rsid w:val="00B13C92"/>
    <w:rsid w:val="00B1452D"/>
    <w:rsid w:val="00B16D89"/>
    <w:rsid w:val="00B21BBF"/>
    <w:rsid w:val="00B21C4A"/>
    <w:rsid w:val="00B2202A"/>
    <w:rsid w:val="00B23D57"/>
    <w:rsid w:val="00B24121"/>
    <w:rsid w:val="00B24A28"/>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553"/>
    <w:rsid w:val="00B91D8B"/>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0581"/>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3CC6"/>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339D"/>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2578"/>
    <w:rsid w:val="00CC3E8A"/>
    <w:rsid w:val="00CC46C3"/>
    <w:rsid w:val="00CC4A29"/>
    <w:rsid w:val="00CC56A2"/>
    <w:rsid w:val="00CC5847"/>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5C7C"/>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4BF"/>
    <w:rsid w:val="00D43F37"/>
    <w:rsid w:val="00D4530C"/>
    <w:rsid w:val="00D466E1"/>
    <w:rsid w:val="00D46F8B"/>
    <w:rsid w:val="00D503A8"/>
    <w:rsid w:val="00D601F8"/>
    <w:rsid w:val="00D61E17"/>
    <w:rsid w:val="00D63461"/>
    <w:rsid w:val="00D6383B"/>
    <w:rsid w:val="00D652E2"/>
    <w:rsid w:val="00D7507F"/>
    <w:rsid w:val="00D806B8"/>
    <w:rsid w:val="00D82248"/>
    <w:rsid w:val="00D83391"/>
    <w:rsid w:val="00D87D46"/>
    <w:rsid w:val="00D90313"/>
    <w:rsid w:val="00D91B4F"/>
    <w:rsid w:val="00D92ED6"/>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5D02"/>
    <w:rsid w:val="00DD5D87"/>
    <w:rsid w:val="00DE0D9D"/>
    <w:rsid w:val="00DE4703"/>
    <w:rsid w:val="00DE4D98"/>
    <w:rsid w:val="00DE58C0"/>
    <w:rsid w:val="00DF08EE"/>
    <w:rsid w:val="00DF14F8"/>
    <w:rsid w:val="00DF6E61"/>
    <w:rsid w:val="00DF76AE"/>
    <w:rsid w:val="00E00593"/>
    <w:rsid w:val="00E00CA7"/>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404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3702"/>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4BC"/>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666D"/>
    <w:rsid w:val="00F37005"/>
    <w:rsid w:val="00F37AB1"/>
    <w:rsid w:val="00F43C1B"/>
    <w:rsid w:val="00F442D6"/>
    <w:rsid w:val="00F45523"/>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273C"/>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3E43"/>
    <w:rsid w:val="00FD506C"/>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31155194">
      <w:bodyDiv w:val="1"/>
      <w:marLeft w:val="0"/>
      <w:marRight w:val="0"/>
      <w:marTop w:val="0"/>
      <w:marBottom w:val="0"/>
      <w:divBdr>
        <w:top w:val="none" w:sz="0" w:space="0" w:color="auto"/>
        <w:left w:val="none" w:sz="0" w:space="0" w:color="auto"/>
        <w:bottom w:val="none" w:sz="0" w:space="0" w:color="auto"/>
        <w:right w:val="none" w:sz="0" w:space="0" w:color="auto"/>
      </w:divBdr>
    </w:div>
    <w:div w:id="89474266">
      <w:bodyDiv w:val="1"/>
      <w:marLeft w:val="0"/>
      <w:marRight w:val="0"/>
      <w:marTop w:val="0"/>
      <w:marBottom w:val="0"/>
      <w:divBdr>
        <w:top w:val="none" w:sz="0" w:space="0" w:color="auto"/>
        <w:left w:val="none" w:sz="0" w:space="0" w:color="auto"/>
        <w:bottom w:val="none" w:sz="0" w:space="0" w:color="auto"/>
        <w:right w:val="none" w:sz="0" w:space="0" w:color="auto"/>
      </w:divBdr>
    </w:div>
    <w:div w:id="102460497">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46484830">
      <w:bodyDiv w:val="1"/>
      <w:marLeft w:val="0"/>
      <w:marRight w:val="0"/>
      <w:marTop w:val="0"/>
      <w:marBottom w:val="0"/>
      <w:divBdr>
        <w:top w:val="none" w:sz="0" w:space="0" w:color="auto"/>
        <w:left w:val="none" w:sz="0" w:space="0" w:color="auto"/>
        <w:bottom w:val="none" w:sz="0" w:space="0" w:color="auto"/>
        <w:right w:val="none" w:sz="0" w:space="0" w:color="auto"/>
      </w:divBdr>
    </w:div>
    <w:div w:id="168718492">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5625337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332805065">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87175280">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67860521">
      <w:bodyDiv w:val="1"/>
      <w:marLeft w:val="0"/>
      <w:marRight w:val="0"/>
      <w:marTop w:val="0"/>
      <w:marBottom w:val="0"/>
      <w:divBdr>
        <w:top w:val="none" w:sz="0" w:space="0" w:color="auto"/>
        <w:left w:val="none" w:sz="0" w:space="0" w:color="auto"/>
        <w:bottom w:val="none" w:sz="0" w:space="0" w:color="auto"/>
        <w:right w:val="none" w:sz="0" w:space="0" w:color="auto"/>
      </w:divBdr>
    </w:div>
    <w:div w:id="979268531">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278829823">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05520494">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0262080">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1974090218">
      <w:bodyDiv w:val="1"/>
      <w:marLeft w:val="0"/>
      <w:marRight w:val="0"/>
      <w:marTop w:val="0"/>
      <w:marBottom w:val="0"/>
      <w:divBdr>
        <w:top w:val="none" w:sz="0" w:space="0" w:color="auto"/>
        <w:left w:val="none" w:sz="0" w:space="0" w:color="auto"/>
        <w:bottom w:val="none" w:sz="0" w:space="0" w:color="auto"/>
        <w:right w:val="none" w:sz="0" w:space="0" w:color="auto"/>
      </w:divBdr>
    </w:div>
    <w:div w:id="2039237193">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31244097">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microsoft.com/office/2011/relationships/people" Target="peop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407</TotalTime>
  <Pages>19</Pages>
  <Words>3673</Words>
  <Characters>20939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11</cp:revision>
  <cp:lastPrinted>2025-05-27T14:07:00Z</cp:lastPrinted>
  <dcterms:created xsi:type="dcterms:W3CDTF">2025-05-14T07:48:00Z</dcterms:created>
  <dcterms:modified xsi:type="dcterms:W3CDTF">2025-05-29T15:34:00Z</dcterms:modified>
</cp:coreProperties>
</file>