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6B80CAF"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F16592">
            <w:rPr>
              <w:rFonts w:ascii="Palatino Linotype" w:hAnsi="Palatino Linotype" w:cs="Times New Roman"/>
              <w:b/>
              <w:bCs/>
              <w:color w:val="000000"/>
              <w:sz w:val="40"/>
              <w:szCs w:val="40"/>
              <w:u w:val="single"/>
            </w:rPr>
            <w:t>46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C09C5F9" w:rsidR="00911571" w:rsidRPr="006916C1" w:rsidRDefault="00F1659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PROLACTIN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0B8F6F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7E1C07">
                  <w:rPr>
                    <w:noProof/>
                    <w:webHidden/>
                  </w:rPr>
                  <w:t>2</w:t>
                </w:r>
                <w:r w:rsidR="00C104FC">
                  <w:rPr>
                    <w:noProof/>
                    <w:webHidden/>
                  </w:rPr>
                  <w:fldChar w:fldCharType="end"/>
                </w:r>
              </w:hyperlink>
            </w:p>
            <w:p w14:paraId="0539BF9F" w14:textId="46177BB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7E1C07">
                  <w:rPr>
                    <w:noProof/>
                    <w:webHidden/>
                  </w:rPr>
                  <w:t>3</w:t>
                </w:r>
                <w:r>
                  <w:rPr>
                    <w:noProof/>
                    <w:webHidden/>
                  </w:rPr>
                  <w:fldChar w:fldCharType="end"/>
                </w:r>
              </w:hyperlink>
            </w:p>
            <w:p w14:paraId="1378E18C" w14:textId="06D2CF7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7E1C07">
                  <w:rPr>
                    <w:noProof/>
                    <w:webHidden/>
                  </w:rPr>
                  <w:t>4</w:t>
                </w:r>
                <w:r>
                  <w:rPr>
                    <w:noProof/>
                    <w:webHidden/>
                  </w:rPr>
                  <w:fldChar w:fldCharType="end"/>
                </w:r>
              </w:hyperlink>
            </w:p>
            <w:p w14:paraId="1F7186D6" w14:textId="59937D9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7E1C07">
                  <w:rPr>
                    <w:noProof/>
                    <w:webHidden/>
                  </w:rPr>
                  <w:t>5</w:t>
                </w:r>
                <w:r>
                  <w:rPr>
                    <w:noProof/>
                    <w:webHidden/>
                  </w:rPr>
                  <w:fldChar w:fldCharType="end"/>
                </w:r>
              </w:hyperlink>
            </w:p>
            <w:p w14:paraId="614E8473" w14:textId="1D66936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7E1C07">
                  <w:rPr>
                    <w:noProof/>
                    <w:webHidden/>
                  </w:rPr>
                  <w:t>6</w:t>
                </w:r>
                <w:r>
                  <w:rPr>
                    <w:noProof/>
                    <w:webHidden/>
                  </w:rPr>
                  <w:fldChar w:fldCharType="end"/>
                </w:r>
              </w:hyperlink>
            </w:p>
            <w:p w14:paraId="1C3C1F46" w14:textId="27BEBD8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7E1C07">
                  <w:rPr>
                    <w:noProof/>
                    <w:webHidden/>
                  </w:rPr>
                  <w:t>7</w:t>
                </w:r>
                <w:r>
                  <w:rPr>
                    <w:noProof/>
                    <w:webHidden/>
                  </w:rPr>
                  <w:fldChar w:fldCharType="end"/>
                </w:r>
              </w:hyperlink>
            </w:p>
            <w:p w14:paraId="49887EB2" w14:textId="14A872C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7E1C07">
                  <w:rPr>
                    <w:noProof/>
                    <w:webHidden/>
                  </w:rPr>
                  <w:t>7</w:t>
                </w:r>
                <w:r>
                  <w:rPr>
                    <w:noProof/>
                    <w:webHidden/>
                  </w:rPr>
                  <w:fldChar w:fldCharType="end"/>
                </w:r>
              </w:hyperlink>
            </w:p>
            <w:p w14:paraId="14714A55" w14:textId="48EE9B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7E1C07">
                  <w:rPr>
                    <w:noProof/>
                    <w:webHidden/>
                  </w:rPr>
                  <w:t>7</w:t>
                </w:r>
                <w:r>
                  <w:rPr>
                    <w:noProof/>
                    <w:webHidden/>
                  </w:rPr>
                  <w:fldChar w:fldCharType="end"/>
                </w:r>
              </w:hyperlink>
            </w:p>
            <w:p w14:paraId="593D6649" w14:textId="7D45AD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7E1C07">
                  <w:rPr>
                    <w:noProof/>
                    <w:webHidden/>
                  </w:rPr>
                  <w:t>7</w:t>
                </w:r>
                <w:r>
                  <w:rPr>
                    <w:noProof/>
                    <w:webHidden/>
                  </w:rPr>
                  <w:fldChar w:fldCharType="end"/>
                </w:r>
              </w:hyperlink>
            </w:p>
            <w:p w14:paraId="2389DC55" w14:textId="3A6A9FB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7E1C07">
                  <w:rPr>
                    <w:noProof/>
                    <w:webHidden/>
                  </w:rPr>
                  <w:t>7</w:t>
                </w:r>
                <w:r>
                  <w:rPr>
                    <w:noProof/>
                    <w:webHidden/>
                  </w:rPr>
                  <w:fldChar w:fldCharType="end"/>
                </w:r>
              </w:hyperlink>
            </w:p>
            <w:p w14:paraId="7AD66C3C" w14:textId="10567F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7E1C07">
                  <w:rPr>
                    <w:noProof/>
                    <w:webHidden/>
                  </w:rPr>
                  <w:t>8</w:t>
                </w:r>
                <w:r>
                  <w:rPr>
                    <w:noProof/>
                    <w:webHidden/>
                  </w:rPr>
                  <w:fldChar w:fldCharType="end"/>
                </w:r>
              </w:hyperlink>
            </w:p>
            <w:p w14:paraId="0F034551" w14:textId="0CEB38E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7E1C07">
                  <w:rPr>
                    <w:noProof/>
                    <w:webHidden/>
                  </w:rPr>
                  <w:t>8</w:t>
                </w:r>
                <w:r>
                  <w:rPr>
                    <w:noProof/>
                    <w:webHidden/>
                  </w:rPr>
                  <w:fldChar w:fldCharType="end"/>
                </w:r>
              </w:hyperlink>
            </w:p>
            <w:p w14:paraId="0B86F04C" w14:textId="6E6BA53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7E1C07">
                  <w:rPr>
                    <w:noProof/>
                    <w:webHidden/>
                  </w:rPr>
                  <w:t>9</w:t>
                </w:r>
                <w:r>
                  <w:rPr>
                    <w:noProof/>
                    <w:webHidden/>
                  </w:rPr>
                  <w:fldChar w:fldCharType="end"/>
                </w:r>
              </w:hyperlink>
            </w:p>
            <w:p w14:paraId="52BD4C1B" w14:textId="077661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7E1C07">
                  <w:rPr>
                    <w:noProof/>
                    <w:webHidden/>
                  </w:rPr>
                  <w:t>9</w:t>
                </w:r>
                <w:r>
                  <w:rPr>
                    <w:noProof/>
                    <w:webHidden/>
                  </w:rPr>
                  <w:fldChar w:fldCharType="end"/>
                </w:r>
              </w:hyperlink>
            </w:p>
            <w:p w14:paraId="431D8000" w14:textId="79DBFE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7E1C07">
                  <w:rPr>
                    <w:noProof/>
                    <w:webHidden/>
                  </w:rPr>
                  <w:t>9</w:t>
                </w:r>
                <w:r>
                  <w:rPr>
                    <w:noProof/>
                    <w:webHidden/>
                  </w:rPr>
                  <w:fldChar w:fldCharType="end"/>
                </w:r>
              </w:hyperlink>
            </w:p>
            <w:p w14:paraId="5DC451D2" w14:textId="7E8112A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7E1C07">
                  <w:rPr>
                    <w:noProof/>
                    <w:webHidden/>
                  </w:rPr>
                  <w:t>10</w:t>
                </w:r>
                <w:r>
                  <w:rPr>
                    <w:noProof/>
                    <w:webHidden/>
                  </w:rPr>
                  <w:fldChar w:fldCharType="end"/>
                </w:r>
              </w:hyperlink>
            </w:p>
            <w:p w14:paraId="4F83CC9D" w14:textId="25C34C8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7E1C07">
                  <w:rPr>
                    <w:noProof/>
                    <w:webHidden/>
                  </w:rPr>
                  <w:t>10</w:t>
                </w:r>
                <w:r>
                  <w:rPr>
                    <w:noProof/>
                    <w:webHidden/>
                  </w:rPr>
                  <w:fldChar w:fldCharType="end"/>
                </w:r>
              </w:hyperlink>
            </w:p>
            <w:p w14:paraId="0E4D8F63" w14:textId="5B385A0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7E1C07">
                  <w:rPr>
                    <w:noProof/>
                    <w:webHidden/>
                  </w:rPr>
                  <w:t>11</w:t>
                </w:r>
                <w:r>
                  <w:rPr>
                    <w:noProof/>
                    <w:webHidden/>
                  </w:rPr>
                  <w:fldChar w:fldCharType="end"/>
                </w:r>
              </w:hyperlink>
            </w:p>
            <w:p w14:paraId="50826F1A" w14:textId="0DCC7E1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7E1C07">
                  <w:rPr>
                    <w:noProof/>
                    <w:webHidden/>
                  </w:rPr>
                  <w:t>12</w:t>
                </w:r>
                <w:r>
                  <w:rPr>
                    <w:noProof/>
                    <w:webHidden/>
                  </w:rPr>
                  <w:fldChar w:fldCharType="end"/>
                </w:r>
              </w:hyperlink>
            </w:p>
            <w:p w14:paraId="36ED23BE" w14:textId="4F32E2D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7E1C07">
                  <w:rPr>
                    <w:noProof/>
                    <w:webHidden/>
                  </w:rPr>
                  <w:t>14</w:t>
                </w:r>
                <w:r>
                  <w:rPr>
                    <w:noProof/>
                    <w:webHidden/>
                  </w:rPr>
                  <w:fldChar w:fldCharType="end"/>
                </w:r>
              </w:hyperlink>
            </w:p>
            <w:p w14:paraId="42810E0F" w14:textId="140174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7E1C07">
                  <w:rPr>
                    <w:noProof/>
                    <w:webHidden/>
                  </w:rPr>
                  <w:t>14</w:t>
                </w:r>
                <w:r>
                  <w:rPr>
                    <w:noProof/>
                    <w:webHidden/>
                  </w:rPr>
                  <w:fldChar w:fldCharType="end"/>
                </w:r>
              </w:hyperlink>
            </w:p>
            <w:p w14:paraId="6C052DB6" w14:textId="592050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7E1C07">
                  <w:rPr>
                    <w:noProof/>
                    <w:webHidden/>
                  </w:rPr>
                  <w:t>14</w:t>
                </w:r>
                <w:r>
                  <w:rPr>
                    <w:noProof/>
                    <w:webHidden/>
                  </w:rPr>
                  <w:fldChar w:fldCharType="end"/>
                </w:r>
              </w:hyperlink>
            </w:p>
            <w:p w14:paraId="1DB79E46" w14:textId="3CCE196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7E1C07">
                  <w:rPr>
                    <w:noProof/>
                    <w:webHidden/>
                  </w:rPr>
                  <w:t>15</w:t>
                </w:r>
                <w:r>
                  <w:rPr>
                    <w:noProof/>
                    <w:webHidden/>
                  </w:rPr>
                  <w:fldChar w:fldCharType="end"/>
                </w:r>
              </w:hyperlink>
            </w:p>
            <w:p w14:paraId="283FA059" w14:textId="4E7B30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7E1C07">
                  <w:rPr>
                    <w:noProof/>
                    <w:webHidden/>
                  </w:rPr>
                  <w:t>15</w:t>
                </w:r>
                <w:r>
                  <w:rPr>
                    <w:noProof/>
                    <w:webHidden/>
                  </w:rPr>
                  <w:fldChar w:fldCharType="end"/>
                </w:r>
              </w:hyperlink>
            </w:p>
            <w:p w14:paraId="2BF743A9" w14:textId="7713387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7E1C07">
                  <w:rPr>
                    <w:noProof/>
                    <w:webHidden/>
                  </w:rPr>
                  <w:t>15</w:t>
                </w:r>
                <w:r>
                  <w:rPr>
                    <w:noProof/>
                    <w:webHidden/>
                  </w:rPr>
                  <w:fldChar w:fldCharType="end"/>
                </w:r>
              </w:hyperlink>
            </w:p>
            <w:p w14:paraId="47EB6F41" w14:textId="27C9FB8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7E1C07">
                  <w:rPr>
                    <w:noProof/>
                    <w:webHidden/>
                  </w:rPr>
                  <w:t>15</w:t>
                </w:r>
                <w:r>
                  <w:rPr>
                    <w:noProof/>
                    <w:webHidden/>
                  </w:rPr>
                  <w:fldChar w:fldCharType="end"/>
                </w:r>
              </w:hyperlink>
            </w:p>
            <w:p w14:paraId="2E17E7AE" w14:textId="54AA1A9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7E1C07">
                  <w:rPr>
                    <w:noProof/>
                    <w:webHidden/>
                  </w:rPr>
                  <w:t>15</w:t>
                </w:r>
                <w:r>
                  <w:rPr>
                    <w:noProof/>
                    <w:webHidden/>
                  </w:rPr>
                  <w:fldChar w:fldCharType="end"/>
                </w:r>
              </w:hyperlink>
            </w:p>
            <w:p w14:paraId="661FDA98" w14:textId="59253F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7E1C07">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EB4378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E61DD5D" w14:textId="77777777" w:rsidR="00B03429" w:rsidRDefault="00B03429"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B03429" w:rsidRPr="00156BFB" w14:paraId="38EAE02D" w14:textId="77777777" w:rsidTr="00AF2A07">
            <w:trPr>
              <w:trHeight w:val="1417"/>
            </w:trPr>
            <w:tc>
              <w:tcPr>
                <w:tcW w:w="1664" w:type="dxa"/>
                <w:vMerge w:val="restart"/>
                <w:shd w:val="clear" w:color="auto" w:fill="B4C6E7" w:themeFill="accent1" w:themeFillTint="66"/>
                <w:vAlign w:val="center"/>
              </w:tcPr>
              <w:p w14:paraId="10F6AD6E" w14:textId="77777777" w:rsidR="00B03429" w:rsidRPr="00156BFB" w:rsidRDefault="00B03429"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268001E" w14:textId="77777777" w:rsidR="00B03429" w:rsidRPr="00156BFB" w:rsidRDefault="00B03429"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AD970B7" w14:textId="77777777" w:rsidR="00B03429" w:rsidRPr="008D0CC5" w:rsidRDefault="00B03429"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2C5F2F3" w14:textId="77777777" w:rsidR="00B03429" w:rsidRPr="00156BFB" w:rsidRDefault="00B03429"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F061F48" w14:textId="77777777" w:rsidR="00B03429" w:rsidRPr="00156BFB" w:rsidRDefault="00B0342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03429" w:rsidRPr="00156BFB" w14:paraId="0C8D7919" w14:textId="77777777" w:rsidTr="00AF2A07">
            <w:trPr>
              <w:trHeight w:val="1541"/>
            </w:trPr>
            <w:tc>
              <w:tcPr>
                <w:tcW w:w="1664" w:type="dxa"/>
                <w:vMerge/>
                <w:shd w:val="clear" w:color="auto" w:fill="B4C6E7" w:themeFill="accent1" w:themeFillTint="66"/>
                <w:vAlign w:val="center"/>
              </w:tcPr>
              <w:p w14:paraId="25A70214" w14:textId="77777777" w:rsidR="00B03429" w:rsidRPr="00156BFB" w:rsidRDefault="00B03429"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3078A0B" w14:textId="77777777" w:rsidR="00B03429" w:rsidRPr="00156BFB" w:rsidRDefault="00B03429"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3477422" w14:textId="77777777" w:rsidR="00B03429" w:rsidRPr="00156BFB" w:rsidRDefault="00B03429"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C1D7EAE" wp14:editId="2291AC15">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73EEF4E" w14:textId="77777777" w:rsidR="00B03429" w:rsidRPr="00156BFB" w:rsidRDefault="00B03429"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46F4A99" w14:textId="77777777" w:rsidR="00B03429" w:rsidRPr="00156BFB" w:rsidRDefault="00B03429" w:rsidP="00AF2A07">
                <w:pPr>
                  <w:pStyle w:val="BodyText"/>
                  <w:rPr>
                    <w:rFonts w:ascii="Palatino Linotype" w:hAnsi="Palatino Linotype"/>
                    <w:b/>
                    <w:bCs/>
                    <w:sz w:val="24"/>
                    <w:szCs w:val="24"/>
                  </w:rPr>
                </w:pPr>
              </w:p>
            </w:tc>
          </w:tr>
          <w:tr w:rsidR="00B03429" w:rsidRPr="00156BFB" w14:paraId="676A9A0E" w14:textId="77777777" w:rsidTr="00AF2A07">
            <w:trPr>
              <w:trHeight w:val="1417"/>
            </w:trPr>
            <w:tc>
              <w:tcPr>
                <w:tcW w:w="1664" w:type="dxa"/>
                <w:vMerge w:val="restart"/>
                <w:shd w:val="clear" w:color="auto" w:fill="E2EFD9" w:themeFill="accent6" w:themeFillTint="33"/>
                <w:vAlign w:val="center"/>
              </w:tcPr>
              <w:p w14:paraId="2A6B5953" w14:textId="77777777" w:rsidR="00B03429" w:rsidRPr="00156BFB" w:rsidRDefault="00B03429"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34E8331" w14:textId="77777777" w:rsidR="00B03429" w:rsidRPr="00156BFB" w:rsidRDefault="00B03429"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60BD7ED" w14:textId="77777777" w:rsidR="00B03429" w:rsidRPr="008D0CC5" w:rsidRDefault="00B03429"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F6772F2" w14:textId="77777777" w:rsidR="00B03429" w:rsidRPr="00156BFB" w:rsidRDefault="00B03429"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EB16B35" w14:textId="77777777" w:rsidR="00B03429" w:rsidRPr="00156BFB" w:rsidRDefault="00B0342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03429" w:rsidRPr="00156BFB" w14:paraId="0D226903" w14:textId="77777777" w:rsidTr="00AF2A07">
            <w:trPr>
              <w:trHeight w:val="1417"/>
            </w:trPr>
            <w:tc>
              <w:tcPr>
                <w:tcW w:w="1664" w:type="dxa"/>
                <w:vMerge/>
                <w:shd w:val="clear" w:color="auto" w:fill="E2EFD9" w:themeFill="accent6" w:themeFillTint="33"/>
                <w:vAlign w:val="center"/>
              </w:tcPr>
              <w:p w14:paraId="7FA50810" w14:textId="77777777" w:rsidR="00B03429" w:rsidRPr="00156BFB" w:rsidRDefault="00B03429"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9334D1D" w14:textId="77777777" w:rsidR="00B03429" w:rsidRPr="00156BFB" w:rsidRDefault="00B03429"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02242C1" w14:textId="77777777" w:rsidR="00B03429" w:rsidRPr="00156BFB" w:rsidRDefault="00B03429"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983776C" wp14:editId="5389434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D67AB45" w14:textId="77777777" w:rsidR="00B03429" w:rsidRPr="00156BFB" w:rsidRDefault="00B03429" w:rsidP="00AF2A07">
                <w:pPr>
                  <w:pStyle w:val="BodyText"/>
                  <w:rPr>
                    <w:rFonts w:ascii="Palatino Linotype" w:hAnsi="Palatino Linotype"/>
                    <w:b/>
                    <w:bCs/>
                    <w:sz w:val="24"/>
                    <w:szCs w:val="24"/>
                  </w:rPr>
                </w:pPr>
              </w:p>
            </w:tc>
          </w:tr>
          <w:tr w:rsidR="00B03429" w:rsidRPr="00156BFB" w14:paraId="4E7459C1" w14:textId="77777777" w:rsidTr="00AF2A07">
            <w:trPr>
              <w:trHeight w:val="1417"/>
            </w:trPr>
            <w:tc>
              <w:tcPr>
                <w:tcW w:w="1664" w:type="dxa"/>
                <w:vMerge w:val="restart"/>
                <w:shd w:val="clear" w:color="auto" w:fill="B4C6E7" w:themeFill="accent1" w:themeFillTint="66"/>
                <w:vAlign w:val="center"/>
              </w:tcPr>
              <w:p w14:paraId="7C233DC7" w14:textId="77777777" w:rsidR="00B03429" w:rsidRPr="00156BFB" w:rsidRDefault="00B03429"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F05E324" w14:textId="77777777" w:rsidR="00B03429" w:rsidRPr="00156BFB" w:rsidRDefault="00B03429"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FE7D2FD" w14:textId="77777777" w:rsidR="00B03429" w:rsidRDefault="00B03429"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B9617F1" w14:textId="77777777" w:rsidR="00B03429" w:rsidRPr="00156BFB" w:rsidRDefault="00B03429"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8213ED6" w14:textId="77777777" w:rsidR="00B03429" w:rsidRPr="00156BFB" w:rsidRDefault="00B0342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03429" w:rsidRPr="00156BFB" w14:paraId="1BD16BB3" w14:textId="77777777" w:rsidTr="00AF2A07">
            <w:trPr>
              <w:trHeight w:val="1417"/>
            </w:trPr>
            <w:tc>
              <w:tcPr>
                <w:tcW w:w="1664" w:type="dxa"/>
                <w:vMerge/>
                <w:shd w:val="clear" w:color="auto" w:fill="B4C6E7" w:themeFill="accent1" w:themeFillTint="66"/>
                <w:vAlign w:val="center"/>
              </w:tcPr>
              <w:p w14:paraId="60A41BED" w14:textId="77777777" w:rsidR="00B03429" w:rsidRPr="00156BFB" w:rsidRDefault="00B03429"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2D032A2" w14:textId="77777777" w:rsidR="00B03429" w:rsidRPr="00156BFB" w:rsidRDefault="00B03429"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333B08" w14:textId="77777777" w:rsidR="00B03429" w:rsidRPr="00156BFB" w:rsidRDefault="00B03429"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3E5BFFF" wp14:editId="300379F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06C7501" w14:textId="77777777" w:rsidR="00B03429" w:rsidRPr="00156BFB" w:rsidRDefault="00B03429" w:rsidP="00AF2A07">
                <w:pPr>
                  <w:pStyle w:val="BodyText"/>
                  <w:rPr>
                    <w:rFonts w:ascii="Palatino Linotype" w:hAnsi="Palatino Linotype"/>
                    <w:b/>
                    <w:bCs/>
                    <w:sz w:val="24"/>
                    <w:szCs w:val="24"/>
                  </w:rPr>
                </w:pPr>
              </w:p>
            </w:tc>
          </w:tr>
        </w:tbl>
        <w:p w14:paraId="219B78C6" w14:textId="77777777" w:rsidR="00B03429" w:rsidRPr="00B70912" w:rsidRDefault="00B03429" w:rsidP="00B03429">
          <w:pPr>
            <w:pStyle w:val="TDPL-BodyTxt"/>
            <w:sectPr w:rsidR="00B03429"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65039F" w:rsidRPr="001064D5" w14:paraId="470BF022" w14:textId="77777777" w:rsidTr="00E72A7C">
            <w:trPr>
              <w:trHeight w:val="57"/>
              <w:jc w:val="center"/>
            </w:trPr>
            <w:tc>
              <w:tcPr>
                <w:tcW w:w="1331" w:type="dxa"/>
              </w:tcPr>
              <w:p w14:paraId="5A4499FC" w14:textId="34B82662" w:rsidR="0065039F" w:rsidRDefault="0065039F" w:rsidP="0065039F">
                <w:pPr>
                  <w:pStyle w:val="BodyText"/>
                  <w:jc w:val="center"/>
                  <w:rPr>
                    <w:rFonts w:ascii="Palatino Linotype" w:hAnsi="Palatino Linotype"/>
                  </w:rPr>
                </w:pPr>
                <w:r>
                  <w:rPr>
                    <w:rFonts w:ascii="Palatino Linotype" w:hAnsi="Palatino Linotype"/>
                  </w:rPr>
                  <w:t>8</w:t>
                </w:r>
              </w:p>
            </w:tc>
            <w:tc>
              <w:tcPr>
                <w:tcW w:w="1981" w:type="dxa"/>
              </w:tcPr>
              <w:p w14:paraId="14D42C8B" w14:textId="28F432D8" w:rsidR="0065039F" w:rsidRPr="006916C1" w:rsidRDefault="0065039F" w:rsidP="0065039F">
                <w:pPr>
                  <w:pStyle w:val="BodyText"/>
                  <w:jc w:val="center"/>
                  <w:rPr>
                    <w:rFonts w:ascii="Palatino Linotype" w:hAnsi="Palatino Linotype"/>
                  </w:rPr>
                </w:pPr>
                <w:r>
                  <w:rPr>
                    <w:rFonts w:ascii="Palatino Linotype" w:hAnsi="Palatino Linotype"/>
                  </w:rPr>
                  <w:t>HOD</w:t>
                </w:r>
              </w:p>
            </w:tc>
            <w:tc>
              <w:tcPr>
                <w:tcW w:w="5868" w:type="dxa"/>
              </w:tcPr>
              <w:p w14:paraId="2ABD9BBA" w14:textId="3B4F4683" w:rsidR="0065039F" w:rsidRPr="006916C1" w:rsidRDefault="0065039F" w:rsidP="0065039F">
                <w:pPr>
                  <w:pStyle w:val="BodyText"/>
                  <w:jc w:val="center"/>
                  <w:rPr>
                    <w:rFonts w:ascii="Palatino Linotype" w:hAnsi="Palatino Linotype"/>
                  </w:rPr>
                </w:pPr>
                <w:r>
                  <w:rPr>
                    <w:rFonts w:ascii="Palatino Linotype" w:hAnsi="Palatino Linotype"/>
                  </w:rPr>
                  <w:t>Head of Department</w:t>
                </w:r>
              </w:p>
            </w:tc>
          </w:tr>
          <w:tr w:rsidR="0065039F" w:rsidRPr="001064D5" w14:paraId="46C0C635" w14:textId="77777777" w:rsidTr="00E72A7C">
            <w:trPr>
              <w:trHeight w:val="57"/>
              <w:jc w:val="center"/>
            </w:trPr>
            <w:tc>
              <w:tcPr>
                <w:tcW w:w="1331" w:type="dxa"/>
              </w:tcPr>
              <w:p w14:paraId="6D608444" w14:textId="17A5550C" w:rsidR="0065039F" w:rsidRDefault="0065039F" w:rsidP="0065039F">
                <w:pPr>
                  <w:pStyle w:val="BodyText"/>
                  <w:jc w:val="center"/>
                  <w:rPr>
                    <w:rFonts w:ascii="Palatino Linotype" w:hAnsi="Palatino Linotype"/>
                  </w:rPr>
                </w:pPr>
                <w:r>
                  <w:rPr>
                    <w:rFonts w:ascii="Palatino Linotype" w:hAnsi="Palatino Linotype"/>
                  </w:rPr>
                  <w:t>9</w:t>
                </w:r>
              </w:p>
            </w:tc>
            <w:tc>
              <w:tcPr>
                <w:tcW w:w="1981" w:type="dxa"/>
              </w:tcPr>
              <w:p w14:paraId="2ABF1A6B" w14:textId="6B50D259" w:rsidR="0065039F" w:rsidRPr="006916C1" w:rsidRDefault="0065039F" w:rsidP="0065039F">
                <w:pPr>
                  <w:pStyle w:val="BodyText"/>
                  <w:jc w:val="center"/>
                  <w:rPr>
                    <w:rFonts w:ascii="Palatino Linotype" w:hAnsi="Palatino Linotype"/>
                  </w:rPr>
                </w:pPr>
                <w:r>
                  <w:rPr>
                    <w:rFonts w:ascii="Palatino Linotype" w:hAnsi="Palatino Linotype"/>
                  </w:rPr>
                  <w:t>IFCC</w:t>
                </w:r>
              </w:p>
            </w:tc>
            <w:tc>
              <w:tcPr>
                <w:tcW w:w="5868" w:type="dxa"/>
              </w:tcPr>
              <w:p w14:paraId="00653C23" w14:textId="16A29A78" w:rsidR="0065039F" w:rsidRPr="006916C1" w:rsidRDefault="0065039F" w:rsidP="0065039F">
                <w:pPr>
                  <w:pStyle w:val="BodyText"/>
                  <w:jc w:val="center"/>
                  <w:rPr>
                    <w:rFonts w:ascii="Palatino Linotype" w:hAnsi="Palatino Linotype"/>
                  </w:rPr>
                </w:pPr>
                <w:r w:rsidRPr="006B4752">
                  <w:rPr>
                    <w:rFonts w:ascii="Palatino Linotype" w:hAnsi="Palatino Linotype"/>
                  </w:rPr>
                  <w:t>International Federation for Clinical Chemistry</w:t>
                </w:r>
              </w:p>
            </w:tc>
          </w:tr>
          <w:tr w:rsidR="0065039F" w:rsidRPr="001064D5" w14:paraId="7BBF4AF5" w14:textId="77777777" w:rsidTr="00E72A7C">
            <w:trPr>
              <w:trHeight w:val="57"/>
              <w:jc w:val="center"/>
            </w:trPr>
            <w:tc>
              <w:tcPr>
                <w:tcW w:w="1331" w:type="dxa"/>
              </w:tcPr>
              <w:p w14:paraId="299C0154" w14:textId="3CBC5FDD" w:rsidR="0065039F" w:rsidRDefault="0065039F" w:rsidP="0065039F">
                <w:pPr>
                  <w:pStyle w:val="BodyText"/>
                  <w:jc w:val="center"/>
                  <w:rPr>
                    <w:rFonts w:ascii="Palatino Linotype" w:hAnsi="Palatino Linotype"/>
                  </w:rPr>
                </w:pPr>
                <w:r>
                  <w:rPr>
                    <w:rFonts w:ascii="Palatino Linotype" w:hAnsi="Palatino Linotype"/>
                  </w:rPr>
                  <w:t>10</w:t>
                </w:r>
              </w:p>
            </w:tc>
            <w:tc>
              <w:tcPr>
                <w:tcW w:w="1981" w:type="dxa"/>
              </w:tcPr>
              <w:p w14:paraId="60EBC76F" w14:textId="770CA410" w:rsidR="0065039F" w:rsidRPr="006916C1" w:rsidRDefault="0065039F" w:rsidP="0065039F">
                <w:pPr>
                  <w:pStyle w:val="BodyText"/>
                  <w:jc w:val="center"/>
                  <w:rPr>
                    <w:rFonts w:ascii="Palatino Linotype" w:hAnsi="Palatino Linotype"/>
                  </w:rPr>
                </w:pPr>
                <w:r>
                  <w:rPr>
                    <w:rFonts w:ascii="Palatino Linotype" w:hAnsi="Palatino Linotype"/>
                  </w:rPr>
                  <w:t>IQC</w:t>
                </w:r>
              </w:p>
            </w:tc>
            <w:tc>
              <w:tcPr>
                <w:tcW w:w="5868" w:type="dxa"/>
              </w:tcPr>
              <w:p w14:paraId="504ED7F2" w14:textId="3AFEFC0A" w:rsidR="0065039F" w:rsidRPr="006916C1" w:rsidRDefault="0065039F" w:rsidP="0065039F">
                <w:pPr>
                  <w:pStyle w:val="BodyText"/>
                  <w:jc w:val="center"/>
                  <w:rPr>
                    <w:rFonts w:ascii="Palatino Linotype" w:hAnsi="Palatino Linotype"/>
                  </w:rPr>
                </w:pPr>
                <w:r>
                  <w:rPr>
                    <w:rFonts w:ascii="Palatino Linotype" w:hAnsi="Palatino Linotype"/>
                  </w:rPr>
                  <w:t>Internal Quality Control</w:t>
                </w:r>
              </w:p>
            </w:tc>
          </w:tr>
          <w:tr w:rsidR="0065039F" w:rsidRPr="001064D5" w14:paraId="0183782B" w14:textId="77777777" w:rsidTr="00E72A7C">
            <w:trPr>
              <w:trHeight w:val="57"/>
              <w:jc w:val="center"/>
            </w:trPr>
            <w:tc>
              <w:tcPr>
                <w:tcW w:w="1331" w:type="dxa"/>
              </w:tcPr>
              <w:p w14:paraId="149D1D62" w14:textId="21B66519" w:rsidR="0065039F" w:rsidRPr="006916C1" w:rsidRDefault="0065039F" w:rsidP="0065039F">
                <w:pPr>
                  <w:pStyle w:val="BodyText"/>
                  <w:jc w:val="center"/>
                  <w:rPr>
                    <w:rFonts w:ascii="Palatino Linotype" w:hAnsi="Palatino Linotype"/>
                  </w:rPr>
                </w:pPr>
                <w:r>
                  <w:rPr>
                    <w:rFonts w:ascii="Palatino Linotype" w:hAnsi="Palatino Linotype"/>
                  </w:rPr>
                  <w:t>11</w:t>
                </w:r>
              </w:p>
            </w:tc>
            <w:tc>
              <w:tcPr>
                <w:tcW w:w="1981" w:type="dxa"/>
              </w:tcPr>
              <w:p w14:paraId="6A7CFB6F" w14:textId="6317D9C8" w:rsidR="0065039F" w:rsidRDefault="0065039F" w:rsidP="0065039F">
                <w:pPr>
                  <w:pStyle w:val="BodyText"/>
                  <w:jc w:val="center"/>
                  <w:rPr>
                    <w:rFonts w:ascii="Palatino Linotype" w:hAnsi="Palatino Linotype"/>
                  </w:rPr>
                </w:pPr>
                <w:r>
                  <w:rPr>
                    <w:rFonts w:ascii="Palatino Linotype" w:hAnsi="Palatino Linotype"/>
                  </w:rPr>
                  <w:t>LLOQ</w:t>
                </w:r>
              </w:p>
            </w:tc>
            <w:tc>
              <w:tcPr>
                <w:tcW w:w="5868" w:type="dxa"/>
              </w:tcPr>
              <w:p w14:paraId="57C6D26D" w14:textId="250AB8CE" w:rsidR="0065039F" w:rsidRDefault="0065039F" w:rsidP="0065039F">
                <w:pPr>
                  <w:pStyle w:val="BodyText"/>
                  <w:jc w:val="center"/>
                  <w:rPr>
                    <w:rFonts w:ascii="Palatino Linotype" w:hAnsi="Palatino Linotype"/>
                  </w:rPr>
                </w:pPr>
                <w:r>
                  <w:rPr>
                    <w:rFonts w:ascii="Palatino Linotype" w:hAnsi="Palatino Linotype"/>
                  </w:rPr>
                  <w:t>Lower Limit of Quantitation</w:t>
                </w:r>
              </w:p>
            </w:tc>
          </w:tr>
          <w:tr w:rsidR="0065039F" w:rsidRPr="001064D5" w14:paraId="66DBB078" w14:textId="77777777" w:rsidTr="00E72A7C">
            <w:trPr>
              <w:trHeight w:val="57"/>
              <w:jc w:val="center"/>
            </w:trPr>
            <w:tc>
              <w:tcPr>
                <w:tcW w:w="1331" w:type="dxa"/>
              </w:tcPr>
              <w:p w14:paraId="723A0ED5" w14:textId="6D513251" w:rsidR="0065039F" w:rsidRPr="006916C1" w:rsidRDefault="0065039F" w:rsidP="0065039F">
                <w:pPr>
                  <w:pStyle w:val="BodyText"/>
                  <w:jc w:val="center"/>
                  <w:rPr>
                    <w:rFonts w:ascii="Palatino Linotype" w:hAnsi="Palatino Linotype"/>
                  </w:rPr>
                </w:pPr>
                <w:r>
                  <w:rPr>
                    <w:rFonts w:ascii="Palatino Linotype" w:hAnsi="Palatino Linotype"/>
                  </w:rPr>
                  <w:t>12</w:t>
                </w:r>
              </w:p>
            </w:tc>
            <w:tc>
              <w:tcPr>
                <w:tcW w:w="1981" w:type="dxa"/>
              </w:tcPr>
              <w:p w14:paraId="3857E868" w14:textId="276086F0" w:rsidR="0065039F" w:rsidRPr="00187D29" w:rsidRDefault="0065039F" w:rsidP="0065039F">
                <w:pPr>
                  <w:pStyle w:val="BodyText"/>
                  <w:jc w:val="center"/>
                  <w:rPr>
                    <w:rFonts w:ascii="Palatino Linotype" w:hAnsi="Palatino Linotype"/>
                  </w:rPr>
                </w:pPr>
                <w:r>
                  <w:rPr>
                    <w:rFonts w:ascii="Palatino Linotype" w:hAnsi="Palatino Linotype"/>
                  </w:rPr>
                  <w:t>MSP</w:t>
                </w:r>
              </w:p>
            </w:tc>
            <w:tc>
              <w:tcPr>
                <w:tcW w:w="5868" w:type="dxa"/>
              </w:tcPr>
              <w:p w14:paraId="1F7BAE55" w14:textId="3D255F55" w:rsidR="0065039F" w:rsidRDefault="0065039F" w:rsidP="0065039F">
                <w:pPr>
                  <w:pStyle w:val="BodyText"/>
                  <w:jc w:val="center"/>
                  <w:rPr>
                    <w:rFonts w:ascii="Palatino Linotype" w:hAnsi="Palatino Linotype"/>
                  </w:rPr>
                </w:pPr>
                <w:r>
                  <w:rPr>
                    <w:rFonts w:ascii="Palatino Linotype" w:hAnsi="Palatino Linotype"/>
                  </w:rPr>
                  <w:t>Management System Procedure</w:t>
                </w:r>
              </w:p>
            </w:tc>
          </w:tr>
          <w:tr w:rsidR="0065039F" w:rsidRPr="001064D5" w14:paraId="46F816E1" w14:textId="77777777" w:rsidTr="00E72A7C">
            <w:trPr>
              <w:trHeight w:val="57"/>
              <w:jc w:val="center"/>
            </w:trPr>
            <w:tc>
              <w:tcPr>
                <w:tcW w:w="1331" w:type="dxa"/>
              </w:tcPr>
              <w:p w14:paraId="2481A2A3" w14:textId="5F043D24" w:rsidR="0065039F" w:rsidRDefault="0065039F" w:rsidP="0065039F">
                <w:pPr>
                  <w:pStyle w:val="BodyText"/>
                  <w:jc w:val="center"/>
                  <w:rPr>
                    <w:rFonts w:ascii="Palatino Linotype" w:hAnsi="Palatino Linotype"/>
                  </w:rPr>
                </w:pPr>
                <w:r>
                  <w:rPr>
                    <w:rFonts w:ascii="Palatino Linotype" w:hAnsi="Palatino Linotype"/>
                  </w:rPr>
                  <w:t>13</w:t>
                </w:r>
              </w:p>
            </w:tc>
            <w:tc>
              <w:tcPr>
                <w:tcW w:w="1981" w:type="dxa"/>
              </w:tcPr>
              <w:p w14:paraId="1C491CEF" w14:textId="5DC717EB" w:rsidR="0065039F" w:rsidRPr="006916C1" w:rsidRDefault="0065039F" w:rsidP="0065039F">
                <w:pPr>
                  <w:pStyle w:val="BodyText"/>
                  <w:jc w:val="center"/>
                  <w:rPr>
                    <w:rFonts w:ascii="Palatino Linotype" w:hAnsi="Palatino Linotype"/>
                  </w:rPr>
                </w:pPr>
                <w:r>
                  <w:rPr>
                    <w:rFonts w:ascii="Palatino Linotype" w:hAnsi="Palatino Linotype"/>
                  </w:rPr>
                  <w:t>N/A</w:t>
                </w:r>
              </w:p>
            </w:tc>
            <w:tc>
              <w:tcPr>
                <w:tcW w:w="5868" w:type="dxa"/>
              </w:tcPr>
              <w:p w14:paraId="3BE7CEDF" w14:textId="39ED7C9F" w:rsidR="0065039F" w:rsidRPr="006916C1" w:rsidRDefault="0065039F" w:rsidP="0065039F">
                <w:pPr>
                  <w:pStyle w:val="BodyText"/>
                  <w:jc w:val="center"/>
                  <w:rPr>
                    <w:rFonts w:ascii="Palatino Linotype" w:hAnsi="Palatino Linotype"/>
                  </w:rPr>
                </w:pPr>
                <w:r>
                  <w:rPr>
                    <w:rFonts w:ascii="Palatino Linotype" w:hAnsi="Palatino Linotype"/>
                  </w:rPr>
                  <w:t>Not Applicable/Available</w:t>
                </w:r>
              </w:p>
            </w:tc>
          </w:tr>
          <w:tr w:rsidR="0065039F" w:rsidRPr="001064D5" w14:paraId="3A3D8FEA" w14:textId="77777777" w:rsidTr="00E72A7C">
            <w:trPr>
              <w:trHeight w:val="57"/>
              <w:jc w:val="center"/>
            </w:trPr>
            <w:tc>
              <w:tcPr>
                <w:tcW w:w="1331" w:type="dxa"/>
              </w:tcPr>
              <w:p w14:paraId="6388F3E3" w14:textId="40AA87B0" w:rsidR="0065039F" w:rsidRDefault="0065039F" w:rsidP="0065039F">
                <w:pPr>
                  <w:pStyle w:val="BodyText"/>
                  <w:jc w:val="center"/>
                  <w:rPr>
                    <w:rFonts w:ascii="Palatino Linotype" w:hAnsi="Palatino Linotype"/>
                  </w:rPr>
                </w:pPr>
                <w:r>
                  <w:rPr>
                    <w:rFonts w:ascii="Palatino Linotype" w:hAnsi="Palatino Linotype"/>
                  </w:rPr>
                  <w:t>14</w:t>
                </w:r>
              </w:p>
            </w:tc>
            <w:tc>
              <w:tcPr>
                <w:tcW w:w="1981" w:type="dxa"/>
              </w:tcPr>
              <w:p w14:paraId="18014706" w14:textId="66D2A8F7" w:rsidR="0065039F" w:rsidRDefault="0065039F" w:rsidP="0065039F">
                <w:pPr>
                  <w:pStyle w:val="BodyText"/>
                  <w:jc w:val="center"/>
                  <w:rPr>
                    <w:rFonts w:ascii="Palatino Linotype" w:hAnsi="Palatino Linotype"/>
                  </w:rPr>
                </w:pPr>
                <w:r>
                  <w:rPr>
                    <w:rFonts w:ascii="Palatino Linotype" w:hAnsi="Palatino Linotype"/>
                  </w:rPr>
                  <w:t>pH</w:t>
                </w:r>
              </w:p>
            </w:tc>
            <w:tc>
              <w:tcPr>
                <w:tcW w:w="5868" w:type="dxa"/>
              </w:tcPr>
              <w:p w14:paraId="040E78D1" w14:textId="3AA8F754" w:rsidR="0065039F" w:rsidRPr="00905C77" w:rsidRDefault="0065039F" w:rsidP="0065039F">
                <w:pPr>
                  <w:pStyle w:val="BodyText"/>
                  <w:jc w:val="center"/>
                  <w:rPr>
                    <w:rFonts w:ascii="Palatino Linotype" w:hAnsi="Palatino Linotype"/>
                  </w:rPr>
                </w:pPr>
                <w:r>
                  <w:rPr>
                    <w:rFonts w:ascii="Palatino Linotype" w:hAnsi="Palatino Linotype"/>
                  </w:rPr>
                  <w:t>Potential of Hydrogen</w:t>
                </w:r>
              </w:p>
            </w:tc>
          </w:tr>
          <w:tr w:rsidR="0065039F" w:rsidRPr="001064D5" w14:paraId="1A8FC3AC" w14:textId="77777777" w:rsidTr="00E72A7C">
            <w:trPr>
              <w:trHeight w:val="57"/>
              <w:jc w:val="center"/>
            </w:trPr>
            <w:tc>
              <w:tcPr>
                <w:tcW w:w="1331" w:type="dxa"/>
              </w:tcPr>
              <w:p w14:paraId="6EE7143A" w14:textId="69243D35" w:rsidR="0065039F" w:rsidRPr="006916C1" w:rsidRDefault="0065039F" w:rsidP="0065039F">
                <w:pPr>
                  <w:pStyle w:val="BodyText"/>
                  <w:jc w:val="center"/>
                  <w:rPr>
                    <w:rFonts w:ascii="Palatino Linotype" w:hAnsi="Palatino Linotype"/>
                  </w:rPr>
                </w:pPr>
                <w:r>
                  <w:rPr>
                    <w:rFonts w:ascii="Palatino Linotype" w:hAnsi="Palatino Linotype"/>
                  </w:rPr>
                  <w:t>15</w:t>
                </w:r>
              </w:p>
            </w:tc>
            <w:tc>
              <w:tcPr>
                <w:tcW w:w="1981" w:type="dxa"/>
              </w:tcPr>
              <w:p w14:paraId="31FFEF21" w14:textId="7F25250F" w:rsidR="0065039F" w:rsidRDefault="0065039F" w:rsidP="0065039F">
                <w:pPr>
                  <w:pStyle w:val="BodyText"/>
                  <w:jc w:val="center"/>
                  <w:rPr>
                    <w:rFonts w:ascii="Palatino Linotype" w:hAnsi="Palatino Linotype"/>
                  </w:rPr>
                </w:pPr>
                <w:r>
                  <w:rPr>
                    <w:rFonts w:ascii="Palatino Linotype" w:hAnsi="Palatino Linotype"/>
                  </w:rPr>
                  <w:t>QC</w:t>
                </w:r>
              </w:p>
            </w:tc>
            <w:tc>
              <w:tcPr>
                <w:tcW w:w="5868" w:type="dxa"/>
              </w:tcPr>
              <w:p w14:paraId="42859AC8" w14:textId="4F0B9E98" w:rsidR="0065039F" w:rsidRPr="00905C77" w:rsidRDefault="0065039F" w:rsidP="0065039F">
                <w:pPr>
                  <w:pStyle w:val="BodyText"/>
                  <w:jc w:val="center"/>
                  <w:rPr>
                    <w:rFonts w:ascii="Palatino Linotype" w:hAnsi="Palatino Linotype"/>
                  </w:rPr>
                </w:pPr>
                <w:r>
                  <w:rPr>
                    <w:rFonts w:ascii="Palatino Linotype" w:hAnsi="Palatino Linotype"/>
                  </w:rPr>
                  <w:t>Quality Control</w:t>
                </w:r>
              </w:p>
            </w:tc>
          </w:tr>
          <w:tr w:rsidR="0065039F" w:rsidRPr="001064D5" w14:paraId="0A9B8313" w14:textId="77777777" w:rsidTr="00E72A7C">
            <w:trPr>
              <w:trHeight w:val="57"/>
              <w:jc w:val="center"/>
            </w:trPr>
            <w:tc>
              <w:tcPr>
                <w:tcW w:w="1331" w:type="dxa"/>
              </w:tcPr>
              <w:p w14:paraId="1CE2278C" w14:textId="2E4D0507" w:rsidR="0065039F" w:rsidRPr="006916C1" w:rsidRDefault="0065039F" w:rsidP="0065039F">
                <w:pPr>
                  <w:pStyle w:val="BodyText"/>
                  <w:jc w:val="center"/>
                  <w:rPr>
                    <w:rFonts w:ascii="Palatino Linotype" w:hAnsi="Palatino Linotype"/>
                  </w:rPr>
                </w:pPr>
                <w:r>
                  <w:rPr>
                    <w:rFonts w:ascii="Palatino Linotype" w:hAnsi="Palatino Linotype"/>
                  </w:rPr>
                  <w:t>16</w:t>
                </w:r>
              </w:p>
            </w:tc>
            <w:tc>
              <w:tcPr>
                <w:tcW w:w="1981" w:type="dxa"/>
              </w:tcPr>
              <w:p w14:paraId="2B13FA74" w14:textId="0BD007A9" w:rsidR="0065039F" w:rsidRDefault="0065039F" w:rsidP="0065039F">
                <w:pPr>
                  <w:pStyle w:val="BodyText"/>
                  <w:jc w:val="center"/>
                  <w:rPr>
                    <w:rFonts w:ascii="Palatino Linotype" w:hAnsi="Palatino Linotype"/>
                  </w:rPr>
                </w:pPr>
                <w:r>
                  <w:rPr>
                    <w:rFonts w:ascii="Palatino Linotype" w:hAnsi="Palatino Linotype"/>
                  </w:rPr>
                  <w:t>QM</w:t>
                </w:r>
              </w:p>
            </w:tc>
            <w:tc>
              <w:tcPr>
                <w:tcW w:w="5868" w:type="dxa"/>
              </w:tcPr>
              <w:p w14:paraId="387C10C1" w14:textId="46C29B16" w:rsidR="0065039F" w:rsidRPr="00905C77" w:rsidRDefault="0065039F" w:rsidP="0065039F">
                <w:pPr>
                  <w:pStyle w:val="BodyText"/>
                  <w:jc w:val="center"/>
                  <w:rPr>
                    <w:rFonts w:ascii="Palatino Linotype" w:hAnsi="Palatino Linotype"/>
                  </w:rPr>
                </w:pPr>
                <w:r>
                  <w:rPr>
                    <w:rFonts w:ascii="Palatino Linotype" w:hAnsi="Palatino Linotype"/>
                  </w:rPr>
                  <w:t>Quality Manager</w:t>
                </w:r>
              </w:p>
            </w:tc>
          </w:tr>
          <w:tr w:rsidR="0065039F" w:rsidRPr="001064D5" w14:paraId="23C598A7" w14:textId="77777777" w:rsidTr="00E72A7C">
            <w:trPr>
              <w:trHeight w:val="57"/>
              <w:jc w:val="center"/>
            </w:trPr>
            <w:tc>
              <w:tcPr>
                <w:tcW w:w="1331" w:type="dxa"/>
              </w:tcPr>
              <w:p w14:paraId="189F5687" w14:textId="5BC6B129" w:rsidR="0065039F" w:rsidRDefault="0065039F" w:rsidP="0065039F">
                <w:pPr>
                  <w:pStyle w:val="BodyText"/>
                  <w:jc w:val="center"/>
                  <w:rPr>
                    <w:rFonts w:ascii="Palatino Linotype" w:hAnsi="Palatino Linotype"/>
                  </w:rPr>
                </w:pPr>
                <w:r>
                  <w:rPr>
                    <w:rFonts w:ascii="Palatino Linotype" w:hAnsi="Palatino Linotype"/>
                  </w:rPr>
                  <w:t>17</w:t>
                </w:r>
              </w:p>
            </w:tc>
            <w:tc>
              <w:tcPr>
                <w:tcW w:w="1981" w:type="dxa"/>
              </w:tcPr>
              <w:p w14:paraId="33C73B5B" w14:textId="32C479C7" w:rsidR="0065039F" w:rsidRDefault="0065039F" w:rsidP="0065039F">
                <w:pPr>
                  <w:pStyle w:val="BodyText"/>
                  <w:jc w:val="center"/>
                  <w:rPr>
                    <w:rFonts w:ascii="Palatino Linotype" w:hAnsi="Palatino Linotype"/>
                  </w:rPr>
                </w:pPr>
                <w:r>
                  <w:rPr>
                    <w:rFonts w:ascii="Palatino Linotype" w:hAnsi="Palatino Linotype"/>
                  </w:rPr>
                  <w:t>QNS</w:t>
                </w:r>
              </w:p>
            </w:tc>
            <w:tc>
              <w:tcPr>
                <w:tcW w:w="5868" w:type="dxa"/>
              </w:tcPr>
              <w:p w14:paraId="7D3CE261" w14:textId="36809884" w:rsidR="0065039F" w:rsidRDefault="0065039F" w:rsidP="0065039F">
                <w:pPr>
                  <w:pStyle w:val="BodyText"/>
                  <w:jc w:val="center"/>
                  <w:rPr>
                    <w:rFonts w:ascii="Palatino Linotype" w:hAnsi="Palatino Linotype"/>
                  </w:rPr>
                </w:pPr>
                <w:r>
                  <w:rPr>
                    <w:rFonts w:ascii="Palatino Linotype" w:hAnsi="Palatino Linotype"/>
                  </w:rPr>
                  <w:t>Quantity Not Sufficient</w:t>
                </w:r>
              </w:p>
            </w:tc>
          </w:tr>
          <w:tr w:rsidR="0065039F" w:rsidRPr="001064D5" w14:paraId="059225F5" w14:textId="77777777" w:rsidTr="00E72A7C">
            <w:trPr>
              <w:trHeight w:val="57"/>
              <w:jc w:val="center"/>
            </w:trPr>
            <w:tc>
              <w:tcPr>
                <w:tcW w:w="1331" w:type="dxa"/>
              </w:tcPr>
              <w:p w14:paraId="08E4D938" w14:textId="70876701" w:rsidR="0065039F" w:rsidRDefault="0065039F" w:rsidP="0065039F">
                <w:pPr>
                  <w:pStyle w:val="BodyText"/>
                  <w:jc w:val="center"/>
                  <w:rPr>
                    <w:rFonts w:ascii="Palatino Linotype" w:hAnsi="Palatino Linotype"/>
                  </w:rPr>
                </w:pPr>
                <w:r>
                  <w:rPr>
                    <w:rFonts w:ascii="Palatino Linotype" w:hAnsi="Palatino Linotype"/>
                  </w:rPr>
                  <w:t>18</w:t>
                </w:r>
              </w:p>
            </w:tc>
            <w:tc>
              <w:tcPr>
                <w:tcW w:w="1981" w:type="dxa"/>
              </w:tcPr>
              <w:p w14:paraId="4E6DFE81" w14:textId="7E67D5E4" w:rsidR="0065039F" w:rsidRDefault="0065039F" w:rsidP="0065039F">
                <w:pPr>
                  <w:pStyle w:val="BodyText"/>
                  <w:jc w:val="center"/>
                  <w:rPr>
                    <w:rFonts w:ascii="Palatino Linotype" w:hAnsi="Palatino Linotype"/>
                  </w:rPr>
                </w:pPr>
                <w:r>
                  <w:rPr>
                    <w:rFonts w:ascii="Palatino Linotype" w:hAnsi="Palatino Linotype"/>
                  </w:rPr>
                  <w:t>SD</w:t>
                </w:r>
              </w:p>
            </w:tc>
            <w:tc>
              <w:tcPr>
                <w:tcW w:w="5868" w:type="dxa"/>
              </w:tcPr>
              <w:p w14:paraId="6CC96770" w14:textId="70859924" w:rsidR="0065039F" w:rsidRDefault="0065039F" w:rsidP="0065039F">
                <w:pPr>
                  <w:pStyle w:val="BodyText"/>
                  <w:jc w:val="center"/>
                  <w:rPr>
                    <w:rFonts w:ascii="Palatino Linotype" w:hAnsi="Palatino Linotype"/>
                  </w:rPr>
                </w:pPr>
                <w:r>
                  <w:rPr>
                    <w:rFonts w:ascii="Palatino Linotype" w:hAnsi="Palatino Linotype"/>
                  </w:rPr>
                  <w:t>Standard Deviation</w:t>
                </w:r>
              </w:p>
            </w:tc>
          </w:tr>
          <w:tr w:rsidR="0065039F" w:rsidRPr="001064D5" w14:paraId="62A43CB1" w14:textId="77777777" w:rsidTr="00E72A7C">
            <w:trPr>
              <w:trHeight w:val="57"/>
              <w:jc w:val="center"/>
            </w:trPr>
            <w:tc>
              <w:tcPr>
                <w:tcW w:w="1331" w:type="dxa"/>
              </w:tcPr>
              <w:p w14:paraId="71BF21F2" w14:textId="15878DE6" w:rsidR="0065039F" w:rsidRPr="006916C1" w:rsidRDefault="0065039F" w:rsidP="0065039F">
                <w:pPr>
                  <w:pStyle w:val="BodyText"/>
                  <w:jc w:val="center"/>
                  <w:rPr>
                    <w:rFonts w:ascii="Palatino Linotype" w:hAnsi="Palatino Linotype"/>
                  </w:rPr>
                </w:pPr>
                <w:r>
                  <w:rPr>
                    <w:rFonts w:ascii="Palatino Linotype" w:hAnsi="Palatino Linotype"/>
                  </w:rPr>
                  <w:t>19</w:t>
                </w:r>
              </w:p>
            </w:tc>
            <w:tc>
              <w:tcPr>
                <w:tcW w:w="1981" w:type="dxa"/>
              </w:tcPr>
              <w:p w14:paraId="4C86277E" w14:textId="5050EA18" w:rsidR="0065039F" w:rsidRDefault="0065039F" w:rsidP="0065039F">
                <w:pPr>
                  <w:pStyle w:val="BodyText"/>
                  <w:jc w:val="center"/>
                  <w:rPr>
                    <w:rFonts w:ascii="Palatino Linotype" w:hAnsi="Palatino Linotype"/>
                  </w:rPr>
                </w:pPr>
                <w:r>
                  <w:rPr>
                    <w:rFonts w:ascii="Palatino Linotype" w:hAnsi="Palatino Linotype"/>
                  </w:rPr>
                  <w:t>SOP</w:t>
                </w:r>
              </w:p>
            </w:tc>
            <w:tc>
              <w:tcPr>
                <w:tcW w:w="5868" w:type="dxa"/>
              </w:tcPr>
              <w:p w14:paraId="51A5D9E0" w14:textId="4B3189D6" w:rsidR="0065039F" w:rsidRPr="00353FFB" w:rsidRDefault="0065039F" w:rsidP="0065039F">
                <w:pPr>
                  <w:pStyle w:val="BodyText"/>
                  <w:jc w:val="center"/>
                  <w:rPr>
                    <w:rFonts w:ascii="Palatino Linotype" w:hAnsi="Palatino Linotype"/>
                  </w:rPr>
                </w:pPr>
                <w:r>
                  <w:rPr>
                    <w:rFonts w:ascii="Palatino Linotype" w:hAnsi="Palatino Linotype"/>
                  </w:rPr>
                  <w:t>Standard Operating Procedure</w:t>
                </w:r>
              </w:p>
            </w:tc>
          </w:tr>
          <w:tr w:rsidR="0065039F" w:rsidRPr="001064D5" w14:paraId="73FC2874" w14:textId="77777777" w:rsidTr="00E72A7C">
            <w:trPr>
              <w:trHeight w:val="57"/>
              <w:jc w:val="center"/>
            </w:trPr>
            <w:tc>
              <w:tcPr>
                <w:tcW w:w="1331" w:type="dxa"/>
              </w:tcPr>
              <w:p w14:paraId="25B8367D" w14:textId="0C5B5FD7" w:rsidR="0065039F" w:rsidRDefault="0065039F" w:rsidP="0065039F">
                <w:pPr>
                  <w:pStyle w:val="BodyText"/>
                  <w:jc w:val="center"/>
                  <w:rPr>
                    <w:rFonts w:ascii="Palatino Linotype" w:hAnsi="Palatino Linotype"/>
                  </w:rPr>
                </w:pPr>
                <w:r>
                  <w:rPr>
                    <w:rFonts w:ascii="Palatino Linotype" w:hAnsi="Palatino Linotype"/>
                  </w:rPr>
                  <w:t>20</w:t>
                </w:r>
              </w:p>
            </w:tc>
            <w:tc>
              <w:tcPr>
                <w:tcW w:w="1981" w:type="dxa"/>
              </w:tcPr>
              <w:p w14:paraId="270F1BB9" w14:textId="4681BEE4" w:rsidR="0065039F" w:rsidRDefault="0065039F" w:rsidP="0065039F">
                <w:pPr>
                  <w:pStyle w:val="BodyText"/>
                  <w:jc w:val="center"/>
                  <w:rPr>
                    <w:rFonts w:ascii="Palatino Linotype" w:hAnsi="Palatino Linotype"/>
                  </w:rPr>
                </w:pPr>
                <w:r>
                  <w:rPr>
                    <w:rFonts w:ascii="Palatino Linotype" w:hAnsi="Palatino Linotype"/>
                  </w:rPr>
                  <w:t>SST</w:t>
                </w:r>
              </w:p>
            </w:tc>
            <w:tc>
              <w:tcPr>
                <w:tcW w:w="5868" w:type="dxa"/>
              </w:tcPr>
              <w:p w14:paraId="09A75889" w14:textId="7A851D19" w:rsidR="0065039F" w:rsidRDefault="0065039F" w:rsidP="0065039F">
                <w:pPr>
                  <w:pStyle w:val="BodyText"/>
                  <w:jc w:val="center"/>
                  <w:rPr>
                    <w:rFonts w:ascii="Palatino Linotype" w:hAnsi="Palatino Linotype"/>
                  </w:rPr>
                </w:pPr>
                <w:r w:rsidRPr="002B2EAF">
                  <w:rPr>
                    <w:rFonts w:ascii="Palatino Linotype" w:hAnsi="Palatino Linotype"/>
                  </w:rPr>
                  <w:t>Serum Separator Tube</w:t>
                </w:r>
              </w:p>
            </w:tc>
          </w:tr>
          <w:tr w:rsidR="0065039F" w:rsidRPr="001064D5" w14:paraId="3E1B1A0E" w14:textId="77777777" w:rsidTr="00E72A7C">
            <w:trPr>
              <w:trHeight w:val="57"/>
              <w:jc w:val="center"/>
            </w:trPr>
            <w:tc>
              <w:tcPr>
                <w:tcW w:w="1331" w:type="dxa"/>
              </w:tcPr>
              <w:p w14:paraId="60B83443" w14:textId="28785FD2" w:rsidR="0065039F" w:rsidRPr="006916C1" w:rsidRDefault="0065039F" w:rsidP="0065039F">
                <w:pPr>
                  <w:pStyle w:val="BodyText"/>
                  <w:jc w:val="center"/>
                  <w:rPr>
                    <w:rFonts w:ascii="Palatino Linotype" w:hAnsi="Palatino Linotype"/>
                  </w:rPr>
                </w:pPr>
                <w:r>
                  <w:rPr>
                    <w:rFonts w:ascii="Palatino Linotype" w:hAnsi="Palatino Linotype"/>
                  </w:rPr>
                  <w:t>21</w:t>
                </w:r>
              </w:p>
            </w:tc>
            <w:tc>
              <w:tcPr>
                <w:tcW w:w="1981" w:type="dxa"/>
              </w:tcPr>
              <w:p w14:paraId="15B9C615" w14:textId="5FBA33FA" w:rsidR="0065039F" w:rsidRDefault="0065039F" w:rsidP="0065039F">
                <w:pPr>
                  <w:pStyle w:val="BodyText"/>
                  <w:jc w:val="center"/>
                  <w:rPr>
                    <w:rFonts w:ascii="Palatino Linotype" w:hAnsi="Palatino Linotype"/>
                  </w:rPr>
                </w:pPr>
                <w:r>
                  <w:rPr>
                    <w:rFonts w:ascii="Palatino Linotype" w:hAnsi="Palatino Linotype"/>
                  </w:rPr>
                  <w:t>TRF</w:t>
                </w:r>
              </w:p>
            </w:tc>
            <w:tc>
              <w:tcPr>
                <w:tcW w:w="5868" w:type="dxa"/>
              </w:tcPr>
              <w:p w14:paraId="12F0E202" w14:textId="0568ED3E" w:rsidR="0065039F" w:rsidRDefault="0065039F" w:rsidP="0065039F">
                <w:pPr>
                  <w:pStyle w:val="BodyText"/>
                  <w:jc w:val="center"/>
                  <w:rPr>
                    <w:rFonts w:ascii="Palatino Linotype" w:hAnsi="Palatino Linotype"/>
                  </w:rPr>
                </w:pPr>
                <w:r>
                  <w:rPr>
                    <w:rFonts w:ascii="Palatino Linotype" w:hAnsi="Palatino Linotype"/>
                  </w:rPr>
                  <w:t>Test Requisition Form</w:t>
                </w:r>
              </w:p>
            </w:tc>
          </w:tr>
          <w:tr w:rsidR="0065039F" w:rsidRPr="001064D5" w14:paraId="22347FA0" w14:textId="77777777" w:rsidTr="00E72A7C">
            <w:trPr>
              <w:trHeight w:val="57"/>
              <w:jc w:val="center"/>
            </w:trPr>
            <w:tc>
              <w:tcPr>
                <w:tcW w:w="1331" w:type="dxa"/>
              </w:tcPr>
              <w:p w14:paraId="2F28F2CF" w14:textId="2D00D548" w:rsidR="0065039F" w:rsidRDefault="0065039F" w:rsidP="0065039F">
                <w:pPr>
                  <w:pStyle w:val="BodyText"/>
                  <w:jc w:val="center"/>
                  <w:rPr>
                    <w:rFonts w:ascii="Palatino Linotype" w:hAnsi="Palatino Linotype"/>
                  </w:rPr>
                </w:pPr>
                <w:r>
                  <w:rPr>
                    <w:rFonts w:ascii="Palatino Linotype" w:hAnsi="Palatino Linotype"/>
                  </w:rPr>
                  <w:t>22</w:t>
                </w:r>
              </w:p>
            </w:tc>
            <w:tc>
              <w:tcPr>
                <w:tcW w:w="1981" w:type="dxa"/>
              </w:tcPr>
              <w:p w14:paraId="50F7BB67" w14:textId="25621AD3" w:rsidR="0065039F" w:rsidRDefault="0065039F" w:rsidP="0065039F">
                <w:pPr>
                  <w:pStyle w:val="BodyText"/>
                  <w:jc w:val="center"/>
                  <w:rPr>
                    <w:rFonts w:ascii="Palatino Linotype" w:hAnsi="Palatino Linotype"/>
                  </w:rPr>
                </w:pPr>
                <w:r w:rsidRPr="006916C1">
                  <w:rPr>
                    <w:rFonts w:ascii="Palatino Linotype" w:hAnsi="Palatino Linotype"/>
                  </w:rPr>
                  <w:t>TDPL</w:t>
                </w:r>
              </w:p>
            </w:tc>
            <w:tc>
              <w:tcPr>
                <w:tcW w:w="5868" w:type="dxa"/>
              </w:tcPr>
              <w:p w14:paraId="4ADD2DD7" w14:textId="3FABC614" w:rsidR="0065039F" w:rsidRPr="002B2EAF" w:rsidRDefault="0065039F" w:rsidP="0065039F">
                <w:pPr>
                  <w:pStyle w:val="BodyText"/>
                  <w:jc w:val="center"/>
                  <w:rPr>
                    <w:rFonts w:ascii="Palatino Linotype" w:hAnsi="Palatino Linotype"/>
                  </w:rPr>
                </w:pPr>
                <w:r w:rsidRPr="006916C1">
                  <w:rPr>
                    <w:rFonts w:ascii="Palatino Linotype" w:hAnsi="Palatino Linotype"/>
                  </w:rPr>
                  <w:t>TRUSTlab Diagnostics Private Limited</w:t>
                </w:r>
              </w:p>
            </w:tc>
          </w:tr>
          <w:tr w:rsidR="0065039F" w:rsidRPr="001064D5" w14:paraId="31AF3B93" w14:textId="77777777" w:rsidTr="00E72A7C">
            <w:trPr>
              <w:trHeight w:val="57"/>
              <w:jc w:val="center"/>
            </w:trPr>
            <w:tc>
              <w:tcPr>
                <w:tcW w:w="1331" w:type="dxa"/>
              </w:tcPr>
              <w:p w14:paraId="14B197C2" w14:textId="1402E468" w:rsidR="0065039F" w:rsidRDefault="0065039F" w:rsidP="0065039F">
                <w:pPr>
                  <w:pStyle w:val="BodyText"/>
                  <w:jc w:val="center"/>
                  <w:rPr>
                    <w:rFonts w:ascii="Palatino Linotype" w:hAnsi="Palatino Linotype"/>
                  </w:rPr>
                </w:pPr>
                <w:r>
                  <w:rPr>
                    <w:rFonts w:ascii="Palatino Linotype" w:hAnsi="Palatino Linotype"/>
                  </w:rPr>
                  <w:t>23</w:t>
                </w:r>
              </w:p>
            </w:tc>
            <w:tc>
              <w:tcPr>
                <w:tcW w:w="1981" w:type="dxa"/>
              </w:tcPr>
              <w:p w14:paraId="7C17A2F9" w14:textId="3BDAB44C" w:rsidR="0065039F" w:rsidRDefault="0065039F" w:rsidP="0065039F">
                <w:pPr>
                  <w:pStyle w:val="BodyText"/>
                  <w:jc w:val="center"/>
                  <w:rPr>
                    <w:rFonts w:ascii="Palatino Linotype" w:hAnsi="Palatino Linotype"/>
                  </w:rPr>
                </w:pPr>
                <w:r>
                  <w:rPr>
                    <w:rFonts w:ascii="Palatino Linotype" w:hAnsi="Palatino Linotype"/>
                  </w:rPr>
                  <w:t>ULOQ</w:t>
                </w:r>
              </w:p>
            </w:tc>
            <w:tc>
              <w:tcPr>
                <w:tcW w:w="5868" w:type="dxa"/>
              </w:tcPr>
              <w:p w14:paraId="31D41ED2" w14:textId="5043A8F1" w:rsidR="0065039F" w:rsidRDefault="0065039F" w:rsidP="0065039F">
                <w:pPr>
                  <w:pStyle w:val="BodyText"/>
                  <w:tabs>
                    <w:tab w:val="left" w:pos="2415"/>
                  </w:tabs>
                  <w:jc w:val="center"/>
                  <w:rPr>
                    <w:rFonts w:ascii="Palatino Linotype" w:hAnsi="Palatino Linotype"/>
                  </w:rPr>
                </w:pPr>
                <w:r>
                  <w:rPr>
                    <w:rFonts w:ascii="Palatino Linotype" w:hAnsi="Palatino Linotype"/>
                  </w:rPr>
                  <w:t>Upper Limit of Quantitation</w:t>
                </w:r>
              </w:p>
            </w:tc>
          </w:tr>
          <w:tr w:rsidR="0065039F" w:rsidRPr="001064D5" w14:paraId="597EE4C3" w14:textId="77777777" w:rsidTr="00E72A7C">
            <w:trPr>
              <w:trHeight w:val="57"/>
              <w:jc w:val="center"/>
            </w:trPr>
            <w:tc>
              <w:tcPr>
                <w:tcW w:w="1331" w:type="dxa"/>
              </w:tcPr>
              <w:p w14:paraId="343F74B0" w14:textId="4E011491" w:rsidR="0065039F" w:rsidRPr="006916C1" w:rsidRDefault="0065039F" w:rsidP="0065039F">
                <w:pPr>
                  <w:pStyle w:val="BodyText"/>
                  <w:jc w:val="center"/>
                  <w:rPr>
                    <w:rFonts w:ascii="Palatino Linotype" w:hAnsi="Palatino Linotype"/>
                  </w:rPr>
                </w:pPr>
                <w:r>
                  <w:rPr>
                    <w:rFonts w:ascii="Palatino Linotype" w:hAnsi="Palatino Linotype"/>
                  </w:rPr>
                  <w:t>24</w:t>
                </w:r>
              </w:p>
            </w:tc>
            <w:tc>
              <w:tcPr>
                <w:tcW w:w="1981" w:type="dxa"/>
              </w:tcPr>
              <w:p w14:paraId="016C5CA8" w14:textId="3531F3FA" w:rsidR="0065039F" w:rsidRPr="006916C1" w:rsidRDefault="0065039F" w:rsidP="0065039F">
                <w:pPr>
                  <w:pStyle w:val="BodyText"/>
                  <w:jc w:val="center"/>
                  <w:rPr>
                    <w:rFonts w:ascii="Palatino Linotype" w:hAnsi="Palatino Linotype"/>
                  </w:rPr>
                </w:pPr>
              </w:p>
            </w:tc>
            <w:tc>
              <w:tcPr>
                <w:tcW w:w="5868" w:type="dxa"/>
              </w:tcPr>
              <w:p w14:paraId="352B4EE8" w14:textId="4B4F1DAB" w:rsidR="0065039F" w:rsidRPr="006916C1" w:rsidRDefault="00000000" w:rsidP="0065039F">
                <w:pPr>
                  <w:pStyle w:val="BodyText"/>
                  <w:jc w:val="center"/>
                  <w:rPr>
                    <w:rFonts w:ascii="Palatino Linotype" w:hAnsi="Palatino Linotype"/>
                  </w:rPr>
                </w:pP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02A09782"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010ED9">
        <w:rPr>
          <w:rFonts w:cs="Times New Roman"/>
          <w:color w:val="000000"/>
        </w:rPr>
        <w:t>Prolactin (PRL)</w:t>
      </w:r>
      <w:r w:rsidR="008A6589" w:rsidRPr="008A6589">
        <w:rPr>
          <w:rFonts w:cs="Times New Roman"/>
          <w:color w:val="000000"/>
        </w:rPr>
        <w:t xml:space="preserve"> in serum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3F40A60" w14:textId="77777777" w:rsidR="00383CA5" w:rsidRPr="00D8479E" w:rsidRDefault="00383CA5" w:rsidP="00383CA5">
      <w:pPr>
        <w:pStyle w:val="TDPL-BodyTxt"/>
        <w:jc w:val="both"/>
      </w:pPr>
      <w:r w:rsidRPr="00D8479E">
        <w:t xml:space="preserve">It is the responsibility of the technicians of the </w:t>
      </w:r>
      <w:r>
        <w:t>Biochemistry</w:t>
      </w:r>
      <w:r w:rsidRPr="00D8479E">
        <w:t xml:space="preserve"> Department to comply with this SOP.</w:t>
      </w:r>
    </w:p>
    <w:p w14:paraId="243EE396" w14:textId="77777777" w:rsidR="00383CA5" w:rsidRPr="00D8479E" w:rsidRDefault="00383CA5" w:rsidP="00383CA5">
      <w:pPr>
        <w:pStyle w:val="TDPL-BodyTxt"/>
        <w:jc w:val="both"/>
      </w:pPr>
      <w:r w:rsidRPr="00D8479E">
        <w:t>HOD shall ensure implementation.</w:t>
      </w:r>
    </w:p>
    <w:p w14:paraId="1BADBBC0" w14:textId="77777777" w:rsidR="00383CA5" w:rsidRPr="00D8479E" w:rsidRDefault="00383CA5" w:rsidP="00383CA5">
      <w:pPr>
        <w:pStyle w:val="TDPL-BodyTxt"/>
        <w:jc w:val="both"/>
      </w:pPr>
      <w:r w:rsidRPr="00D8479E">
        <w:t>The Quality Manager is responsible for monitoring, reviewing and ensuring compliance with this procedure.</w:t>
      </w:r>
    </w:p>
    <w:p w14:paraId="0A511B78" w14:textId="73086873" w:rsidR="00BB59CE" w:rsidRPr="009F5184" w:rsidRDefault="00383CA5" w:rsidP="00383CA5">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75881531" w:rsidR="00CE17EC" w:rsidRDefault="00010ED9" w:rsidP="00FE3C10">
      <w:pPr>
        <w:pStyle w:val="TDPL-BodyTxt"/>
        <w:numPr>
          <w:ilvl w:val="0"/>
          <w:numId w:val="0"/>
        </w:numPr>
        <w:ind w:left="1134"/>
        <w:jc w:val="both"/>
      </w:pPr>
      <w:r w:rsidRPr="00010ED9">
        <w:t>Prolactin is a hormone produced by the pituitary gland that plays a key role in milk production in women and is also involved in various other functions in both men and women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38DF7AA" w14:textId="77777777" w:rsidR="00010ED9" w:rsidRDefault="00010ED9" w:rsidP="00010ED9">
      <w:pPr>
        <w:pStyle w:val="TDPL-BodyTxt"/>
        <w:jc w:val="both"/>
      </w:pPr>
      <w:r>
        <w:t xml:space="preserve">The Access Prolactin assay is a simultaneous one-step </w:t>
      </w:r>
      <w:proofErr w:type="spellStart"/>
      <w:r>
        <w:t>immunoenzymatic</w:t>
      </w:r>
      <w:proofErr w:type="spellEnd"/>
      <w:r>
        <w:t xml:space="preserve"> (“sandwich”) assay.</w:t>
      </w:r>
    </w:p>
    <w:p w14:paraId="47972A34" w14:textId="77777777" w:rsidR="00010ED9" w:rsidRDefault="00010ED9" w:rsidP="00010ED9">
      <w:pPr>
        <w:pStyle w:val="TDPL-BodyTxt"/>
        <w:jc w:val="both"/>
      </w:pPr>
      <w:r>
        <w:t>A sample is added to a reaction vessel along with polyclonal goat anti-PRL alkaline phosphatase conjugate, and paramagnetic particles coated with mouse monoclonal anti-PRL antibody.</w:t>
      </w:r>
    </w:p>
    <w:p w14:paraId="0D793A31" w14:textId="77777777" w:rsidR="00010ED9" w:rsidRDefault="00010ED9" w:rsidP="00010ED9">
      <w:pPr>
        <w:pStyle w:val="TDPL-BodyTxt"/>
        <w:jc w:val="both"/>
      </w:pPr>
      <w:r>
        <w:t>The serum or plasma (heparin) PRL binds to the monoclonal anti-PRL on the solid phase, while the goat anti-PRL-alkaline phosphatase conjugate reacts with a different antigenic site on the serum PRL.</w:t>
      </w:r>
    </w:p>
    <w:p w14:paraId="4E759792" w14:textId="77777777" w:rsidR="00010ED9" w:rsidRDefault="00010ED9" w:rsidP="00010ED9">
      <w:pPr>
        <w:pStyle w:val="TDPL-BodyTxt"/>
        <w:jc w:val="both"/>
      </w:pPr>
      <w:r>
        <w:lastRenderedPageBreak/>
        <w:t>After incubation in a reaction vessel, materials bound to the solid phase are held in a magnetic field while unbound materials are washed away.</w:t>
      </w:r>
    </w:p>
    <w:p w14:paraId="6A105082" w14:textId="77777777" w:rsidR="00010ED9" w:rsidRDefault="00010ED9" w:rsidP="00010ED9">
      <w:pPr>
        <w:pStyle w:val="TDPL-BodyTxt"/>
        <w:jc w:val="both"/>
      </w:pPr>
      <w:r>
        <w:t>Then, the chemiluminescent substrate Lumi-Phos 530 is added to the vessel and light generated by the reaction is measured with a luminometer.</w:t>
      </w:r>
    </w:p>
    <w:p w14:paraId="005B6C08" w14:textId="77777777" w:rsidR="00010ED9" w:rsidRDefault="00010ED9" w:rsidP="00010ED9">
      <w:pPr>
        <w:pStyle w:val="TDPL-BodyTxt"/>
        <w:jc w:val="both"/>
      </w:pPr>
      <w:r>
        <w:t>The light production is directly proportional to the concentration of prolactin in the sample.</w:t>
      </w:r>
    </w:p>
    <w:p w14:paraId="01FEA62E" w14:textId="46929498" w:rsidR="00910458" w:rsidRPr="00910458" w:rsidRDefault="00010ED9" w:rsidP="00010ED9">
      <w:pPr>
        <w:pStyle w:val="TDPL-BodyTxt"/>
        <w:jc w:val="both"/>
      </w:pPr>
      <w:r>
        <w:t>The amount of analyte in the sample is determined from a stored, multi-point calibration curve</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3DBEF913" w:rsidR="006E2482" w:rsidRPr="00723BF4" w:rsidRDefault="006E2482" w:rsidP="006E2482">
      <w:pPr>
        <w:pStyle w:val="TDPL-BodyTxt"/>
      </w:pPr>
      <w:r w:rsidRPr="00723BF4">
        <w:t>Limit of Quantitation</w:t>
      </w:r>
      <w:r w:rsidR="00DB51A9">
        <w:t>:</w:t>
      </w:r>
    </w:p>
    <w:p w14:paraId="0C1DA7C5" w14:textId="2E509D09" w:rsidR="00116F9E" w:rsidRDefault="00116F9E" w:rsidP="00116F9E">
      <w:pPr>
        <w:pStyle w:val="TDPL-BodyTxt"/>
        <w:numPr>
          <w:ilvl w:val="3"/>
          <w:numId w:val="182"/>
        </w:numPr>
      </w:pPr>
      <w:r>
        <w:t xml:space="preserve">LLOQ: </w:t>
      </w:r>
      <w:r w:rsidR="00DB51A9">
        <w:t>0.25 mg</w:t>
      </w:r>
      <w:r w:rsidR="00910458" w:rsidRPr="00910458">
        <w:t>/m</w:t>
      </w:r>
      <w:r w:rsidR="00910458">
        <w:t>l</w:t>
      </w:r>
    </w:p>
    <w:p w14:paraId="480F38A8" w14:textId="4AE447A0" w:rsidR="006E2482" w:rsidRDefault="00116F9E" w:rsidP="00116F9E">
      <w:pPr>
        <w:pStyle w:val="TDPL-BodyTxt"/>
        <w:numPr>
          <w:ilvl w:val="3"/>
          <w:numId w:val="182"/>
        </w:numPr>
      </w:pPr>
      <w:r>
        <w:t xml:space="preserve">ULOQ: </w:t>
      </w:r>
      <w:r w:rsidR="00DB51A9">
        <w:t>200 mg</w:t>
      </w:r>
      <w:r w:rsidR="00910458" w:rsidRPr="00910458">
        <w:t>/m</w:t>
      </w:r>
      <w:r w:rsidR="00910458">
        <w:t>l</w:t>
      </w:r>
    </w:p>
    <w:p w14:paraId="34001DAF" w14:textId="4B45FA76" w:rsidR="00116F9E" w:rsidRDefault="006E2482" w:rsidP="00547AFC">
      <w:pPr>
        <w:pStyle w:val="TDPL-BodyTxt"/>
        <w:jc w:val="both"/>
      </w:pPr>
      <w:r>
        <w:t xml:space="preserve">Analytical measurement range (AMR): </w:t>
      </w:r>
      <w:r w:rsidR="00DB51A9">
        <w:t>0.25 – 200 ng/</w:t>
      </w:r>
      <w:r w:rsidR="00910458" w:rsidRPr="00910458">
        <w:t>m</w:t>
      </w:r>
      <w:r w:rsidR="00910458">
        <w:t>l</w:t>
      </w:r>
    </w:p>
    <w:p w14:paraId="15C67CD2" w14:textId="3755C7FA" w:rsidR="00723BF4" w:rsidRPr="000A739B" w:rsidRDefault="00116F9E" w:rsidP="00547AFC">
      <w:pPr>
        <w:pStyle w:val="TDPL-BodyTxt"/>
        <w:jc w:val="both"/>
      </w:pPr>
      <w:r w:rsidRPr="000A739B">
        <w:t>Clinical Reportable Range (CRR):</w:t>
      </w:r>
      <w:r w:rsidR="00A838DF" w:rsidRPr="000A739B">
        <w:t xml:space="preserve"> </w:t>
      </w:r>
      <w:r w:rsidR="00DB51A9">
        <w:t>0.25 – 200 ng/</w:t>
      </w:r>
      <w:r w:rsidR="00DB51A9" w:rsidRPr="00910458">
        <w:t>m</w:t>
      </w:r>
      <w:r w:rsidR="00DB51A9">
        <w:t>l</w:t>
      </w:r>
    </w:p>
    <w:p w14:paraId="444CD428" w14:textId="5E3B625C" w:rsidR="00D268DB" w:rsidRDefault="00D268DB" w:rsidP="00547AFC">
      <w:pPr>
        <w:pStyle w:val="TDPL-BodyTxt"/>
        <w:jc w:val="both"/>
      </w:pPr>
      <w:r w:rsidRPr="00D268DB">
        <w:t xml:space="preserve">Sensitivity: </w:t>
      </w:r>
      <w:r w:rsidR="00DB51A9">
        <w:t>N/A</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3AD3BF8" w:rsidR="00E8486F" w:rsidRDefault="00B61D66" w:rsidP="00B61D66">
      <w:pPr>
        <w:pStyle w:val="TDPL-BodyTxt"/>
        <w:jc w:val="both"/>
      </w:pPr>
      <w:r>
        <w:t>A minimum of 2</w:t>
      </w:r>
      <w:r w:rsidR="000A739B">
        <w:t xml:space="preserve"> </w:t>
      </w:r>
      <w:proofErr w:type="gramStart"/>
      <w:r>
        <w:t>ml of</w:t>
      </w:r>
      <w:proofErr w:type="gramEnd"/>
      <w:r>
        <w:t xml:space="preserve"> </w:t>
      </w:r>
      <w:r w:rsidR="007674BE">
        <w:t>non-</w:t>
      </w:r>
      <w:proofErr w:type="spellStart"/>
      <w:r w:rsidR="007674BE">
        <w:t>hemolysed</w:t>
      </w:r>
      <w:proofErr w:type="spellEnd"/>
      <w:r w:rsidR="007674BE">
        <w:t xml:space="preserve">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 xml:space="preserve">Keep tubes </w:t>
      </w:r>
      <w:proofErr w:type="gramStart"/>
      <w:r>
        <w:t>stoppered and upright at all times</w:t>
      </w:r>
      <w:proofErr w:type="gramEnd"/>
      <w:r>
        <w:t>.</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49303E">
      <w:pPr>
        <w:pStyle w:val="TDPL-BodyTxt"/>
        <w:numPr>
          <w:ilvl w:val="4"/>
          <w:numId w:val="182"/>
        </w:numPr>
        <w:jc w:val="both"/>
      </w:pPr>
      <w:r>
        <w:t>Samples are free of fibrin or other particulate matter.</w:t>
      </w:r>
    </w:p>
    <w:p w14:paraId="2319E1DB" w14:textId="6C00CE3F" w:rsidR="00A76F66" w:rsidRDefault="00A76F66" w:rsidP="0049303E">
      <w:pPr>
        <w:pStyle w:val="TDPL-BodyTxt"/>
        <w:numPr>
          <w:ilvl w:val="4"/>
          <w:numId w:val="182"/>
        </w:numPr>
        <w:jc w:val="both"/>
      </w:pPr>
      <w:r>
        <w:lastRenderedPageBreak/>
        <w:t>Samples are free of bubbles.</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Pr="00DB51A9" w:rsidRDefault="008A3298" w:rsidP="008C1C9E">
      <w:pPr>
        <w:pStyle w:val="TDPL-BodyTxt"/>
        <w:keepNext/>
        <w:jc w:val="both"/>
        <w:rPr>
          <w:b/>
          <w:bCs/>
          <w:sz w:val="24"/>
          <w:szCs w:val="24"/>
        </w:rPr>
      </w:pPr>
      <w:r w:rsidRPr="00DB51A9">
        <w:rPr>
          <w:b/>
          <w:bCs/>
          <w:sz w:val="24"/>
          <w:szCs w:val="24"/>
        </w:rPr>
        <w:lastRenderedPageBreak/>
        <w:t>Reagents</w:t>
      </w:r>
    </w:p>
    <w:p w14:paraId="754710BD" w14:textId="64D77626" w:rsidR="00FE39AC" w:rsidRPr="00FE39AC" w:rsidRDefault="00DB51A9" w:rsidP="00FE39AC">
      <w:pPr>
        <w:pStyle w:val="TDPL-BodyTxt"/>
        <w:keepNext/>
        <w:numPr>
          <w:ilvl w:val="0"/>
          <w:numId w:val="0"/>
        </w:numPr>
        <w:ind w:left="1134"/>
        <w:jc w:val="both"/>
        <w:rPr>
          <w:sz w:val="24"/>
          <w:szCs w:val="24"/>
        </w:rPr>
      </w:pPr>
      <w:r w:rsidRPr="00DB51A9">
        <w:rPr>
          <w:sz w:val="24"/>
          <w:szCs w:val="24"/>
        </w:rPr>
        <w:t>Access PROLACTIN Reagent Pack</w:t>
      </w: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67B81C2" w:rsidR="00EB312C" w:rsidRDefault="00EB312C" w:rsidP="008C1C9E">
      <w:pPr>
        <w:pStyle w:val="TDPL-BodyTxt"/>
        <w:keepNext/>
        <w:numPr>
          <w:ilvl w:val="5"/>
          <w:numId w:val="182"/>
        </w:numPr>
        <w:ind w:left="1418" w:hanging="284"/>
        <w:jc w:val="both"/>
      </w:pPr>
      <w:r w:rsidRPr="00DB51A9">
        <w:t xml:space="preserve">Once open, reagents stored on board the instrument are stable for </w:t>
      </w:r>
      <w:r w:rsidR="00DB51A9" w:rsidRPr="00DB51A9">
        <w:t>30</w:t>
      </w:r>
      <w:r w:rsidRPr="00DB51A9">
        <w:t xml:space="preserve"> days.</w:t>
      </w:r>
    </w:p>
    <w:p w14:paraId="3CD445AF" w14:textId="77777777" w:rsidR="00DB51A9" w:rsidRDefault="00DB51A9" w:rsidP="005C14B5">
      <w:pPr>
        <w:pStyle w:val="TDPL-BodyTxt"/>
        <w:keepNext/>
        <w:numPr>
          <w:ilvl w:val="5"/>
          <w:numId w:val="182"/>
        </w:numPr>
        <w:ind w:left="1418" w:hanging="284"/>
        <w:jc w:val="both"/>
      </w:pPr>
      <w:r>
        <w:t>Reagents may be stored on or off the   DXI System.</w:t>
      </w:r>
    </w:p>
    <w:p w14:paraId="40966ABB" w14:textId="77777777" w:rsidR="00DB51A9" w:rsidRDefault="00DB51A9" w:rsidP="005C14B5">
      <w:pPr>
        <w:pStyle w:val="TDPL-BodyTxt"/>
        <w:keepNext/>
        <w:numPr>
          <w:ilvl w:val="5"/>
          <w:numId w:val="182"/>
        </w:numPr>
        <w:ind w:left="1418" w:hanging="284"/>
        <w:jc w:val="both"/>
      </w:pPr>
      <w:r>
        <w:t>If reagents are removed from the system, store them at 2-8°C (with septa and replacement caps) in an upright position.</w:t>
      </w:r>
    </w:p>
    <w:p w14:paraId="19CFB4BA" w14:textId="658956C2" w:rsidR="00DB51A9" w:rsidRDefault="00DB51A9" w:rsidP="005C14B5">
      <w:pPr>
        <w:pStyle w:val="TDPL-BodyTxt"/>
        <w:keepNext/>
        <w:numPr>
          <w:ilvl w:val="5"/>
          <w:numId w:val="182"/>
        </w:numPr>
        <w:ind w:left="1418" w:hanging="284"/>
        <w:jc w:val="both"/>
      </w:pPr>
      <w:r>
        <w:t>For reagents stored off the system, it is recommended that they be stored in their original trays and boxes to ensure they remain upright.</w:t>
      </w:r>
    </w:p>
    <w:p w14:paraId="781AFBB1" w14:textId="164A8F4D" w:rsidR="00DB51A9" w:rsidRPr="00DB51A9" w:rsidRDefault="00DB51A9" w:rsidP="00DB51A9">
      <w:pPr>
        <w:pStyle w:val="TDPL-BodyTxt"/>
        <w:keepNext/>
        <w:numPr>
          <w:ilvl w:val="5"/>
          <w:numId w:val="182"/>
        </w:numPr>
        <w:ind w:left="1418" w:hanging="284"/>
        <w:jc w:val="both"/>
      </w:pPr>
      <w:r w:rsidRPr="00DB51A9">
        <w:t xml:space="preserve">After reagents are removed from the system, a scan </w:t>
      </w:r>
      <w:r>
        <w:t xml:space="preserve">must be initiated </w:t>
      </w:r>
      <w:r w:rsidRPr="00DB51A9">
        <w:t>to update the onboard stability timer</w:t>
      </w:r>
      <w:r>
        <w:t>.</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487B268" w14:textId="77777777" w:rsidR="00FE39AC" w:rsidRDefault="00FE39AC" w:rsidP="00FE39AC">
      <w:pPr>
        <w:pStyle w:val="TDPL-BodyTxt"/>
        <w:jc w:val="both"/>
      </w:pPr>
      <w:r>
        <w:t>Do not use reagent kits beyond the expiration date.</w:t>
      </w:r>
    </w:p>
    <w:p w14:paraId="34D3F92D" w14:textId="732D1D20" w:rsidR="00FE39AC" w:rsidRDefault="00FE39AC" w:rsidP="00FE39AC">
      <w:pPr>
        <w:pStyle w:val="TDPL-BodyTxt"/>
        <w:jc w:val="both"/>
      </w:pPr>
      <w:r>
        <w:t>Do not mix reagents from different reagent kits.</w:t>
      </w:r>
    </w:p>
    <w:p w14:paraId="430B126F" w14:textId="6CC280A2" w:rsidR="00FE39AC" w:rsidRDefault="00FE39AC" w:rsidP="00FE39AC">
      <w:pPr>
        <w:pStyle w:val="TDPL-BodyTxt"/>
        <w:jc w:val="both"/>
      </w:pPr>
      <w:r>
        <w:t xml:space="preserve">Prior to loading the ACCESS 2 Reagent Kit on the system for the first time, the microparticle bottle requires mixing to resuspend microparticles that have settled during shipment. </w:t>
      </w:r>
    </w:p>
    <w:p w14:paraId="1ACEF30F" w14:textId="75942F95" w:rsidR="00FE39AC" w:rsidRDefault="00FE39AC" w:rsidP="00FE39AC">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104F4BE9" w14:textId="50F2678E" w:rsidR="00FE39AC" w:rsidRDefault="00FE39AC" w:rsidP="00FE39AC">
      <w:pPr>
        <w:pStyle w:val="TDPL-BodyTxt"/>
        <w:jc w:val="both"/>
      </w:pPr>
      <w:r>
        <w:t>To avoid contamination, wear clean gloves when placing a septum on an uncapped reagent bottle.</w:t>
      </w:r>
    </w:p>
    <w:p w14:paraId="4D1FEBBB" w14:textId="7E7B994F" w:rsidR="00FE39AC" w:rsidRDefault="00FE39AC" w:rsidP="00FE39AC">
      <w:pPr>
        <w:pStyle w:val="TDPL-BodyTxt"/>
        <w:jc w:val="both"/>
      </w:pPr>
      <w:r>
        <w:t>Once a septum has been placed on an open reagent bottle, do not invert the bottle as this will result in reagent leakage and may compromise assay results.</w:t>
      </w:r>
    </w:p>
    <w:p w14:paraId="5CA346B7" w14:textId="66B56D06" w:rsidR="00FE39AC" w:rsidRDefault="00FE39AC" w:rsidP="00FE39AC">
      <w:pPr>
        <w:pStyle w:val="TDPL-BodyTxt"/>
        <w:jc w:val="both"/>
      </w:pPr>
      <w:r>
        <w:t xml:space="preserve">Over time, residual liquids may dry on the septum surface. These are typically dried salts which have no effect on assay efficacy.  </w:t>
      </w:r>
    </w:p>
    <w:p w14:paraId="207F7F53" w14:textId="73EE5D24" w:rsidR="003E668D" w:rsidRDefault="00FE39AC" w:rsidP="00A70AEE">
      <w:pPr>
        <w:pStyle w:val="TDPL-BodyTxt"/>
        <w:jc w:val="both"/>
      </w:pPr>
      <w:r>
        <w:t>For a detailed discussion of handling precautions during system operation, refer to the ACCESS 2 System Operations Manual.</w:t>
      </w:r>
    </w:p>
    <w:p w14:paraId="68CCE6D5" w14:textId="5D63222E" w:rsidR="00A70AEE" w:rsidRDefault="00A70AEE" w:rsidP="00A70AEE">
      <w:pPr>
        <w:pStyle w:val="TDPL-BodyTxt"/>
      </w:pPr>
      <w:r>
        <w:t>If the reagent pack is damaged (i.e. broken elastomer), discard the pack.</w:t>
      </w:r>
    </w:p>
    <w:p w14:paraId="0D66AAFF" w14:textId="02A0A209" w:rsidR="00A70AEE" w:rsidRDefault="00A70AEE" w:rsidP="00A70AEE">
      <w:pPr>
        <w:pStyle w:val="TDPL-BodyTxt"/>
      </w:pPr>
      <w:r>
        <w:lastRenderedPageBreak/>
        <w:t>If the microparticle bottle does not remain upright (with a septum installed) while in refrigerated storage off the system, the reagent kit must be discarded.</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62675FF0" w:rsidR="00712FBE" w:rsidRPr="00712FBE" w:rsidRDefault="00712FBE" w:rsidP="00AC209C">
      <w:pPr>
        <w:pStyle w:val="TDPL-BodyTxt"/>
        <w:jc w:val="both"/>
        <w:rPr>
          <w:b/>
          <w:bCs/>
          <w:szCs w:val="28"/>
        </w:rPr>
      </w:pPr>
      <w:r w:rsidRPr="00712FBE">
        <w:rPr>
          <w:b/>
          <w:bCs/>
        </w:rPr>
        <w:t>Calibrator Required</w:t>
      </w:r>
    </w:p>
    <w:p w14:paraId="0798BF4D" w14:textId="3A215289" w:rsidR="00AC209C" w:rsidRPr="007E1C07" w:rsidRDefault="007E1C07" w:rsidP="007E1C07">
      <w:pPr>
        <w:pStyle w:val="TDPL-BodyTxt"/>
        <w:numPr>
          <w:ilvl w:val="0"/>
          <w:numId w:val="0"/>
        </w:numPr>
        <w:ind w:left="1134"/>
        <w:jc w:val="both"/>
        <w:rPr>
          <w:szCs w:val="28"/>
        </w:rPr>
      </w:pPr>
      <w:r>
        <w:t>Manufacturer supplied 6 Point Calibrator</w:t>
      </w:r>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49E95402"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FE39AC">
        <w:rPr>
          <w:b/>
          <w:bCs/>
          <w:szCs w:val="28"/>
        </w:rPr>
        <w:t>2</w:t>
      </w:r>
      <w:r w:rsidR="00DB51A9">
        <w:rPr>
          <w:b/>
          <w:bCs/>
          <w:szCs w:val="28"/>
        </w:rPr>
        <w:t>8</w:t>
      </w:r>
      <w:r w:rsidR="001B5FEF">
        <w:rPr>
          <w:b/>
          <w:bCs/>
          <w:szCs w:val="28"/>
        </w:rPr>
        <w:t xml:space="preserve"> days.</w:t>
      </w:r>
    </w:p>
    <w:p w14:paraId="60CB8A93" w14:textId="47A55785" w:rsidR="004F7344" w:rsidRPr="004F7344" w:rsidRDefault="00DB51A9" w:rsidP="004F7344">
      <w:pPr>
        <w:pStyle w:val="TDPL-BodyTxt"/>
        <w:numPr>
          <w:ilvl w:val="3"/>
          <w:numId w:val="182"/>
        </w:numPr>
        <w:jc w:val="both"/>
        <w:rPr>
          <w:szCs w:val="28"/>
        </w:rPr>
      </w:pPr>
      <w:r>
        <w:rPr>
          <w:szCs w:val="28"/>
        </w:rPr>
        <w:t>C</w:t>
      </w:r>
      <w:r w:rsidR="004F7344" w:rsidRPr="004F7344">
        <w:rPr>
          <w:szCs w:val="28"/>
        </w:rPr>
        <w:t>alibration</w:t>
      </w:r>
      <w:r w:rsidR="004F7344">
        <w:rPr>
          <w:szCs w:val="28"/>
        </w:rPr>
        <w:t xml:space="preserve"> </w:t>
      </w:r>
      <w:r>
        <w:rPr>
          <w:szCs w:val="28"/>
        </w:rPr>
        <w:t xml:space="preserve">is also required </w:t>
      </w:r>
      <w:r w:rsidR="004F7344">
        <w:rPr>
          <w:szCs w:val="28"/>
        </w:rPr>
        <w:t>when</w:t>
      </w:r>
      <w:r w:rsidR="004F7344"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05326305" w:rsidR="004F7344" w:rsidRDefault="004F7344" w:rsidP="004F7344">
      <w:pPr>
        <w:pStyle w:val="TDPL-BodyTxt"/>
        <w:numPr>
          <w:ilvl w:val="0"/>
          <w:numId w:val="298"/>
        </w:numPr>
        <w:ind w:left="1843" w:hanging="283"/>
        <w:jc w:val="both"/>
        <w:rPr>
          <w:szCs w:val="28"/>
        </w:rPr>
      </w:pPr>
      <w:r w:rsidRPr="004F7344">
        <w:rPr>
          <w:szCs w:val="28"/>
        </w:rPr>
        <w:t xml:space="preserve">replacing </w:t>
      </w:r>
      <w:r w:rsidR="002356B5">
        <w:rPr>
          <w:szCs w:val="28"/>
        </w:rPr>
        <w:t xml:space="preserve">critical </w:t>
      </w:r>
      <w:r w:rsidRPr="004F7344">
        <w:rPr>
          <w:szCs w:val="28"/>
        </w:rPr>
        <w:t>system components</w:t>
      </w:r>
      <w:r w:rsidR="002356B5">
        <w:rPr>
          <w:szCs w:val="28"/>
        </w:rPr>
        <w:t xml:space="preserve"> due to service or maintenance issues</w:t>
      </w:r>
    </w:p>
    <w:p w14:paraId="11913DFC" w14:textId="531D8509" w:rsidR="002356B5" w:rsidRPr="004F7344" w:rsidRDefault="002356B5" w:rsidP="004F7344">
      <w:pPr>
        <w:pStyle w:val="TDPL-BodyTxt"/>
        <w:numPr>
          <w:ilvl w:val="0"/>
          <w:numId w:val="298"/>
        </w:numPr>
        <w:ind w:left="1843" w:hanging="283"/>
        <w:jc w:val="both"/>
        <w:rPr>
          <w:szCs w:val="28"/>
        </w:rPr>
      </w:pPr>
      <w:r>
        <w:rPr>
          <w:szCs w:val="28"/>
        </w:rPr>
        <w:t>preventive maintenance has been performed</w:t>
      </w:r>
    </w:p>
    <w:p w14:paraId="0BD6B01F" w14:textId="0A0311D3" w:rsidR="004F7344" w:rsidRDefault="004F7344" w:rsidP="004F7344">
      <w:pPr>
        <w:pStyle w:val="TDPL-BodyTxt"/>
        <w:numPr>
          <w:ilvl w:val="0"/>
          <w:numId w:val="298"/>
        </w:numPr>
        <w:ind w:left="1843" w:hanging="283"/>
        <w:jc w:val="both"/>
        <w:rPr>
          <w:szCs w:val="28"/>
        </w:rPr>
      </w:pPr>
      <w:r w:rsidRPr="004F7344">
        <w:rPr>
          <w:szCs w:val="28"/>
        </w:rPr>
        <w:t xml:space="preserve">quality control results are repeatedly out of </w:t>
      </w:r>
      <w:r w:rsidR="002356B5">
        <w:rPr>
          <w:szCs w:val="28"/>
        </w:rPr>
        <w:t xml:space="preserve">acceptable </w:t>
      </w:r>
      <w:r w:rsidRPr="004F7344">
        <w:rPr>
          <w:szCs w:val="28"/>
        </w:rPr>
        <w:t>range</w:t>
      </w:r>
    </w:p>
    <w:p w14:paraId="5FBCAA98" w14:textId="7776D376" w:rsidR="002356B5" w:rsidRDefault="002356B5" w:rsidP="004F7344">
      <w:pPr>
        <w:pStyle w:val="TDPL-BodyTxt"/>
        <w:numPr>
          <w:ilvl w:val="0"/>
          <w:numId w:val="298"/>
        </w:numPr>
        <w:ind w:left="1843" w:hanging="283"/>
        <w:jc w:val="both"/>
        <w:rPr>
          <w:szCs w:val="28"/>
        </w:rPr>
      </w:pPr>
      <w:r>
        <w:rPr>
          <w:szCs w:val="28"/>
        </w:rPr>
        <w:t>LJ plots show positive or negative bias for 10 data points</w:t>
      </w:r>
    </w:p>
    <w:p w14:paraId="756D0BDA" w14:textId="39A33DC4" w:rsidR="002356B5" w:rsidRDefault="002356B5" w:rsidP="004F7344">
      <w:pPr>
        <w:pStyle w:val="TDPL-BodyTxt"/>
        <w:numPr>
          <w:ilvl w:val="0"/>
          <w:numId w:val="298"/>
        </w:numPr>
        <w:ind w:left="1843" w:hanging="283"/>
        <w:jc w:val="both"/>
        <w:rPr>
          <w:szCs w:val="28"/>
        </w:rPr>
      </w:pPr>
      <w:r>
        <w:rPr>
          <w:szCs w:val="28"/>
        </w:rPr>
        <w:t>Calibration or calibration-verification has failed.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ABEECBB" w14:textId="77777777" w:rsidR="00B24C3F" w:rsidRDefault="00B24C3F" w:rsidP="00B24C3F">
      <w:pPr>
        <w:pStyle w:val="TDPL-BodyTxt"/>
        <w:jc w:val="both"/>
      </w:pPr>
      <w:r>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p>
    <w:p w14:paraId="298C867F" w14:textId="5CAD6953" w:rsidR="00B24C3F" w:rsidRDefault="00B24C3F" w:rsidP="00B24C3F">
      <w:pPr>
        <w:pStyle w:val="TDPL-BodyTxt"/>
        <w:jc w:val="both"/>
      </w:pPr>
      <w:r>
        <w:t>Mix contents of new (unpunctured) reagent packs by gently inverting pack several times before loading on the instrument. Do not invert open (punctured) packs.</w:t>
      </w:r>
    </w:p>
    <w:p w14:paraId="0F107155" w14:textId="58E1758B" w:rsidR="00B24C3F" w:rsidRDefault="00B24C3F" w:rsidP="00B24C3F">
      <w:pPr>
        <w:pStyle w:val="TDPL-BodyTxt"/>
        <w:jc w:val="both"/>
      </w:pPr>
      <w:r>
        <w:t xml:space="preserve">Use forty-five (45) µL of sample for each determination in addition to the sample container and system dead volumes. Use sixty-six (66) µL of sample in addition to the sample container and system dead volumes for each determination run with the DxI system onboard dilution feature. Refer to the appropriate </w:t>
      </w:r>
      <w:proofErr w:type="gramStart"/>
      <w:r>
        <w:t>system manuals</w:t>
      </w:r>
      <w:proofErr w:type="gramEnd"/>
      <w:r>
        <w:t xml:space="preserve"> and/or Help system for the minimum sample volume required.</w:t>
      </w:r>
    </w:p>
    <w:p w14:paraId="3A7D8D4B" w14:textId="5C673F38" w:rsidR="004F7344" w:rsidRPr="001B5FEF" w:rsidRDefault="00B24C3F" w:rsidP="00B24C3F">
      <w:pPr>
        <w:pStyle w:val="TDPL-BodyTxt"/>
        <w:jc w:val="both"/>
        <w:rPr>
          <w:szCs w:val="28"/>
        </w:rPr>
      </w:pPr>
      <w:r>
        <w:t>For detailed information on ordering dilutions, refer to the DXI System Operations Manual, Section 5</w:t>
      </w:r>
      <w:r w:rsidR="004F7344">
        <w:rPr>
          <w:szCs w:val="28"/>
        </w:rPr>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w:t>
      </w:r>
      <w:r w:rsidRPr="001B5FEF">
        <w:rPr>
          <w:szCs w:val="28"/>
        </w:rPr>
        <w:lastRenderedPageBreak/>
        <w:t xml:space="preserve">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58C69D21" w:rsidR="002F1437" w:rsidRPr="00F56D02" w:rsidRDefault="007E1C07" w:rsidP="00F56D02">
      <w:pPr>
        <w:pStyle w:val="TDPL-BodyTxt"/>
        <w:numPr>
          <w:ilvl w:val="0"/>
          <w:numId w:val="0"/>
        </w:numPr>
        <w:ind w:left="1134"/>
        <w:jc w:val="both"/>
        <w:rPr>
          <w:b/>
          <w:bCs/>
          <w:sz w:val="24"/>
          <w:szCs w:val="24"/>
        </w:rPr>
      </w:pPr>
      <w:proofErr w:type="spellStart"/>
      <w:r w:rsidRPr="007E1C07">
        <w:t>Biorad</w:t>
      </w:r>
      <w:proofErr w:type="spellEnd"/>
      <w:r w:rsidRPr="007E1C07">
        <w:t xml:space="preserve"> - Level 1, Level 2 and Level 3, any two levels of Quality Control sera i.e. normal and pathological range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29F0A737"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B03429">
        <w:rPr>
          <w:b/>
          <w:bCs/>
        </w:rPr>
        <w:t>/QA</w:t>
      </w:r>
      <w:r w:rsidR="002D4550" w:rsidRPr="002D4550">
        <w:rPr>
          <w:b/>
          <w:bCs/>
        </w:rPr>
        <w:t>/MAN-001: MSP-013</w:t>
      </w:r>
      <w:r w:rsidR="002D4550">
        <w:t>).</w:t>
      </w:r>
    </w:p>
    <w:p w14:paraId="64312ED4" w14:textId="669EA487" w:rsidR="00F56D02" w:rsidRDefault="00F56D02" w:rsidP="00F56D02">
      <w:pPr>
        <w:pStyle w:val="TDPL-BodyTxt"/>
        <w:numPr>
          <w:ilvl w:val="3"/>
          <w:numId w:val="182"/>
        </w:numPr>
        <w:jc w:val="both"/>
      </w:pPr>
      <w:r>
        <w:t>Remove the QC material stored at -20</w:t>
      </w:r>
      <w:r w:rsidR="00B24C3F">
        <w:t>°</w:t>
      </w:r>
      <w:r>
        <w:t>C, keep it for 30-45 minutes at room temperature. If the material is taken from the 2-8</w:t>
      </w:r>
      <w:r w:rsidR="00B24C3F">
        <w:t>°</w:t>
      </w:r>
      <w:r>
        <w:t>C</w:t>
      </w:r>
      <w:r w:rsidR="002D4550">
        <w:t xml:space="preserve"> refrigerator</w:t>
      </w:r>
      <w:r>
        <w:t>, keep it for 20-</w:t>
      </w:r>
      <w:r>
        <w:lastRenderedPageBreak/>
        <w:t>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lastRenderedPageBreak/>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63FBC63C" w:rsidR="00305AF7" w:rsidRDefault="00305AF7" w:rsidP="00305AF7">
      <w:pPr>
        <w:pStyle w:val="TDPL-BodyTxt"/>
        <w:numPr>
          <w:ilvl w:val="3"/>
          <w:numId w:val="182"/>
        </w:numPr>
        <w:jc w:val="both"/>
      </w:pPr>
      <w:r>
        <w:t xml:space="preserve">Reconstituted: Stable for </w:t>
      </w:r>
      <w:r w:rsidR="00ED6FA9">
        <w:t>7</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5E2DD6F0" w14:textId="3F2EF89D" w:rsidR="00F607D2" w:rsidRDefault="00ED6FA9" w:rsidP="00ED6FA9">
      <w:pPr>
        <w:pStyle w:val="TDPL-BodyTxt"/>
        <w:jc w:val="both"/>
      </w:pPr>
      <w:r w:rsidRPr="00ED6FA9">
        <w:t xml:space="preserve">Heterophilic antibodies in the human serum can react with reagent immunoglobulins, interfering with </w:t>
      </w:r>
      <w:r>
        <w:t xml:space="preserve">in </w:t>
      </w:r>
      <w:r w:rsidRPr="00ED6FA9">
        <w:t xml:space="preserve">vitro immunoassays. Patients routinely exposed to animals or to animal </w:t>
      </w:r>
      <w:proofErr w:type="gramStart"/>
      <w:r w:rsidRPr="00ED6FA9">
        <w:t>serum  products</w:t>
      </w:r>
      <w:proofErr w:type="gramEnd"/>
      <w:r w:rsidRPr="00ED6FA9">
        <w:t xml:space="preserve"> can be prone to this interference and anomalous values may be observed. Additional information may be required for diagnosis</w:t>
      </w:r>
      <w:r w:rsidR="00F607D2">
        <w:t>.</w:t>
      </w:r>
    </w:p>
    <w:p w14:paraId="2F85575D" w14:textId="00E339CA" w:rsidR="00ED6FA9" w:rsidRDefault="00ED6FA9" w:rsidP="00ED6FA9">
      <w:pPr>
        <w:pStyle w:val="TDPL-BodyTxt"/>
        <w:jc w:val="both"/>
      </w:pPr>
      <w:r>
        <w:t>The following concentrations have an insignificant effect on the assay:</w:t>
      </w:r>
    </w:p>
    <w:p w14:paraId="0DAFC3A5" w14:textId="0794760E" w:rsidR="00ED6FA9" w:rsidRDefault="00ED6FA9" w:rsidP="00ED6FA9">
      <w:pPr>
        <w:pStyle w:val="TDPL-BodyTxt"/>
        <w:numPr>
          <w:ilvl w:val="3"/>
          <w:numId w:val="182"/>
        </w:numPr>
        <w:jc w:val="both"/>
      </w:pPr>
      <w:proofErr w:type="spellStart"/>
      <w:r>
        <w:t>Haemolyzed</w:t>
      </w:r>
      <w:proofErr w:type="spellEnd"/>
      <w:r>
        <w:t>:</w:t>
      </w:r>
      <w:r>
        <w:tab/>
        <w:t>150 mg</w:t>
      </w:r>
      <w:r w:rsidR="00B03429">
        <w:t>/dl</w:t>
      </w:r>
      <w:r>
        <w:t xml:space="preserve"> of hemoglobin</w:t>
      </w:r>
    </w:p>
    <w:p w14:paraId="2AF15966" w14:textId="3C1CD51A" w:rsidR="00ED6FA9" w:rsidRDefault="00ED6FA9" w:rsidP="00ED6FA9">
      <w:pPr>
        <w:pStyle w:val="TDPL-BodyTxt"/>
        <w:numPr>
          <w:ilvl w:val="3"/>
          <w:numId w:val="182"/>
        </w:numPr>
        <w:jc w:val="both"/>
      </w:pPr>
      <w:r>
        <w:t>Lipemic:</w:t>
      </w:r>
      <w:r>
        <w:tab/>
        <w:t>1000 mg</w:t>
      </w:r>
      <w:r w:rsidR="00B03429">
        <w:t>/dl</w:t>
      </w:r>
      <w:r>
        <w:t xml:space="preserve"> of triglycerides</w:t>
      </w:r>
    </w:p>
    <w:p w14:paraId="2DC9F37A" w14:textId="552BCE04" w:rsidR="00ED6FA9" w:rsidRDefault="00ED6FA9" w:rsidP="00ED6FA9">
      <w:pPr>
        <w:pStyle w:val="TDPL-BodyTxt"/>
        <w:numPr>
          <w:ilvl w:val="3"/>
          <w:numId w:val="182"/>
        </w:numPr>
        <w:jc w:val="both"/>
      </w:pPr>
      <w:r>
        <w:t>Icteric:</w:t>
      </w:r>
      <w:proofErr w:type="gramStart"/>
      <w:r>
        <w:tab/>
        <w:t xml:space="preserve">  20</w:t>
      </w:r>
      <w:proofErr w:type="gramEnd"/>
      <w:r>
        <w:t xml:space="preserve"> mg</w:t>
      </w:r>
      <w:r w:rsidR="00B03429">
        <w:t>/dl</w:t>
      </w:r>
      <w:r>
        <w:t xml:space="preserve"> of bilirubin</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4A5B6BE0" w:rsidR="007F6E71" w:rsidRDefault="00B24C3F" w:rsidP="00F607D2">
      <w:pPr>
        <w:pStyle w:val="TDPL-BodyTxt"/>
        <w:numPr>
          <w:ilvl w:val="0"/>
          <w:numId w:val="0"/>
        </w:numPr>
        <w:ind w:left="1134"/>
        <w:jc w:val="both"/>
      </w:pPr>
      <w:r>
        <w:t>TRUSTlab NRL follows the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34" w:type="dxa"/>
        <w:tblLook w:val="04A0" w:firstRow="1" w:lastRow="0" w:firstColumn="1" w:lastColumn="0" w:noHBand="0" w:noVBand="1"/>
      </w:tblPr>
      <w:tblGrid>
        <w:gridCol w:w="4062"/>
        <w:gridCol w:w="3986"/>
      </w:tblGrid>
      <w:tr w:rsidR="00ED6FA9" w14:paraId="79E7ADE9" w14:textId="77777777" w:rsidTr="00ED6FA9">
        <w:tc>
          <w:tcPr>
            <w:tcW w:w="4062" w:type="dxa"/>
            <w:vAlign w:val="center"/>
          </w:tcPr>
          <w:p w14:paraId="775992AC" w14:textId="390EB18F" w:rsidR="00ED6FA9" w:rsidRPr="00ED6FA9" w:rsidRDefault="00ED6FA9" w:rsidP="00ED6FA9">
            <w:pPr>
              <w:pStyle w:val="TDPL-BodyTxt"/>
              <w:numPr>
                <w:ilvl w:val="0"/>
                <w:numId w:val="0"/>
              </w:numPr>
              <w:jc w:val="center"/>
              <w:rPr>
                <w:b/>
                <w:bCs/>
              </w:rPr>
            </w:pPr>
            <w:r w:rsidRPr="00ED6FA9">
              <w:rPr>
                <w:b/>
                <w:bCs/>
              </w:rPr>
              <w:t>Subject Category</w:t>
            </w:r>
          </w:p>
        </w:tc>
        <w:tc>
          <w:tcPr>
            <w:tcW w:w="3986" w:type="dxa"/>
            <w:vAlign w:val="center"/>
          </w:tcPr>
          <w:p w14:paraId="425CB710" w14:textId="73526060" w:rsidR="00ED6FA9" w:rsidRPr="00ED6FA9" w:rsidRDefault="00ED6FA9" w:rsidP="00ED6FA9">
            <w:pPr>
              <w:pStyle w:val="TDPL-BodyTxt"/>
              <w:numPr>
                <w:ilvl w:val="0"/>
                <w:numId w:val="0"/>
              </w:numPr>
              <w:jc w:val="center"/>
              <w:rPr>
                <w:b/>
                <w:bCs/>
              </w:rPr>
            </w:pPr>
            <w:r w:rsidRPr="00ED6FA9">
              <w:rPr>
                <w:b/>
                <w:bCs/>
              </w:rPr>
              <w:t>Range (ng/ml)</w:t>
            </w:r>
          </w:p>
        </w:tc>
      </w:tr>
      <w:tr w:rsidR="00ED6FA9" w14:paraId="3C7E1664" w14:textId="77777777" w:rsidTr="00ED6FA9">
        <w:tc>
          <w:tcPr>
            <w:tcW w:w="4062" w:type="dxa"/>
            <w:vAlign w:val="center"/>
          </w:tcPr>
          <w:p w14:paraId="4807C053" w14:textId="7B6D20C0" w:rsidR="00ED6FA9" w:rsidRDefault="00ED6FA9" w:rsidP="00ED6FA9">
            <w:pPr>
              <w:pStyle w:val="TDPL-BodyTxt"/>
              <w:numPr>
                <w:ilvl w:val="0"/>
                <w:numId w:val="0"/>
              </w:numPr>
              <w:jc w:val="center"/>
            </w:pPr>
            <w:r>
              <w:t>Males</w:t>
            </w:r>
          </w:p>
        </w:tc>
        <w:tc>
          <w:tcPr>
            <w:tcW w:w="3986" w:type="dxa"/>
            <w:vAlign w:val="center"/>
          </w:tcPr>
          <w:p w14:paraId="6C6A1394" w14:textId="6B299103" w:rsidR="00ED6FA9" w:rsidRPr="00ED6FA9" w:rsidRDefault="00ED6FA9" w:rsidP="00ED6FA9">
            <w:pPr>
              <w:pStyle w:val="TDPL-BodyTxt"/>
              <w:numPr>
                <w:ilvl w:val="0"/>
                <w:numId w:val="0"/>
              </w:numPr>
              <w:jc w:val="center"/>
            </w:pPr>
            <w:r w:rsidRPr="00ED6FA9">
              <w:rPr>
                <w:rFonts w:eastAsia="Arial"/>
              </w:rPr>
              <w:t>2.64</w:t>
            </w:r>
            <w:r>
              <w:rPr>
                <w:rFonts w:eastAsia="Arial"/>
              </w:rPr>
              <w:t xml:space="preserve"> </w:t>
            </w:r>
            <w:r w:rsidRPr="00ED6FA9">
              <w:rPr>
                <w:rFonts w:eastAsia="Arial"/>
              </w:rPr>
              <w:t>–</w:t>
            </w:r>
            <w:r>
              <w:rPr>
                <w:rFonts w:eastAsia="Arial"/>
              </w:rPr>
              <w:t xml:space="preserve"> </w:t>
            </w:r>
            <w:r w:rsidRPr="00ED6FA9">
              <w:rPr>
                <w:rFonts w:eastAsia="Arial"/>
              </w:rPr>
              <w:t>13.13</w:t>
            </w:r>
          </w:p>
        </w:tc>
      </w:tr>
      <w:tr w:rsidR="00ED6FA9" w14:paraId="08A42C15" w14:textId="77777777" w:rsidTr="00ED6FA9">
        <w:tc>
          <w:tcPr>
            <w:tcW w:w="4062" w:type="dxa"/>
            <w:vAlign w:val="center"/>
          </w:tcPr>
          <w:p w14:paraId="74373D2F" w14:textId="77777777" w:rsidR="00ED6FA9" w:rsidRDefault="00ED6FA9" w:rsidP="00ED6FA9">
            <w:pPr>
              <w:pStyle w:val="TDPL-BodyTxt"/>
              <w:numPr>
                <w:ilvl w:val="0"/>
                <w:numId w:val="0"/>
              </w:numPr>
              <w:jc w:val="center"/>
            </w:pPr>
            <w:r>
              <w:lastRenderedPageBreak/>
              <w:t>Females: Pre-menopausal</w:t>
            </w:r>
          </w:p>
          <w:p w14:paraId="4C2DDD75" w14:textId="1C8B3867" w:rsidR="00ED6FA9" w:rsidRDefault="00ED6FA9" w:rsidP="00ED6FA9">
            <w:pPr>
              <w:pStyle w:val="TDPL-BodyTxt"/>
              <w:numPr>
                <w:ilvl w:val="0"/>
                <w:numId w:val="0"/>
              </w:numPr>
              <w:jc w:val="center"/>
            </w:pPr>
            <w:r>
              <w:t>(&lt; 50 years)</w:t>
            </w:r>
          </w:p>
        </w:tc>
        <w:tc>
          <w:tcPr>
            <w:tcW w:w="3986" w:type="dxa"/>
            <w:vAlign w:val="center"/>
          </w:tcPr>
          <w:p w14:paraId="1695B742" w14:textId="6F555F3B" w:rsidR="00ED6FA9" w:rsidRPr="00ED6FA9" w:rsidRDefault="00ED6FA9" w:rsidP="00ED6FA9">
            <w:pPr>
              <w:pStyle w:val="TDPL-BodyTxt"/>
              <w:numPr>
                <w:ilvl w:val="0"/>
                <w:numId w:val="0"/>
              </w:numPr>
              <w:jc w:val="center"/>
            </w:pPr>
            <w:r w:rsidRPr="00ED6FA9">
              <w:rPr>
                <w:rFonts w:eastAsia="Arial"/>
              </w:rPr>
              <w:t>3.34</w:t>
            </w:r>
            <w:r>
              <w:rPr>
                <w:rFonts w:eastAsia="Arial"/>
              </w:rPr>
              <w:t xml:space="preserve"> </w:t>
            </w:r>
            <w:r w:rsidRPr="00ED6FA9">
              <w:rPr>
                <w:rFonts w:eastAsia="Arial"/>
              </w:rPr>
              <w:t>–</w:t>
            </w:r>
            <w:r>
              <w:rPr>
                <w:rFonts w:eastAsia="Arial"/>
              </w:rPr>
              <w:t xml:space="preserve"> </w:t>
            </w:r>
            <w:r w:rsidRPr="00ED6FA9">
              <w:rPr>
                <w:rFonts w:eastAsia="Arial"/>
              </w:rPr>
              <w:t>26.72</w:t>
            </w:r>
          </w:p>
        </w:tc>
      </w:tr>
      <w:tr w:rsidR="00ED6FA9" w14:paraId="3D5B5D36" w14:textId="77777777" w:rsidTr="00ED6FA9">
        <w:tc>
          <w:tcPr>
            <w:tcW w:w="4062" w:type="dxa"/>
            <w:vAlign w:val="center"/>
          </w:tcPr>
          <w:p w14:paraId="738059B2" w14:textId="77777777" w:rsidR="00ED6FA9" w:rsidRDefault="00ED6FA9" w:rsidP="00ED6FA9">
            <w:pPr>
              <w:pStyle w:val="TDPL-BodyTxt"/>
              <w:numPr>
                <w:ilvl w:val="0"/>
                <w:numId w:val="0"/>
              </w:numPr>
              <w:jc w:val="center"/>
            </w:pPr>
            <w:r>
              <w:t>Females: Post menopausal</w:t>
            </w:r>
          </w:p>
          <w:p w14:paraId="1D3BD196" w14:textId="2AC2F0B9" w:rsidR="00ED6FA9" w:rsidRDefault="00ED6FA9" w:rsidP="00ED6FA9">
            <w:pPr>
              <w:pStyle w:val="TDPL-BodyTxt"/>
              <w:numPr>
                <w:ilvl w:val="0"/>
                <w:numId w:val="0"/>
              </w:numPr>
              <w:jc w:val="center"/>
            </w:pPr>
            <w:r>
              <w:t>(</w:t>
            </w:r>
            <w:r w:rsidRPr="00ED6FA9">
              <w:t>≥ 50 years</w:t>
            </w:r>
            <w:r>
              <w:t>)</w:t>
            </w:r>
          </w:p>
        </w:tc>
        <w:tc>
          <w:tcPr>
            <w:tcW w:w="3986" w:type="dxa"/>
            <w:vAlign w:val="center"/>
          </w:tcPr>
          <w:p w14:paraId="1AE42490" w14:textId="00E41FA8" w:rsidR="00ED6FA9" w:rsidRPr="00ED6FA9" w:rsidRDefault="00ED6FA9" w:rsidP="00ED6FA9">
            <w:pPr>
              <w:pStyle w:val="TDPL-BodyTxt"/>
              <w:numPr>
                <w:ilvl w:val="0"/>
                <w:numId w:val="0"/>
              </w:numPr>
              <w:jc w:val="center"/>
            </w:pPr>
            <w:r w:rsidRPr="00ED6FA9">
              <w:rPr>
                <w:rFonts w:eastAsia="Arial"/>
              </w:rPr>
              <w:t>2.74</w:t>
            </w:r>
            <w:r>
              <w:rPr>
                <w:rFonts w:eastAsia="Arial"/>
              </w:rPr>
              <w:t xml:space="preserve"> </w:t>
            </w:r>
            <w:r w:rsidRPr="00ED6FA9">
              <w:rPr>
                <w:rFonts w:eastAsia="Arial"/>
              </w:rPr>
              <w:t>–</w:t>
            </w:r>
            <w:r>
              <w:rPr>
                <w:rFonts w:eastAsia="Arial"/>
              </w:rPr>
              <w:t xml:space="preserve"> </w:t>
            </w:r>
            <w:r w:rsidRPr="00ED6FA9">
              <w:rPr>
                <w:rFonts w:eastAsia="Arial"/>
              </w:rPr>
              <w:t>19.64</w:t>
            </w:r>
          </w:p>
        </w:tc>
      </w:tr>
    </w:tbl>
    <w:p w14:paraId="1ADC7A2B" w14:textId="77777777" w:rsidR="00ED6FA9" w:rsidRDefault="00ED6FA9" w:rsidP="00ED6FA9">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5709E39A" w:rsidR="001D1ADE" w:rsidRDefault="001D1ADE" w:rsidP="001D1ADE">
      <w:pPr>
        <w:pStyle w:val="TDPL-BodyTxt"/>
        <w:jc w:val="both"/>
      </w:pPr>
      <w:r>
        <w:t>Analytical Measurement Range (AMR)</w:t>
      </w:r>
      <w:r w:rsidR="0045125B">
        <w:t xml:space="preserve">: </w:t>
      </w:r>
      <w:r w:rsidR="0049534B" w:rsidRPr="0049534B">
        <w:t>0.25–200 ng/m</w:t>
      </w:r>
      <w:r w:rsidR="0049534B">
        <w:t>l</w:t>
      </w:r>
    </w:p>
    <w:p w14:paraId="197F230B" w14:textId="5F4244A3" w:rsidR="007E0DB9" w:rsidRDefault="007E0DB9" w:rsidP="001D1ADE">
      <w:pPr>
        <w:pStyle w:val="TDPL-BodyTxt"/>
        <w:jc w:val="both"/>
      </w:pPr>
      <w:r w:rsidRPr="007E0DB9">
        <w:t>Clinical Reportable Range (CRR)</w:t>
      </w:r>
      <w:r w:rsidR="00AB16F5" w:rsidRPr="007E0DB9">
        <w:t xml:space="preserve">: </w:t>
      </w:r>
      <w:r w:rsidR="0049534B" w:rsidRPr="0049534B">
        <w:t>0.25–200 ng/m</w:t>
      </w:r>
      <w:r w:rsidR="0049534B">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49CFC7E0" w14:textId="7111B510" w:rsidR="0049534B" w:rsidRDefault="0049534B" w:rsidP="0049534B">
      <w:pPr>
        <w:pStyle w:val="TDPL-BodyTxt"/>
        <w:jc w:val="both"/>
      </w:pPr>
      <w:r>
        <w:t>Prolactin is a hormone produced by the Pituitary Gland, which lies under the Brain in the Skull. The inhibiting and releasing factors are secreted by the Hypothalamus.</w:t>
      </w:r>
    </w:p>
    <w:p w14:paraId="33A2997B" w14:textId="5A317D75" w:rsidR="0049534B" w:rsidRDefault="0049534B" w:rsidP="00194EFA">
      <w:pPr>
        <w:pStyle w:val="TDPL-BodyTxt"/>
        <w:jc w:val="both"/>
      </w:pPr>
      <w:r>
        <w:t>Prolactin is synthesized by the Placenta and is present in Amniotic Fluid. It plays a role in regulating gonad function in both males and females.</w:t>
      </w:r>
    </w:p>
    <w:p w14:paraId="5260A24E" w14:textId="75CF8CEC" w:rsidR="0049534B" w:rsidRDefault="0049534B" w:rsidP="001E3418">
      <w:pPr>
        <w:pStyle w:val="TDPL-BodyTxt"/>
        <w:jc w:val="both"/>
      </w:pPr>
      <w:r>
        <w:t xml:space="preserve">Prolactin initiates and maintains the lactation in females. Hyperprolactinemia often results in </w:t>
      </w:r>
      <w:proofErr w:type="spellStart"/>
      <w:r>
        <w:t>Galactorrhoea</w:t>
      </w:r>
      <w:proofErr w:type="spellEnd"/>
      <w:r>
        <w:t>, Amenorrhea, and infertility in females, and in impotence and hypogonadism in males.</w:t>
      </w:r>
    </w:p>
    <w:p w14:paraId="7CBECF53" w14:textId="0D46CDAF" w:rsidR="0049534B" w:rsidRDefault="0049534B" w:rsidP="00E748A0">
      <w:pPr>
        <w:pStyle w:val="TDPL-BodyTxt"/>
        <w:jc w:val="both"/>
      </w:pPr>
      <w:r>
        <w:t>Increased levels of Prolactin will occur for several reasons. It occurs naturally in pregnancy and lactation, but it will also be raised in stress and sleep.</w:t>
      </w:r>
    </w:p>
    <w:p w14:paraId="5C0513B9" w14:textId="209F2FA7" w:rsidR="00DB7047" w:rsidRPr="0049534B" w:rsidRDefault="0049534B" w:rsidP="00235BC2">
      <w:pPr>
        <w:pStyle w:val="TDPL-BodyTxt"/>
        <w:jc w:val="both"/>
        <w:rPr>
          <w:b/>
          <w:bCs/>
        </w:rPr>
      </w:pPr>
      <w:r>
        <w:lastRenderedPageBreak/>
        <w:t xml:space="preserve">It could also be caused </w:t>
      </w:r>
      <w:proofErr w:type="gramStart"/>
      <w:r>
        <w:t>as a result of</w:t>
      </w:r>
      <w:proofErr w:type="gramEnd"/>
      <w:r>
        <w:t xml:space="preserve"> prolactin-producing growths of the Pituitary Gland. Renal failure, Hypothyroidism and Prolactin secreting Pituitary Adenomas are also common causes of abnormally elevated Prolactin level</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0D2F672" w:rsidR="006776D3" w:rsidRDefault="007A2EB0" w:rsidP="007F6E71">
      <w:pPr>
        <w:pStyle w:val="TDPL-BodyTxt"/>
        <w:numPr>
          <w:ilvl w:val="3"/>
          <w:numId w:val="182"/>
        </w:numPr>
        <w:jc w:val="both"/>
      </w:pPr>
      <w:r w:rsidRPr="007A2EB0">
        <w:t xml:space="preserve">Product insert of </w:t>
      </w:r>
      <w:r w:rsidR="0049534B">
        <w:t>Prolactin</w:t>
      </w:r>
      <w:r w:rsidRPr="007A2EB0">
        <w:t xml:space="preserve">, Beckman Coulter </w:t>
      </w:r>
      <w:r w:rsidR="00DA1140">
        <w:t>DxI 800</w:t>
      </w:r>
      <w:r w:rsidR="00F31F8F">
        <w:t>.</w:t>
      </w:r>
    </w:p>
    <w:p w14:paraId="5238C1F2" w14:textId="454A064A" w:rsidR="002D4550" w:rsidRPr="002D4550" w:rsidRDefault="002D4550" w:rsidP="007F6E71">
      <w:pPr>
        <w:pStyle w:val="TDPL-BodyTxt"/>
        <w:numPr>
          <w:ilvl w:val="3"/>
          <w:numId w:val="182"/>
        </w:numPr>
        <w:jc w:val="both"/>
      </w:pPr>
      <w:r w:rsidRPr="002D4550">
        <w:t>Procedure for Managing Internal QC Program (TDPL</w:t>
      </w:r>
      <w:r w:rsidR="00B03429">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CC80" w14:textId="77777777" w:rsidR="00906943" w:rsidRDefault="00906943" w:rsidP="008072D6">
      <w:pPr>
        <w:spacing w:after="0"/>
      </w:pPr>
      <w:r>
        <w:separator/>
      </w:r>
    </w:p>
  </w:endnote>
  <w:endnote w:type="continuationSeparator" w:id="0">
    <w:p w14:paraId="7334C2BB" w14:textId="77777777" w:rsidR="00906943" w:rsidRDefault="00906943" w:rsidP="008072D6">
      <w:pPr>
        <w:spacing w:after="0"/>
      </w:pPr>
      <w:r>
        <w:continuationSeparator/>
      </w:r>
    </w:p>
  </w:endnote>
  <w:endnote w:type="continuationNotice" w:id="1">
    <w:p w14:paraId="33084D1E" w14:textId="77777777" w:rsidR="00906943" w:rsidRDefault="0090694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1C870D0" w:rsidR="00455F81" w:rsidRPr="00A047D5" w:rsidRDefault="00B03429"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743BAAA" wp14:editId="125213A6">
          <wp:simplePos x="0" y="0"/>
          <wp:positionH relativeFrom="column">
            <wp:posOffset>-285750</wp:posOffset>
          </wp:positionH>
          <wp:positionV relativeFrom="page">
            <wp:posOffset>9953625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45F7A0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D785" w14:textId="77777777" w:rsidR="00906943" w:rsidRDefault="00906943" w:rsidP="008072D6">
      <w:pPr>
        <w:spacing w:after="0"/>
      </w:pPr>
      <w:r>
        <w:separator/>
      </w:r>
    </w:p>
  </w:footnote>
  <w:footnote w:type="continuationSeparator" w:id="0">
    <w:p w14:paraId="76DAD405" w14:textId="77777777" w:rsidR="00906943" w:rsidRDefault="00906943" w:rsidP="008072D6">
      <w:pPr>
        <w:spacing w:after="0"/>
      </w:pPr>
      <w:r>
        <w:continuationSeparator/>
      </w:r>
    </w:p>
  </w:footnote>
  <w:footnote w:type="continuationNotice" w:id="1">
    <w:p w14:paraId="04B5D304" w14:textId="77777777" w:rsidR="00906943" w:rsidRDefault="0090694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85FCF9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F16592">
            <w:rPr>
              <w:rFonts w:ascii="Palatino Linotype" w:hAnsi="Palatino Linotype"/>
              <w:b/>
              <w:bCs/>
              <w:sz w:val="16"/>
              <w:szCs w:val="16"/>
            </w:rPr>
            <w:t>46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994909D" w:rsidR="00C2562C" w:rsidRPr="004B4A99" w:rsidRDefault="00F16592" w:rsidP="00AE7DF8">
          <w:pPr>
            <w:pStyle w:val="TableParagraph"/>
            <w:jc w:val="center"/>
            <w:rPr>
              <w:rFonts w:ascii="Palatino Linotype" w:hAnsi="Palatino Linotype"/>
              <w:b/>
              <w:bCs/>
              <w:sz w:val="16"/>
              <w:szCs w:val="16"/>
            </w:rPr>
          </w:pPr>
          <w:r>
            <w:rPr>
              <w:rFonts w:ascii="Palatino Linotype" w:hAnsi="Palatino Linotype"/>
              <w:b/>
              <w:bCs/>
              <w:sz w:val="16"/>
              <w:szCs w:val="16"/>
            </w:rPr>
            <w:t>PROLACTIN</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3A078B58" w14:textId="77777777" w:rsidTr="00FF227F">
      <w:trPr>
        <w:cantSplit/>
        <w:trHeight w:val="340"/>
        <w:jc w:val="center"/>
      </w:trPr>
      <w:tc>
        <w:tcPr>
          <w:tcW w:w="1300" w:type="pct"/>
          <w:vMerge w:val="restart"/>
          <w:vAlign w:val="center"/>
        </w:tcPr>
        <w:p w14:paraId="7E505763"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0086A5F"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5292651C" w14:textId="77777777" w:rsidTr="00FF227F">
      <w:trPr>
        <w:cantSplit/>
        <w:trHeight w:val="340"/>
        <w:jc w:val="center"/>
      </w:trPr>
      <w:tc>
        <w:tcPr>
          <w:tcW w:w="1300" w:type="pct"/>
          <w:vMerge/>
          <w:vAlign w:val="center"/>
        </w:tcPr>
        <w:p w14:paraId="4E798848"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276E1FC7"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0AD975B3" w14:textId="77777777" w:rsidTr="00FF227F">
      <w:trPr>
        <w:cantSplit/>
        <w:trHeight w:val="340"/>
        <w:jc w:val="center"/>
      </w:trPr>
      <w:tc>
        <w:tcPr>
          <w:tcW w:w="1300" w:type="pct"/>
          <w:vMerge w:val="restart"/>
          <w:vAlign w:val="center"/>
        </w:tcPr>
        <w:p w14:paraId="5385F8F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09129753" w14:textId="77777777" w:rsidTr="00FF227F">
      <w:trPr>
        <w:cantSplit/>
        <w:trHeight w:val="340"/>
        <w:jc w:val="center"/>
      </w:trPr>
      <w:tc>
        <w:tcPr>
          <w:tcW w:w="1300" w:type="pct"/>
          <w:vMerge/>
          <w:vAlign w:val="center"/>
        </w:tcPr>
        <w:p w14:paraId="53850D0C"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325267F7"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7C5BB1D7" w14:textId="77777777" w:rsidTr="00FF227F">
      <w:trPr>
        <w:cantSplit/>
        <w:trHeight w:val="340"/>
        <w:jc w:val="center"/>
      </w:trPr>
      <w:tc>
        <w:tcPr>
          <w:tcW w:w="1300" w:type="pct"/>
          <w:vAlign w:val="center"/>
        </w:tcPr>
        <w:p w14:paraId="2943FA8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F296BD3"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31A8ABD"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313C78B7" w14:textId="77777777" w:rsidTr="00FF227F">
      <w:trPr>
        <w:cantSplit/>
        <w:trHeight w:val="369"/>
        <w:jc w:val="center"/>
      </w:trPr>
      <w:tc>
        <w:tcPr>
          <w:tcW w:w="1300" w:type="pct"/>
          <w:vAlign w:val="center"/>
        </w:tcPr>
        <w:p w14:paraId="64C28C3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2F2DBE48" w14:textId="77777777" w:rsidTr="00FF227F">
      <w:trPr>
        <w:cantSplit/>
        <w:trHeight w:val="340"/>
        <w:jc w:val="center"/>
      </w:trPr>
      <w:tc>
        <w:tcPr>
          <w:tcW w:w="1300" w:type="pct"/>
          <w:vMerge w:val="restart"/>
          <w:vAlign w:val="center"/>
        </w:tcPr>
        <w:p w14:paraId="133837E6"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1172EEE"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7E480127" w14:textId="77777777" w:rsidTr="00FF227F">
      <w:trPr>
        <w:cantSplit/>
        <w:trHeight w:val="340"/>
        <w:jc w:val="center"/>
      </w:trPr>
      <w:tc>
        <w:tcPr>
          <w:tcW w:w="1300" w:type="pct"/>
          <w:vMerge/>
          <w:vAlign w:val="center"/>
        </w:tcPr>
        <w:p w14:paraId="08E996F8"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04514E29"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244CC1DE" w14:textId="77777777" w:rsidTr="00FF227F">
      <w:trPr>
        <w:cantSplit/>
        <w:trHeight w:val="340"/>
        <w:jc w:val="center"/>
      </w:trPr>
      <w:tc>
        <w:tcPr>
          <w:tcW w:w="1300" w:type="pct"/>
          <w:vMerge w:val="restart"/>
          <w:vAlign w:val="center"/>
        </w:tcPr>
        <w:p w14:paraId="19088C28"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1431D515" w14:textId="77777777" w:rsidTr="00FF227F">
      <w:trPr>
        <w:cantSplit/>
        <w:trHeight w:val="340"/>
        <w:jc w:val="center"/>
      </w:trPr>
      <w:tc>
        <w:tcPr>
          <w:tcW w:w="1300" w:type="pct"/>
          <w:vMerge/>
          <w:vAlign w:val="center"/>
        </w:tcPr>
        <w:p w14:paraId="2FB6339F"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7BE729A8"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41C9FDC6" w14:textId="77777777" w:rsidTr="00FF227F">
      <w:trPr>
        <w:cantSplit/>
        <w:trHeight w:val="340"/>
        <w:jc w:val="center"/>
      </w:trPr>
      <w:tc>
        <w:tcPr>
          <w:tcW w:w="1300" w:type="pct"/>
          <w:vAlign w:val="center"/>
        </w:tcPr>
        <w:p w14:paraId="56C8426C"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8BCB119"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9E2D5AA"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31E3915D" w14:textId="77777777" w:rsidTr="00FF227F">
      <w:trPr>
        <w:cantSplit/>
        <w:trHeight w:val="369"/>
        <w:jc w:val="center"/>
      </w:trPr>
      <w:tc>
        <w:tcPr>
          <w:tcW w:w="1300" w:type="pct"/>
          <w:vAlign w:val="center"/>
        </w:tcPr>
        <w:p w14:paraId="7D19767C"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3916B46D" w14:textId="77777777" w:rsidTr="00FF227F">
      <w:trPr>
        <w:cantSplit/>
        <w:trHeight w:val="340"/>
        <w:jc w:val="center"/>
      </w:trPr>
      <w:tc>
        <w:tcPr>
          <w:tcW w:w="1300" w:type="pct"/>
          <w:vMerge w:val="restart"/>
          <w:vAlign w:val="center"/>
        </w:tcPr>
        <w:p w14:paraId="23A549E1"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9FC4F22"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13720DA9" w14:textId="77777777" w:rsidTr="00FF227F">
      <w:trPr>
        <w:cantSplit/>
        <w:trHeight w:val="340"/>
        <w:jc w:val="center"/>
      </w:trPr>
      <w:tc>
        <w:tcPr>
          <w:tcW w:w="1300" w:type="pct"/>
          <w:vMerge/>
          <w:vAlign w:val="center"/>
        </w:tcPr>
        <w:p w14:paraId="37148520"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2943FA10"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5737AB9A" w14:textId="77777777" w:rsidTr="00FF227F">
      <w:trPr>
        <w:cantSplit/>
        <w:trHeight w:val="340"/>
        <w:jc w:val="center"/>
      </w:trPr>
      <w:tc>
        <w:tcPr>
          <w:tcW w:w="1300" w:type="pct"/>
          <w:vMerge w:val="restart"/>
          <w:vAlign w:val="center"/>
        </w:tcPr>
        <w:p w14:paraId="4E72BDB6"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0813DEE3" w14:textId="77777777" w:rsidTr="00FF227F">
      <w:trPr>
        <w:cantSplit/>
        <w:trHeight w:val="340"/>
        <w:jc w:val="center"/>
      </w:trPr>
      <w:tc>
        <w:tcPr>
          <w:tcW w:w="1300" w:type="pct"/>
          <w:vMerge/>
          <w:vAlign w:val="center"/>
        </w:tcPr>
        <w:p w14:paraId="0DBF06F1"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747A16C7"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467E5DE5" w14:textId="77777777" w:rsidTr="00FF227F">
      <w:trPr>
        <w:cantSplit/>
        <w:trHeight w:val="340"/>
        <w:jc w:val="center"/>
      </w:trPr>
      <w:tc>
        <w:tcPr>
          <w:tcW w:w="1300" w:type="pct"/>
          <w:vAlign w:val="center"/>
        </w:tcPr>
        <w:p w14:paraId="7D5A6E46"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374974"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409B3B9"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7076EC4D" w14:textId="77777777" w:rsidTr="00FF227F">
      <w:trPr>
        <w:cantSplit/>
        <w:trHeight w:val="369"/>
        <w:jc w:val="center"/>
      </w:trPr>
      <w:tc>
        <w:tcPr>
          <w:tcW w:w="1300" w:type="pct"/>
          <w:vAlign w:val="center"/>
        </w:tcPr>
        <w:p w14:paraId="78E4E2CB"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70F16FC8" w14:textId="77777777" w:rsidTr="00FF227F">
      <w:trPr>
        <w:cantSplit/>
        <w:trHeight w:val="340"/>
        <w:jc w:val="center"/>
      </w:trPr>
      <w:tc>
        <w:tcPr>
          <w:tcW w:w="1300" w:type="pct"/>
          <w:vMerge w:val="restart"/>
          <w:vAlign w:val="center"/>
        </w:tcPr>
        <w:p w14:paraId="581A7966"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5A65508"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615C5189" w14:textId="77777777" w:rsidTr="00FF227F">
      <w:trPr>
        <w:cantSplit/>
        <w:trHeight w:val="340"/>
        <w:jc w:val="center"/>
      </w:trPr>
      <w:tc>
        <w:tcPr>
          <w:tcW w:w="1300" w:type="pct"/>
          <w:vMerge/>
          <w:vAlign w:val="center"/>
        </w:tcPr>
        <w:p w14:paraId="795A3454"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14967148"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053B4F16" w14:textId="77777777" w:rsidTr="00FF227F">
      <w:trPr>
        <w:cantSplit/>
        <w:trHeight w:val="340"/>
        <w:jc w:val="center"/>
      </w:trPr>
      <w:tc>
        <w:tcPr>
          <w:tcW w:w="1300" w:type="pct"/>
          <w:vMerge w:val="restart"/>
          <w:vAlign w:val="center"/>
        </w:tcPr>
        <w:p w14:paraId="525835BE"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6EB4168F" w14:textId="77777777" w:rsidTr="00FF227F">
      <w:trPr>
        <w:cantSplit/>
        <w:trHeight w:val="340"/>
        <w:jc w:val="center"/>
      </w:trPr>
      <w:tc>
        <w:tcPr>
          <w:tcW w:w="1300" w:type="pct"/>
          <w:vMerge/>
          <w:vAlign w:val="center"/>
        </w:tcPr>
        <w:p w14:paraId="4F55C041"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27BD5F79"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59FDD851" w14:textId="77777777" w:rsidTr="00FF227F">
      <w:trPr>
        <w:cantSplit/>
        <w:trHeight w:val="340"/>
        <w:jc w:val="center"/>
      </w:trPr>
      <w:tc>
        <w:tcPr>
          <w:tcW w:w="1300" w:type="pct"/>
          <w:vAlign w:val="center"/>
        </w:tcPr>
        <w:p w14:paraId="0DD264F6"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7815DA"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9EB4E58"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1346FD4B" w14:textId="77777777" w:rsidTr="00FF227F">
      <w:trPr>
        <w:cantSplit/>
        <w:trHeight w:val="369"/>
        <w:jc w:val="center"/>
      </w:trPr>
      <w:tc>
        <w:tcPr>
          <w:tcW w:w="1300" w:type="pct"/>
          <w:vAlign w:val="center"/>
        </w:tcPr>
        <w:p w14:paraId="7A60797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3FE71133" w14:textId="77777777" w:rsidTr="00FF227F">
      <w:trPr>
        <w:cantSplit/>
        <w:trHeight w:val="340"/>
        <w:jc w:val="center"/>
      </w:trPr>
      <w:tc>
        <w:tcPr>
          <w:tcW w:w="1300" w:type="pct"/>
          <w:vMerge w:val="restart"/>
          <w:vAlign w:val="center"/>
        </w:tcPr>
        <w:p w14:paraId="12AF09AC"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1F83B61"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7F8F7B66" w14:textId="77777777" w:rsidTr="00FF227F">
      <w:trPr>
        <w:cantSplit/>
        <w:trHeight w:val="340"/>
        <w:jc w:val="center"/>
      </w:trPr>
      <w:tc>
        <w:tcPr>
          <w:tcW w:w="1300" w:type="pct"/>
          <w:vMerge/>
          <w:vAlign w:val="center"/>
        </w:tcPr>
        <w:p w14:paraId="1E8BB389"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707358B9"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38BD2163" w14:textId="77777777" w:rsidTr="00FF227F">
      <w:trPr>
        <w:cantSplit/>
        <w:trHeight w:val="340"/>
        <w:jc w:val="center"/>
      </w:trPr>
      <w:tc>
        <w:tcPr>
          <w:tcW w:w="1300" w:type="pct"/>
          <w:vMerge w:val="restart"/>
          <w:vAlign w:val="center"/>
        </w:tcPr>
        <w:p w14:paraId="6D9E4B5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744F1841" w14:textId="77777777" w:rsidTr="00FF227F">
      <w:trPr>
        <w:cantSplit/>
        <w:trHeight w:val="340"/>
        <w:jc w:val="center"/>
      </w:trPr>
      <w:tc>
        <w:tcPr>
          <w:tcW w:w="1300" w:type="pct"/>
          <w:vMerge/>
          <w:vAlign w:val="center"/>
        </w:tcPr>
        <w:p w14:paraId="4AB6AE4D"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5D49A9EB"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590F5EEA" w14:textId="77777777" w:rsidTr="00FF227F">
      <w:trPr>
        <w:cantSplit/>
        <w:trHeight w:val="340"/>
        <w:jc w:val="center"/>
      </w:trPr>
      <w:tc>
        <w:tcPr>
          <w:tcW w:w="1300" w:type="pct"/>
          <w:vAlign w:val="center"/>
        </w:tcPr>
        <w:p w14:paraId="196271D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7D3BEE"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170E43E"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2C0BB8AD" w14:textId="77777777" w:rsidTr="00FF227F">
      <w:trPr>
        <w:cantSplit/>
        <w:trHeight w:val="369"/>
        <w:jc w:val="center"/>
      </w:trPr>
      <w:tc>
        <w:tcPr>
          <w:tcW w:w="1300" w:type="pct"/>
          <w:vAlign w:val="center"/>
        </w:tcPr>
        <w:p w14:paraId="3DB92BF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16592" w:rsidRPr="004B4A99" w14:paraId="40405EE2" w14:textId="77777777" w:rsidTr="00FF227F">
      <w:trPr>
        <w:cantSplit/>
        <w:trHeight w:val="340"/>
        <w:jc w:val="center"/>
      </w:trPr>
      <w:tc>
        <w:tcPr>
          <w:tcW w:w="1300" w:type="pct"/>
          <w:vMerge w:val="restart"/>
          <w:vAlign w:val="center"/>
        </w:tcPr>
        <w:p w14:paraId="48461C24" w14:textId="77777777" w:rsidR="00F16592"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7106712"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SOP-046</w:t>
          </w:r>
        </w:p>
      </w:tc>
    </w:tr>
    <w:tr w:rsidR="00F16592" w:rsidRPr="004B4A99" w14:paraId="75F3ABD9" w14:textId="77777777" w:rsidTr="00FF227F">
      <w:trPr>
        <w:cantSplit/>
        <w:trHeight w:val="340"/>
        <w:jc w:val="center"/>
      </w:trPr>
      <w:tc>
        <w:tcPr>
          <w:tcW w:w="1300" w:type="pct"/>
          <w:vMerge/>
          <w:vAlign w:val="center"/>
        </w:tcPr>
        <w:p w14:paraId="0084CA17"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01497A80"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16592" w:rsidRPr="004B4A99" w14:paraId="60570D8E" w14:textId="77777777" w:rsidTr="00FF227F">
      <w:trPr>
        <w:cantSplit/>
        <w:trHeight w:val="340"/>
        <w:jc w:val="center"/>
      </w:trPr>
      <w:tc>
        <w:tcPr>
          <w:tcW w:w="1300" w:type="pct"/>
          <w:vMerge w:val="restart"/>
          <w:vAlign w:val="center"/>
        </w:tcPr>
        <w:p w14:paraId="20149CD8"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16592" w:rsidRPr="004B4A99" w14:paraId="5CD64991" w14:textId="77777777" w:rsidTr="00FF227F">
      <w:trPr>
        <w:cantSplit/>
        <w:trHeight w:val="340"/>
        <w:jc w:val="center"/>
      </w:trPr>
      <w:tc>
        <w:tcPr>
          <w:tcW w:w="1300" w:type="pct"/>
          <w:vMerge/>
          <w:vAlign w:val="center"/>
        </w:tcPr>
        <w:p w14:paraId="06AFFB19" w14:textId="77777777" w:rsidR="00F16592" w:rsidRPr="004B4A99" w:rsidRDefault="00F16592" w:rsidP="00F16592">
          <w:pPr>
            <w:pStyle w:val="TableParagraph"/>
            <w:jc w:val="center"/>
            <w:rPr>
              <w:rFonts w:ascii="Palatino Linotype" w:hAnsi="Palatino Linotype"/>
              <w:b/>
              <w:bCs/>
              <w:sz w:val="16"/>
              <w:szCs w:val="16"/>
            </w:rPr>
          </w:pPr>
        </w:p>
      </w:tc>
      <w:tc>
        <w:tcPr>
          <w:tcW w:w="2162" w:type="pct"/>
          <w:vMerge/>
          <w:vAlign w:val="center"/>
        </w:tcPr>
        <w:p w14:paraId="2840A0E3" w14:textId="77777777" w:rsidR="00F16592" w:rsidRPr="004B4A99" w:rsidRDefault="00F16592" w:rsidP="00F1659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16592" w:rsidRPr="004B4A99" w14:paraId="6644EF38" w14:textId="77777777" w:rsidTr="00FF227F">
      <w:trPr>
        <w:cantSplit/>
        <w:trHeight w:val="340"/>
        <w:jc w:val="center"/>
      </w:trPr>
      <w:tc>
        <w:tcPr>
          <w:tcW w:w="1300" w:type="pct"/>
          <w:vAlign w:val="center"/>
        </w:tcPr>
        <w:p w14:paraId="23D12B20"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FE4E6D" w14:textId="77777777" w:rsidR="00F16592"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7E1398C4"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PROLACTIN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16592" w:rsidRPr="004B4A99" w14:paraId="1A3E2302" w14:textId="77777777" w:rsidTr="00FF227F">
      <w:trPr>
        <w:cantSplit/>
        <w:trHeight w:val="369"/>
        <w:jc w:val="center"/>
      </w:trPr>
      <w:tc>
        <w:tcPr>
          <w:tcW w:w="1300" w:type="pct"/>
          <w:vAlign w:val="center"/>
        </w:tcPr>
        <w:p w14:paraId="7D9A2A6E" w14:textId="77777777" w:rsidR="00F16592" w:rsidRPr="004B4A99" w:rsidRDefault="00F16592" w:rsidP="00F1659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F16592" w:rsidRPr="004B4A99" w:rsidRDefault="00F16592" w:rsidP="00F1659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 w:numId="306" w16cid:durableId="94908029">
    <w:abstractNumId w:val="5"/>
  </w:num>
  <w:num w:numId="307" w16cid:durableId="1963615212">
    <w:abstractNumId w:val="5"/>
  </w:num>
  <w:num w:numId="308" w16cid:durableId="1647851410">
    <w:abstractNumId w:val="5"/>
  </w:num>
  <w:num w:numId="309" w16cid:durableId="1804687070">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0ED9"/>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5BF4"/>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4B5"/>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5006"/>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3CA5"/>
    <w:rsid w:val="00384529"/>
    <w:rsid w:val="00386004"/>
    <w:rsid w:val="003914FC"/>
    <w:rsid w:val="0039167F"/>
    <w:rsid w:val="00392FAE"/>
    <w:rsid w:val="00396693"/>
    <w:rsid w:val="00397BEB"/>
    <w:rsid w:val="003A28EB"/>
    <w:rsid w:val="003A31F1"/>
    <w:rsid w:val="003B1963"/>
    <w:rsid w:val="003B7F39"/>
    <w:rsid w:val="003D0481"/>
    <w:rsid w:val="003D1FE3"/>
    <w:rsid w:val="003D2A2E"/>
    <w:rsid w:val="003D3A5C"/>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34B"/>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1E17"/>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676F0"/>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1C07"/>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943"/>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680A"/>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3429"/>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3707"/>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47A60"/>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441"/>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1A9"/>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71C"/>
    <w:rsid w:val="00EB4DCE"/>
    <w:rsid w:val="00EB570D"/>
    <w:rsid w:val="00EB75CD"/>
    <w:rsid w:val="00EC0033"/>
    <w:rsid w:val="00EC0710"/>
    <w:rsid w:val="00EC3DD4"/>
    <w:rsid w:val="00EC4CC3"/>
    <w:rsid w:val="00EC7DB1"/>
    <w:rsid w:val="00EC7EDD"/>
    <w:rsid w:val="00ED1F21"/>
    <w:rsid w:val="00ED367E"/>
    <w:rsid w:val="00ED6FA9"/>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AD3"/>
    <w:rsid w:val="00F149D8"/>
    <w:rsid w:val="00F15B2E"/>
    <w:rsid w:val="00F16592"/>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532392">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40</TotalTime>
  <Pages>16</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2025-05-27T16:33:00Z</cp:lastPrinted>
  <dcterms:created xsi:type="dcterms:W3CDTF">2025-05-16T13:10:00Z</dcterms:created>
  <dcterms:modified xsi:type="dcterms:W3CDTF">2025-05-29T18:16:00Z</dcterms:modified>
</cp:coreProperties>
</file>