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DF935C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CC5847">
            <w:rPr>
              <w:rFonts w:ascii="Palatino Linotype" w:hAnsi="Palatino Linotype" w:cs="Times New Roman"/>
              <w:b/>
              <w:bCs/>
              <w:color w:val="000000"/>
              <w:sz w:val="40"/>
              <w:szCs w:val="40"/>
              <w:u w:val="single"/>
            </w:rPr>
            <w:t>47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05C185FB" w:rsidR="00911571" w:rsidRPr="006916C1" w:rsidRDefault="00CC5847"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RHEUMATOID FACTOR (RF)</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289529DD"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4A4495">
                  <w:rPr>
                    <w:noProof/>
                    <w:webHidden/>
                  </w:rPr>
                  <w:t>2</w:t>
                </w:r>
                <w:r w:rsidR="00C104FC">
                  <w:rPr>
                    <w:noProof/>
                    <w:webHidden/>
                  </w:rPr>
                  <w:fldChar w:fldCharType="end"/>
                </w:r>
              </w:hyperlink>
            </w:p>
            <w:p w14:paraId="0539BF9F" w14:textId="5D818E2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4A4495">
                  <w:rPr>
                    <w:noProof/>
                    <w:webHidden/>
                  </w:rPr>
                  <w:t>3</w:t>
                </w:r>
                <w:r>
                  <w:rPr>
                    <w:noProof/>
                    <w:webHidden/>
                  </w:rPr>
                  <w:fldChar w:fldCharType="end"/>
                </w:r>
              </w:hyperlink>
            </w:p>
            <w:p w14:paraId="1378E18C" w14:textId="17C6CE8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4A4495">
                  <w:rPr>
                    <w:noProof/>
                    <w:webHidden/>
                  </w:rPr>
                  <w:t>4</w:t>
                </w:r>
                <w:r>
                  <w:rPr>
                    <w:noProof/>
                    <w:webHidden/>
                  </w:rPr>
                  <w:fldChar w:fldCharType="end"/>
                </w:r>
              </w:hyperlink>
            </w:p>
            <w:p w14:paraId="1F7186D6" w14:textId="6F534CD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4A4495">
                  <w:rPr>
                    <w:noProof/>
                    <w:webHidden/>
                  </w:rPr>
                  <w:t>5</w:t>
                </w:r>
                <w:r>
                  <w:rPr>
                    <w:noProof/>
                    <w:webHidden/>
                  </w:rPr>
                  <w:fldChar w:fldCharType="end"/>
                </w:r>
              </w:hyperlink>
            </w:p>
            <w:p w14:paraId="614E8473" w14:textId="579EAA9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4A4495">
                  <w:rPr>
                    <w:noProof/>
                    <w:webHidden/>
                  </w:rPr>
                  <w:t>6</w:t>
                </w:r>
                <w:r>
                  <w:rPr>
                    <w:noProof/>
                    <w:webHidden/>
                  </w:rPr>
                  <w:fldChar w:fldCharType="end"/>
                </w:r>
              </w:hyperlink>
            </w:p>
            <w:p w14:paraId="1C3C1F46" w14:textId="13500E9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4A4495">
                  <w:rPr>
                    <w:noProof/>
                    <w:webHidden/>
                  </w:rPr>
                  <w:t>7</w:t>
                </w:r>
                <w:r>
                  <w:rPr>
                    <w:noProof/>
                    <w:webHidden/>
                  </w:rPr>
                  <w:fldChar w:fldCharType="end"/>
                </w:r>
              </w:hyperlink>
            </w:p>
            <w:p w14:paraId="49887EB2" w14:textId="10D9A37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4A4495">
                  <w:rPr>
                    <w:noProof/>
                    <w:webHidden/>
                  </w:rPr>
                  <w:t>7</w:t>
                </w:r>
                <w:r>
                  <w:rPr>
                    <w:noProof/>
                    <w:webHidden/>
                  </w:rPr>
                  <w:fldChar w:fldCharType="end"/>
                </w:r>
              </w:hyperlink>
            </w:p>
            <w:p w14:paraId="14714A55" w14:textId="6EE4438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4A4495">
                  <w:rPr>
                    <w:noProof/>
                    <w:webHidden/>
                  </w:rPr>
                  <w:t>7</w:t>
                </w:r>
                <w:r>
                  <w:rPr>
                    <w:noProof/>
                    <w:webHidden/>
                  </w:rPr>
                  <w:fldChar w:fldCharType="end"/>
                </w:r>
              </w:hyperlink>
            </w:p>
            <w:p w14:paraId="593D6649" w14:textId="06967B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4A4495">
                  <w:rPr>
                    <w:noProof/>
                    <w:webHidden/>
                  </w:rPr>
                  <w:t>7</w:t>
                </w:r>
                <w:r>
                  <w:rPr>
                    <w:noProof/>
                    <w:webHidden/>
                  </w:rPr>
                  <w:fldChar w:fldCharType="end"/>
                </w:r>
              </w:hyperlink>
            </w:p>
            <w:p w14:paraId="2389DC55" w14:textId="4D8B223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4A4495">
                  <w:rPr>
                    <w:noProof/>
                    <w:webHidden/>
                  </w:rPr>
                  <w:t>7</w:t>
                </w:r>
                <w:r>
                  <w:rPr>
                    <w:noProof/>
                    <w:webHidden/>
                  </w:rPr>
                  <w:fldChar w:fldCharType="end"/>
                </w:r>
              </w:hyperlink>
            </w:p>
            <w:p w14:paraId="7AD66C3C" w14:textId="07A6645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4A4495">
                  <w:rPr>
                    <w:noProof/>
                    <w:webHidden/>
                  </w:rPr>
                  <w:t>8</w:t>
                </w:r>
                <w:r>
                  <w:rPr>
                    <w:noProof/>
                    <w:webHidden/>
                  </w:rPr>
                  <w:fldChar w:fldCharType="end"/>
                </w:r>
              </w:hyperlink>
            </w:p>
            <w:p w14:paraId="0F034551" w14:textId="55EE6D6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4A4495">
                  <w:rPr>
                    <w:noProof/>
                    <w:webHidden/>
                  </w:rPr>
                  <w:t>8</w:t>
                </w:r>
                <w:r>
                  <w:rPr>
                    <w:noProof/>
                    <w:webHidden/>
                  </w:rPr>
                  <w:fldChar w:fldCharType="end"/>
                </w:r>
              </w:hyperlink>
            </w:p>
            <w:p w14:paraId="0B86F04C" w14:textId="776A207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4A4495">
                  <w:rPr>
                    <w:noProof/>
                    <w:webHidden/>
                  </w:rPr>
                  <w:t>8</w:t>
                </w:r>
                <w:r>
                  <w:rPr>
                    <w:noProof/>
                    <w:webHidden/>
                  </w:rPr>
                  <w:fldChar w:fldCharType="end"/>
                </w:r>
              </w:hyperlink>
            </w:p>
            <w:p w14:paraId="52BD4C1B" w14:textId="791D7C9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4A4495">
                  <w:rPr>
                    <w:noProof/>
                    <w:webHidden/>
                  </w:rPr>
                  <w:t>8</w:t>
                </w:r>
                <w:r>
                  <w:rPr>
                    <w:noProof/>
                    <w:webHidden/>
                  </w:rPr>
                  <w:fldChar w:fldCharType="end"/>
                </w:r>
              </w:hyperlink>
            </w:p>
            <w:p w14:paraId="431D8000" w14:textId="3165545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4A4495">
                  <w:rPr>
                    <w:noProof/>
                    <w:webHidden/>
                  </w:rPr>
                  <w:t>9</w:t>
                </w:r>
                <w:r>
                  <w:rPr>
                    <w:noProof/>
                    <w:webHidden/>
                  </w:rPr>
                  <w:fldChar w:fldCharType="end"/>
                </w:r>
              </w:hyperlink>
            </w:p>
            <w:p w14:paraId="5DC451D2" w14:textId="6202D5D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4A4495">
                  <w:rPr>
                    <w:noProof/>
                    <w:webHidden/>
                  </w:rPr>
                  <w:t>9</w:t>
                </w:r>
                <w:r>
                  <w:rPr>
                    <w:noProof/>
                    <w:webHidden/>
                  </w:rPr>
                  <w:fldChar w:fldCharType="end"/>
                </w:r>
              </w:hyperlink>
            </w:p>
            <w:p w14:paraId="4F83CC9D" w14:textId="1E09E83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4A4495">
                  <w:rPr>
                    <w:noProof/>
                    <w:webHidden/>
                  </w:rPr>
                  <w:t>10</w:t>
                </w:r>
                <w:r>
                  <w:rPr>
                    <w:noProof/>
                    <w:webHidden/>
                  </w:rPr>
                  <w:fldChar w:fldCharType="end"/>
                </w:r>
              </w:hyperlink>
            </w:p>
            <w:p w14:paraId="0E4D8F63" w14:textId="72F22AA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4A4495">
                  <w:rPr>
                    <w:noProof/>
                    <w:webHidden/>
                  </w:rPr>
                  <w:t>11</w:t>
                </w:r>
                <w:r>
                  <w:rPr>
                    <w:noProof/>
                    <w:webHidden/>
                  </w:rPr>
                  <w:fldChar w:fldCharType="end"/>
                </w:r>
              </w:hyperlink>
            </w:p>
            <w:p w14:paraId="50826F1A" w14:textId="7EADC63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4A4495">
                  <w:rPr>
                    <w:noProof/>
                    <w:webHidden/>
                  </w:rPr>
                  <w:t>11</w:t>
                </w:r>
                <w:r>
                  <w:rPr>
                    <w:noProof/>
                    <w:webHidden/>
                  </w:rPr>
                  <w:fldChar w:fldCharType="end"/>
                </w:r>
              </w:hyperlink>
            </w:p>
            <w:p w14:paraId="36ED23BE" w14:textId="305139D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4A4495">
                  <w:rPr>
                    <w:noProof/>
                    <w:webHidden/>
                  </w:rPr>
                  <w:t>13</w:t>
                </w:r>
                <w:r>
                  <w:rPr>
                    <w:noProof/>
                    <w:webHidden/>
                  </w:rPr>
                  <w:fldChar w:fldCharType="end"/>
                </w:r>
              </w:hyperlink>
            </w:p>
            <w:p w14:paraId="42810E0F" w14:textId="266A686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4A4495">
                  <w:rPr>
                    <w:noProof/>
                    <w:webHidden/>
                  </w:rPr>
                  <w:t>14</w:t>
                </w:r>
                <w:r>
                  <w:rPr>
                    <w:noProof/>
                    <w:webHidden/>
                  </w:rPr>
                  <w:fldChar w:fldCharType="end"/>
                </w:r>
              </w:hyperlink>
            </w:p>
            <w:p w14:paraId="6C052DB6" w14:textId="6C8021A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4A4495">
                  <w:rPr>
                    <w:noProof/>
                    <w:webHidden/>
                  </w:rPr>
                  <w:t>14</w:t>
                </w:r>
                <w:r>
                  <w:rPr>
                    <w:noProof/>
                    <w:webHidden/>
                  </w:rPr>
                  <w:fldChar w:fldCharType="end"/>
                </w:r>
              </w:hyperlink>
            </w:p>
            <w:p w14:paraId="1DB79E46" w14:textId="76577AD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4A4495">
                  <w:rPr>
                    <w:noProof/>
                    <w:webHidden/>
                  </w:rPr>
                  <w:t>14</w:t>
                </w:r>
                <w:r>
                  <w:rPr>
                    <w:noProof/>
                    <w:webHidden/>
                  </w:rPr>
                  <w:fldChar w:fldCharType="end"/>
                </w:r>
              </w:hyperlink>
            </w:p>
            <w:p w14:paraId="283FA059" w14:textId="3C1A2B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4A4495">
                  <w:rPr>
                    <w:noProof/>
                    <w:webHidden/>
                  </w:rPr>
                  <w:t>14</w:t>
                </w:r>
                <w:r>
                  <w:rPr>
                    <w:noProof/>
                    <w:webHidden/>
                  </w:rPr>
                  <w:fldChar w:fldCharType="end"/>
                </w:r>
              </w:hyperlink>
            </w:p>
            <w:p w14:paraId="2BF743A9" w14:textId="0E954E7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4A4495">
                  <w:rPr>
                    <w:noProof/>
                    <w:webHidden/>
                  </w:rPr>
                  <w:t>14</w:t>
                </w:r>
                <w:r>
                  <w:rPr>
                    <w:noProof/>
                    <w:webHidden/>
                  </w:rPr>
                  <w:fldChar w:fldCharType="end"/>
                </w:r>
              </w:hyperlink>
            </w:p>
            <w:p w14:paraId="47EB6F41" w14:textId="7D5405F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4A4495">
                  <w:rPr>
                    <w:noProof/>
                    <w:webHidden/>
                  </w:rPr>
                  <w:t>15</w:t>
                </w:r>
                <w:r>
                  <w:rPr>
                    <w:noProof/>
                    <w:webHidden/>
                  </w:rPr>
                  <w:fldChar w:fldCharType="end"/>
                </w:r>
              </w:hyperlink>
            </w:p>
            <w:p w14:paraId="2E17E7AE" w14:textId="6AB410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4A4495">
                  <w:rPr>
                    <w:noProof/>
                    <w:webHidden/>
                  </w:rPr>
                  <w:t>15</w:t>
                </w:r>
                <w:r>
                  <w:rPr>
                    <w:noProof/>
                    <w:webHidden/>
                  </w:rPr>
                  <w:fldChar w:fldCharType="end"/>
                </w:r>
              </w:hyperlink>
            </w:p>
            <w:p w14:paraId="661FDA98" w14:textId="60CD920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4A4495">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9CBD8F6"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6F28D6AE" w14:textId="77777777" w:rsidR="00AC24AB" w:rsidRDefault="00AC24A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C24AB" w:rsidRPr="00156BFB" w14:paraId="6113C421" w14:textId="77777777" w:rsidTr="00AF2A07">
            <w:trPr>
              <w:trHeight w:val="1417"/>
            </w:trPr>
            <w:tc>
              <w:tcPr>
                <w:tcW w:w="1664" w:type="dxa"/>
                <w:vMerge w:val="restart"/>
                <w:shd w:val="clear" w:color="auto" w:fill="B4C6E7" w:themeFill="accent1" w:themeFillTint="66"/>
                <w:vAlign w:val="center"/>
              </w:tcPr>
              <w:p w14:paraId="2EDAD6F7" w14:textId="77777777" w:rsidR="00AC24AB" w:rsidRPr="00156BFB" w:rsidRDefault="00AC24AB"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C757C8D" w14:textId="77777777" w:rsidR="00AC24AB" w:rsidRPr="00156BFB" w:rsidRDefault="00AC24A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6237F740" w14:textId="77777777" w:rsidR="00AC24AB" w:rsidRPr="008D0CC5" w:rsidRDefault="00AC24A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18153DC6" w14:textId="77777777" w:rsidR="00AC24AB" w:rsidRPr="00156BFB" w:rsidRDefault="00AC24A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1EFA183" w14:textId="77777777" w:rsidR="00AC24AB" w:rsidRPr="00156BFB" w:rsidRDefault="00AC24A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24AB" w:rsidRPr="00156BFB" w14:paraId="76140575" w14:textId="77777777" w:rsidTr="00AF2A07">
            <w:trPr>
              <w:trHeight w:val="1541"/>
            </w:trPr>
            <w:tc>
              <w:tcPr>
                <w:tcW w:w="1664" w:type="dxa"/>
                <w:vMerge/>
                <w:shd w:val="clear" w:color="auto" w:fill="B4C6E7" w:themeFill="accent1" w:themeFillTint="66"/>
                <w:vAlign w:val="center"/>
              </w:tcPr>
              <w:p w14:paraId="4E57FFE7" w14:textId="77777777" w:rsidR="00AC24AB" w:rsidRPr="00156BFB" w:rsidRDefault="00AC24A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1013090" w14:textId="77777777" w:rsidR="00AC24AB" w:rsidRPr="00156BFB" w:rsidRDefault="00AC24A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5B0D084" w14:textId="77777777" w:rsidR="00AC24AB" w:rsidRPr="00156BFB" w:rsidRDefault="00AC24AB"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8490497" wp14:editId="3441E481">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B3C2761" w14:textId="77777777" w:rsidR="00AC24AB" w:rsidRPr="00156BFB" w:rsidRDefault="00AC24A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DBF7C65" w14:textId="77777777" w:rsidR="00AC24AB" w:rsidRPr="00156BFB" w:rsidRDefault="00AC24AB" w:rsidP="00AF2A07">
                <w:pPr>
                  <w:pStyle w:val="BodyText"/>
                  <w:rPr>
                    <w:rFonts w:ascii="Palatino Linotype" w:hAnsi="Palatino Linotype"/>
                    <w:b/>
                    <w:bCs/>
                    <w:sz w:val="24"/>
                    <w:szCs w:val="24"/>
                  </w:rPr>
                </w:pPr>
              </w:p>
            </w:tc>
          </w:tr>
          <w:tr w:rsidR="00AC24AB" w:rsidRPr="00156BFB" w14:paraId="1CF8BEC5" w14:textId="77777777" w:rsidTr="00AF2A07">
            <w:trPr>
              <w:trHeight w:val="1417"/>
            </w:trPr>
            <w:tc>
              <w:tcPr>
                <w:tcW w:w="1664" w:type="dxa"/>
                <w:vMerge w:val="restart"/>
                <w:shd w:val="clear" w:color="auto" w:fill="E2EFD9" w:themeFill="accent6" w:themeFillTint="33"/>
                <w:vAlign w:val="center"/>
              </w:tcPr>
              <w:p w14:paraId="79224061" w14:textId="77777777" w:rsidR="00AC24AB" w:rsidRPr="00156BFB" w:rsidRDefault="00AC24AB"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20CB237" w14:textId="77777777" w:rsidR="00AC24AB" w:rsidRPr="00156BFB" w:rsidRDefault="00AC24AB"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C1DADE4" w14:textId="77777777" w:rsidR="00AC24AB" w:rsidRPr="008D0CC5" w:rsidRDefault="00AC24A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9A4C95D" w14:textId="77777777" w:rsidR="00AC24AB" w:rsidRPr="00156BFB" w:rsidRDefault="00AC24A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1CDBDD8" w14:textId="77777777" w:rsidR="00AC24AB" w:rsidRPr="00156BFB" w:rsidRDefault="00AC24A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24AB" w:rsidRPr="00156BFB" w14:paraId="47C61346" w14:textId="77777777" w:rsidTr="00AF2A07">
            <w:trPr>
              <w:trHeight w:val="1417"/>
            </w:trPr>
            <w:tc>
              <w:tcPr>
                <w:tcW w:w="1664" w:type="dxa"/>
                <w:vMerge/>
                <w:shd w:val="clear" w:color="auto" w:fill="E2EFD9" w:themeFill="accent6" w:themeFillTint="33"/>
                <w:vAlign w:val="center"/>
              </w:tcPr>
              <w:p w14:paraId="0DBB40FE" w14:textId="77777777" w:rsidR="00AC24AB" w:rsidRPr="00156BFB" w:rsidRDefault="00AC24AB"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3B9174E" w14:textId="77777777" w:rsidR="00AC24AB" w:rsidRPr="00156BFB" w:rsidRDefault="00AC24AB"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EBFECAB" w14:textId="77777777" w:rsidR="00AC24AB" w:rsidRPr="00156BFB" w:rsidRDefault="00AC24AB"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EE805EC" wp14:editId="06381F8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3E73417" w14:textId="77777777" w:rsidR="00AC24AB" w:rsidRPr="00156BFB" w:rsidRDefault="00AC24AB" w:rsidP="00AF2A07">
                <w:pPr>
                  <w:pStyle w:val="BodyText"/>
                  <w:rPr>
                    <w:rFonts w:ascii="Palatino Linotype" w:hAnsi="Palatino Linotype"/>
                    <w:b/>
                    <w:bCs/>
                    <w:sz w:val="24"/>
                    <w:szCs w:val="24"/>
                  </w:rPr>
                </w:pPr>
              </w:p>
            </w:tc>
          </w:tr>
          <w:tr w:rsidR="00AC24AB" w:rsidRPr="00156BFB" w14:paraId="0206A183" w14:textId="77777777" w:rsidTr="00AF2A07">
            <w:trPr>
              <w:trHeight w:val="1417"/>
            </w:trPr>
            <w:tc>
              <w:tcPr>
                <w:tcW w:w="1664" w:type="dxa"/>
                <w:vMerge w:val="restart"/>
                <w:shd w:val="clear" w:color="auto" w:fill="B4C6E7" w:themeFill="accent1" w:themeFillTint="66"/>
                <w:vAlign w:val="center"/>
              </w:tcPr>
              <w:p w14:paraId="14DE31C2" w14:textId="77777777" w:rsidR="00AC24AB" w:rsidRPr="00156BFB" w:rsidRDefault="00AC24AB"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B27A456" w14:textId="77777777" w:rsidR="00AC24AB" w:rsidRPr="00156BFB" w:rsidRDefault="00AC24A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AD84E4F" w14:textId="77777777" w:rsidR="00AC24AB" w:rsidRDefault="00AC24AB"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7410916" w14:textId="77777777" w:rsidR="00AC24AB" w:rsidRPr="00156BFB" w:rsidRDefault="00AC24A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5066969" w14:textId="77777777" w:rsidR="00AC24AB" w:rsidRPr="00156BFB" w:rsidRDefault="00AC24A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C24AB" w:rsidRPr="00156BFB" w14:paraId="58D0408B" w14:textId="77777777" w:rsidTr="00AF2A07">
            <w:trPr>
              <w:trHeight w:val="1417"/>
            </w:trPr>
            <w:tc>
              <w:tcPr>
                <w:tcW w:w="1664" w:type="dxa"/>
                <w:vMerge/>
                <w:shd w:val="clear" w:color="auto" w:fill="B4C6E7" w:themeFill="accent1" w:themeFillTint="66"/>
                <w:vAlign w:val="center"/>
              </w:tcPr>
              <w:p w14:paraId="536ED330" w14:textId="77777777" w:rsidR="00AC24AB" w:rsidRPr="00156BFB" w:rsidRDefault="00AC24A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DA8C5E9" w14:textId="77777777" w:rsidR="00AC24AB" w:rsidRPr="00156BFB" w:rsidRDefault="00AC24A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EBD5496" w14:textId="77777777" w:rsidR="00AC24AB" w:rsidRPr="00156BFB" w:rsidRDefault="00AC24AB"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21D5980" wp14:editId="2AFF61D6">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062C946" w14:textId="77777777" w:rsidR="00AC24AB" w:rsidRPr="00156BFB" w:rsidRDefault="00AC24AB" w:rsidP="00AF2A07">
                <w:pPr>
                  <w:pStyle w:val="BodyText"/>
                  <w:rPr>
                    <w:rFonts w:ascii="Palatino Linotype" w:hAnsi="Palatino Linotype"/>
                    <w:b/>
                    <w:bCs/>
                    <w:sz w:val="24"/>
                    <w:szCs w:val="24"/>
                  </w:rPr>
                </w:pPr>
              </w:p>
            </w:tc>
          </w:tr>
        </w:tbl>
        <w:p w14:paraId="219B78C6" w14:textId="77777777" w:rsidR="00AC24AB" w:rsidRPr="00B70912" w:rsidRDefault="00AC24AB" w:rsidP="00AC24AB">
          <w:pPr>
            <w:pStyle w:val="TDPL-BodyTxt"/>
            <w:sectPr w:rsidR="00AC24AB"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3867ED" w:rsidRPr="001064D5" w14:paraId="07B27A6A" w14:textId="77777777" w:rsidTr="00E72A7C">
            <w:trPr>
              <w:trHeight w:val="57"/>
              <w:jc w:val="center"/>
            </w:trPr>
            <w:tc>
              <w:tcPr>
                <w:tcW w:w="1331" w:type="dxa"/>
              </w:tcPr>
              <w:p w14:paraId="233C588C" w14:textId="7E23FD04" w:rsidR="003867ED" w:rsidRPr="006916C1" w:rsidRDefault="003867ED" w:rsidP="003867ED">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689A322F" w:rsidR="003867ED" w:rsidRPr="00187D29" w:rsidRDefault="003867ED" w:rsidP="003867ED">
                <w:pPr>
                  <w:pStyle w:val="BodyText"/>
                  <w:jc w:val="center"/>
                  <w:rPr>
                    <w:rFonts w:ascii="Palatino Linotype" w:hAnsi="Palatino Linotype"/>
                  </w:rPr>
                </w:pPr>
                <w:r>
                  <w:rPr>
                    <w:rFonts w:ascii="Palatino Linotype" w:hAnsi="Palatino Linotype"/>
                  </w:rPr>
                  <w:t>CM</w:t>
                </w:r>
              </w:p>
            </w:tc>
            <w:tc>
              <w:tcPr>
                <w:tcW w:w="5868" w:type="dxa"/>
              </w:tcPr>
              <w:p w14:paraId="59D2D140" w14:textId="7E84289C" w:rsidR="003867ED" w:rsidRDefault="003867ED" w:rsidP="003867ED">
                <w:pPr>
                  <w:pStyle w:val="BodyText"/>
                  <w:jc w:val="center"/>
                  <w:rPr>
                    <w:rFonts w:ascii="Palatino Linotype" w:hAnsi="Palatino Linotype"/>
                  </w:rPr>
                </w:pPr>
                <w:r w:rsidRPr="007A1C56">
                  <w:rPr>
                    <w:rFonts w:ascii="Palatino Linotype" w:hAnsi="Palatino Linotype"/>
                  </w:rPr>
                  <w:t>Chylomicrons</w:t>
                </w:r>
              </w:p>
            </w:tc>
          </w:tr>
          <w:tr w:rsidR="003867ED" w:rsidRPr="001064D5" w14:paraId="1ABDA81C" w14:textId="77777777" w:rsidTr="00E72A7C">
            <w:trPr>
              <w:trHeight w:val="57"/>
              <w:jc w:val="center"/>
            </w:trPr>
            <w:tc>
              <w:tcPr>
                <w:tcW w:w="1331" w:type="dxa"/>
              </w:tcPr>
              <w:p w14:paraId="4372790F" w14:textId="45AE78EA" w:rsidR="003867ED" w:rsidRPr="006916C1" w:rsidRDefault="003867ED" w:rsidP="003867ED">
                <w:pPr>
                  <w:pStyle w:val="BodyText"/>
                  <w:jc w:val="center"/>
                  <w:rPr>
                    <w:rFonts w:ascii="Palatino Linotype" w:hAnsi="Palatino Linotype"/>
                  </w:rPr>
                </w:pPr>
                <w:r>
                  <w:rPr>
                    <w:rFonts w:ascii="Palatino Linotype" w:hAnsi="Palatino Linotype"/>
                  </w:rPr>
                  <w:t>5</w:t>
                </w:r>
              </w:p>
            </w:tc>
            <w:tc>
              <w:tcPr>
                <w:tcW w:w="1981" w:type="dxa"/>
              </w:tcPr>
              <w:p w14:paraId="199B187B" w14:textId="2F16F7C9" w:rsidR="003867ED" w:rsidRDefault="003867ED" w:rsidP="003867ED">
                <w:pPr>
                  <w:pStyle w:val="BodyText"/>
                  <w:jc w:val="center"/>
                  <w:rPr>
                    <w:rFonts w:ascii="Palatino Linotype" w:hAnsi="Palatino Linotype"/>
                  </w:rPr>
                </w:pPr>
                <w:r>
                  <w:rPr>
                    <w:rFonts w:ascii="Palatino Linotype" w:hAnsi="Palatino Linotype"/>
                  </w:rPr>
                  <w:t>CV</w:t>
                </w:r>
              </w:p>
            </w:tc>
            <w:tc>
              <w:tcPr>
                <w:tcW w:w="5868" w:type="dxa"/>
              </w:tcPr>
              <w:p w14:paraId="6E06ECF7" w14:textId="1F2CB177" w:rsidR="003867ED" w:rsidRPr="002B2EAF" w:rsidRDefault="003867ED" w:rsidP="003867ED">
                <w:pPr>
                  <w:pStyle w:val="BodyText"/>
                  <w:jc w:val="center"/>
                  <w:rPr>
                    <w:rFonts w:ascii="Palatino Linotype" w:hAnsi="Palatino Linotype"/>
                  </w:rPr>
                </w:pPr>
                <w:r>
                  <w:rPr>
                    <w:rFonts w:ascii="Palatino Linotype" w:hAnsi="Palatino Linotype"/>
                  </w:rPr>
                  <w:t>Coefficient of Variation</w:t>
                </w:r>
              </w:p>
            </w:tc>
          </w:tr>
          <w:tr w:rsidR="003867ED" w:rsidRPr="001064D5" w14:paraId="2D4455AF" w14:textId="77777777" w:rsidTr="00E72A7C">
            <w:trPr>
              <w:trHeight w:val="57"/>
              <w:jc w:val="center"/>
            </w:trPr>
            <w:tc>
              <w:tcPr>
                <w:tcW w:w="1331" w:type="dxa"/>
              </w:tcPr>
              <w:p w14:paraId="74DB6B68" w14:textId="51618997" w:rsidR="003867ED" w:rsidRPr="006916C1" w:rsidRDefault="003867ED" w:rsidP="003867ED">
                <w:pPr>
                  <w:pStyle w:val="BodyText"/>
                  <w:jc w:val="center"/>
                  <w:rPr>
                    <w:rFonts w:ascii="Palatino Linotype" w:hAnsi="Palatino Linotype"/>
                  </w:rPr>
                </w:pPr>
                <w:r>
                  <w:rPr>
                    <w:rFonts w:ascii="Palatino Linotype" w:hAnsi="Palatino Linotype"/>
                  </w:rPr>
                  <w:t>6</w:t>
                </w:r>
              </w:p>
            </w:tc>
            <w:tc>
              <w:tcPr>
                <w:tcW w:w="1981" w:type="dxa"/>
              </w:tcPr>
              <w:p w14:paraId="20B4695F" w14:textId="10A0D4BC" w:rsidR="003867ED" w:rsidRDefault="003867ED" w:rsidP="003867ED">
                <w:pPr>
                  <w:pStyle w:val="BodyText"/>
                  <w:jc w:val="center"/>
                  <w:rPr>
                    <w:rFonts w:ascii="Palatino Linotype" w:hAnsi="Palatino Linotype"/>
                  </w:rPr>
                </w:pPr>
                <w:r>
                  <w:rPr>
                    <w:rFonts w:ascii="Palatino Linotype" w:hAnsi="Palatino Linotype"/>
                  </w:rPr>
                  <w:t>CRR</w:t>
                </w:r>
              </w:p>
            </w:tc>
            <w:tc>
              <w:tcPr>
                <w:tcW w:w="5868" w:type="dxa"/>
              </w:tcPr>
              <w:p w14:paraId="443B2D44" w14:textId="050DF41C" w:rsidR="003867ED" w:rsidRDefault="003867ED" w:rsidP="003867ED">
                <w:pPr>
                  <w:pStyle w:val="BodyText"/>
                  <w:jc w:val="center"/>
                  <w:rPr>
                    <w:rFonts w:ascii="Palatino Linotype" w:hAnsi="Palatino Linotype"/>
                  </w:rPr>
                </w:pPr>
                <w:r w:rsidRPr="00353FFB">
                  <w:rPr>
                    <w:rFonts w:ascii="Palatino Linotype" w:hAnsi="Palatino Linotype"/>
                  </w:rPr>
                  <w:t>Clinical Reportable Range</w:t>
                </w:r>
              </w:p>
            </w:tc>
          </w:tr>
          <w:tr w:rsidR="003867ED" w:rsidRPr="001064D5" w14:paraId="3AA868C9" w14:textId="77777777" w:rsidTr="00E72A7C">
            <w:trPr>
              <w:trHeight w:val="57"/>
              <w:jc w:val="center"/>
            </w:trPr>
            <w:tc>
              <w:tcPr>
                <w:tcW w:w="1331" w:type="dxa"/>
              </w:tcPr>
              <w:p w14:paraId="2FCA07B3" w14:textId="08E01223" w:rsidR="003867ED" w:rsidRPr="006916C1" w:rsidRDefault="003867ED" w:rsidP="003867ED">
                <w:pPr>
                  <w:pStyle w:val="BodyText"/>
                  <w:jc w:val="center"/>
                  <w:rPr>
                    <w:rFonts w:ascii="Palatino Linotype" w:hAnsi="Palatino Linotype"/>
                  </w:rPr>
                </w:pPr>
                <w:r>
                  <w:rPr>
                    <w:rFonts w:ascii="Palatino Linotype" w:hAnsi="Palatino Linotype"/>
                  </w:rPr>
                  <w:t>7</w:t>
                </w:r>
              </w:p>
            </w:tc>
            <w:tc>
              <w:tcPr>
                <w:tcW w:w="1981" w:type="dxa"/>
              </w:tcPr>
              <w:p w14:paraId="74961AB7" w14:textId="035A986A" w:rsidR="003867ED" w:rsidRDefault="003867ED" w:rsidP="003867ED">
                <w:pPr>
                  <w:pStyle w:val="BodyText"/>
                  <w:jc w:val="center"/>
                  <w:rPr>
                    <w:rFonts w:ascii="Palatino Linotype" w:hAnsi="Palatino Linotype"/>
                  </w:rPr>
                </w:pPr>
                <w:r>
                  <w:rPr>
                    <w:rFonts w:ascii="Palatino Linotype" w:hAnsi="Palatino Linotype"/>
                  </w:rPr>
                  <w:t>EDTA</w:t>
                </w:r>
              </w:p>
            </w:tc>
            <w:tc>
              <w:tcPr>
                <w:tcW w:w="5868" w:type="dxa"/>
              </w:tcPr>
              <w:p w14:paraId="3D8BE3A1" w14:textId="4595BD80" w:rsidR="003867ED" w:rsidRDefault="003867ED" w:rsidP="003867ED">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3867ED" w:rsidRPr="001064D5" w14:paraId="7BBF4AF5" w14:textId="77777777" w:rsidTr="00E72A7C">
            <w:trPr>
              <w:trHeight w:val="57"/>
              <w:jc w:val="center"/>
            </w:trPr>
            <w:tc>
              <w:tcPr>
                <w:tcW w:w="1331" w:type="dxa"/>
              </w:tcPr>
              <w:p w14:paraId="299C0154" w14:textId="17247813" w:rsidR="003867ED" w:rsidRDefault="003867ED" w:rsidP="003867ED">
                <w:pPr>
                  <w:pStyle w:val="BodyText"/>
                  <w:jc w:val="center"/>
                  <w:rPr>
                    <w:rFonts w:ascii="Palatino Linotype" w:hAnsi="Palatino Linotype"/>
                  </w:rPr>
                </w:pPr>
                <w:r>
                  <w:rPr>
                    <w:rFonts w:ascii="Palatino Linotype" w:hAnsi="Palatino Linotype"/>
                  </w:rPr>
                  <w:t>8</w:t>
                </w:r>
              </w:p>
            </w:tc>
            <w:tc>
              <w:tcPr>
                <w:tcW w:w="1981" w:type="dxa"/>
              </w:tcPr>
              <w:p w14:paraId="60EBC76F" w14:textId="1C93AAAC" w:rsidR="003867ED" w:rsidRPr="006916C1" w:rsidRDefault="003867ED" w:rsidP="003867ED">
                <w:pPr>
                  <w:pStyle w:val="BodyText"/>
                  <w:jc w:val="center"/>
                  <w:rPr>
                    <w:rFonts w:ascii="Palatino Linotype" w:hAnsi="Palatino Linotype"/>
                  </w:rPr>
                </w:pPr>
                <w:r w:rsidRPr="006916C1">
                  <w:rPr>
                    <w:rFonts w:ascii="Palatino Linotype" w:hAnsi="Palatino Linotype"/>
                  </w:rPr>
                  <w:t>EQAS</w:t>
                </w:r>
              </w:p>
            </w:tc>
            <w:tc>
              <w:tcPr>
                <w:tcW w:w="5868" w:type="dxa"/>
              </w:tcPr>
              <w:p w14:paraId="504ED7F2" w14:textId="680753C9" w:rsidR="003867ED" w:rsidRPr="006916C1" w:rsidRDefault="003867ED" w:rsidP="003867ED">
                <w:pPr>
                  <w:pStyle w:val="BodyText"/>
                  <w:jc w:val="center"/>
                  <w:rPr>
                    <w:rFonts w:ascii="Palatino Linotype" w:hAnsi="Palatino Linotype"/>
                  </w:rPr>
                </w:pPr>
                <w:r w:rsidRPr="006916C1">
                  <w:rPr>
                    <w:rFonts w:ascii="Palatino Linotype" w:hAnsi="Palatino Linotype"/>
                  </w:rPr>
                  <w:t>External Quality Assurance Scheme</w:t>
                </w:r>
              </w:p>
            </w:tc>
          </w:tr>
          <w:tr w:rsidR="003867ED" w:rsidRPr="001064D5" w14:paraId="0183782B" w14:textId="77777777" w:rsidTr="00E72A7C">
            <w:trPr>
              <w:trHeight w:val="57"/>
              <w:jc w:val="center"/>
            </w:trPr>
            <w:tc>
              <w:tcPr>
                <w:tcW w:w="1331" w:type="dxa"/>
              </w:tcPr>
              <w:p w14:paraId="149D1D62" w14:textId="6D1F1C95" w:rsidR="003867ED" w:rsidRPr="006916C1" w:rsidRDefault="003867ED" w:rsidP="003867ED">
                <w:pPr>
                  <w:pStyle w:val="BodyText"/>
                  <w:jc w:val="center"/>
                  <w:rPr>
                    <w:rFonts w:ascii="Palatino Linotype" w:hAnsi="Palatino Linotype"/>
                  </w:rPr>
                </w:pPr>
                <w:r>
                  <w:rPr>
                    <w:rFonts w:ascii="Palatino Linotype" w:hAnsi="Palatino Linotype"/>
                  </w:rPr>
                  <w:t>9</w:t>
                </w:r>
              </w:p>
            </w:tc>
            <w:tc>
              <w:tcPr>
                <w:tcW w:w="1981" w:type="dxa"/>
              </w:tcPr>
              <w:p w14:paraId="6A7CFB6F" w14:textId="7C2634E9" w:rsidR="003867ED" w:rsidRDefault="003867ED" w:rsidP="003867ED">
                <w:pPr>
                  <w:pStyle w:val="BodyText"/>
                  <w:jc w:val="center"/>
                  <w:rPr>
                    <w:rFonts w:ascii="Palatino Linotype" w:hAnsi="Palatino Linotype"/>
                  </w:rPr>
                </w:pPr>
                <w:r>
                  <w:rPr>
                    <w:rFonts w:ascii="Palatino Linotype" w:hAnsi="Palatino Linotype"/>
                  </w:rPr>
                  <w:t>HOD</w:t>
                </w:r>
              </w:p>
            </w:tc>
            <w:tc>
              <w:tcPr>
                <w:tcW w:w="5868" w:type="dxa"/>
              </w:tcPr>
              <w:p w14:paraId="57C6D26D" w14:textId="60C8C840" w:rsidR="003867ED" w:rsidRDefault="003867ED" w:rsidP="003867ED">
                <w:pPr>
                  <w:pStyle w:val="BodyText"/>
                  <w:jc w:val="center"/>
                  <w:rPr>
                    <w:rFonts w:ascii="Palatino Linotype" w:hAnsi="Palatino Linotype"/>
                  </w:rPr>
                </w:pPr>
                <w:r>
                  <w:rPr>
                    <w:rFonts w:ascii="Palatino Linotype" w:hAnsi="Palatino Linotype"/>
                  </w:rPr>
                  <w:t>Head of Department</w:t>
                </w:r>
              </w:p>
            </w:tc>
          </w:tr>
          <w:tr w:rsidR="003867ED" w:rsidRPr="001064D5" w14:paraId="66DBB078" w14:textId="77777777" w:rsidTr="00E72A7C">
            <w:trPr>
              <w:trHeight w:val="57"/>
              <w:jc w:val="center"/>
            </w:trPr>
            <w:tc>
              <w:tcPr>
                <w:tcW w:w="1331" w:type="dxa"/>
              </w:tcPr>
              <w:p w14:paraId="723A0ED5" w14:textId="5D987C5C" w:rsidR="003867ED" w:rsidRPr="006916C1" w:rsidRDefault="003867ED" w:rsidP="003867ED">
                <w:pPr>
                  <w:pStyle w:val="BodyText"/>
                  <w:jc w:val="center"/>
                  <w:rPr>
                    <w:rFonts w:ascii="Palatino Linotype" w:hAnsi="Palatino Linotype"/>
                  </w:rPr>
                </w:pPr>
                <w:r>
                  <w:rPr>
                    <w:rFonts w:ascii="Palatino Linotype" w:hAnsi="Palatino Linotype"/>
                  </w:rPr>
                  <w:t>10</w:t>
                </w:r>
              </w:p>
            </w:tc>
            <w:tc>
              <w:tcPr>
                <w:tcW w:w="1981" w:type="dxa"/>
              </w:tcPr>
              <w:p w14:paraId="3857E868" w14:textId="11B737F6" w:rsidR="003867ED" w:rsidRPr="00187D29" w:rsidRDefault="003867ED" w:rsidP="003867ED">
                <w:pPr>
                  <w:pStyle w:val="BodyText"/>
                  <w:jc w:val="center"/>
                  <w:rPr>
                    <w:rFonts w:ascii="Palatino Linotype" w:hAnsi="Palatino Linotype"/>
                  </w:rPr>
                </w:pPr>
                <w:r>
                  <w:rPr>
                    <w:rFonts w:ascii="Palatino Linotype" w:hAnsi="Palatino Linotype"/>
                  </w:rPr>
                  <w:t>IFCC</w:t>
                </w:r>
              </w:p>
            </w:tc>
            <w:tc>
              <w:tcPr>
                <w:tcW w:w="5868" w:type="dxa"/>
              </w:tcPr>
              <w:p w14:paraId="1F7BAE55" w14:textId="3CEAA3BF" w:rsidR="003867ED" w:rsidRDefault="003867ED" w:rsidP="003867ED">
                <w:pPr>
                  <w:pStyle w:val="BodyText"/>
                  <w:jc w:val="center"/>
                  <w:rPr>
                    <w:rFonts w:ascii="Palatino Linotype" w:hAnsi="Palatino Linotype"/>
                  </w:rPr>
                </w:pPr>
                <w:r w:rsidRPr="006B4752">
                  <w:rPr>
                    <w:rFonts w:ascii="Palatino Linotype" w:hAnsi="Palatino Linotype"/>
                  </w:rPr>
                  <w:t>International Federation for Clinical Chemistry</w:t>
                </w:r>
              </w:p>
            </w:tc>
          </w:tr>
          <w:tr w:rsidR="003867ED" w:rsidRPr="001064D5" w14:paraId="46F816E1" w14:textId="77777777" w:rsidTr="00E72A7C">
            <w:trPr>
              <w:trHeight w:val="57"/>
              <w:jc w:val="center"/>
            </w:trPr>
            <w:tc>
              <w:tcPr>
                <w:tcW w:w="1331" w:type="dxa"/>
              </w:tcPr>
              <w:p w14:paraId="2481A2A3" w14:textId="3DE7B58E" w:rsidR="003867ED" w:rsidRDefault="003867ED" w:rsidP="003867ED">
                <w:pPr>
                  <w:pStyle w:val="BodyText"/>
                  <w:jc w:val="center"/>
                  <w:rPr>
                    <w:rFonts w:ascii="Palatino Linotype" w:hAnsi="Palatino Linotype"/>
                  </w:rPr>
                </w:pPr>
                <w:r>
                  <w:rPr>
                    <w:rFonts w:ascii="Palatino Linotype" w:hAnsi="Palatino Linotype"/>
                  </w:rPr>
                  <w:t>11</w:t>
                </w:r>
              </w:p>
            </w:tc>
            <w:tc>
              <w:tcPr>
                <w:tcW w:w="1981" w:type="dxa"/>
              </w:tcPr>
              <w:p w14:paraId="1C491CEF" w14:textId="1098A5E4" w:rsidR="003867ED" w:rsidRPr="006916C1" w:rsidRDefault="003867ED" w:rsidP="003867ED">
                <w:pPr>
                  <w:pStyle w:val="BodyText"/>
                  <w:jc w:val="center"/>
                  <w:rPr>
                    <w:rFonts w:ascii="Palatino Linotype" w:hAnsi="Palatino Linotype"/>
                  </w:rPr>
                </w:pPr>
                <w:r>
                  <w:rPr>
                    <w:rFonts w:ascii="Palatino Linotype" w:hAnsi="Palatino Linotype"/>
                  </w:rPr>
                  <w:t>IQC</w:t>
                </w:r>
              </w:p>
            </w:tc>
            <w:tc>
              <w:tcPr>
                <w:tcW w:w="5868" w:type="dxa"/>
              </w:tcPr>
              <w:p w14:paraId="3BE7CEDF" w14:textId="4B20C497" w:rsidR="003867ED" w:rsidRPr="006916C1" w:rsidRDefault="003867ED" w:rsidP="003867ED">
                <w:pPr>
                  <w:pStyle w:val="BodyText"/>
                  <w:jc w:val="center"/>
                  <w:rPr>
                    <w:rFonts w:ascii="Palatino Linotype" w:hAnsi="Palatino Linotype"/>
                  </w:rPr>
                </w:pPr>
                <w:r>
                  <w:rPr>
                    <w:rFonts w:ascii="Palatino Linotype" w:hAnsi="Palatino Linotype"/>
                  </w:rPr>
                  <w:t>Internal Quality Control</w:t>
                </w:r>
              </w:p>
            </w:tc>
          </w:tr>
          <w:tr w:rsidR="003867ED" w:rsidRPr="001064D5" w14:paraId="3A3D8FEA" w14:textId="77777777" w:rsidTr="00E72A7C">
            <w:trPr>
              <w:trHeight w:val="57"/>
              <w:jc w:val="center"/>
            </w:trPr>
            <w:tc>
              <w:tcPr>
                <w:tcW w:w="1331" w:type="dxa"/>
              </w:tcPr>
              <w:p w14:paraId="6388F3E3" w14:textId="7D2CE425" w:rsidR="003867ED" w:rsidRDefault="003867ED" w:rsidP="003867ED">
                <w:pPr>
                  <w:pStyle w:val="BodyText"/>
                  <w:jc w:val="center"/>
                  <w:rPr>
                    <w:rFonts w:ascii="Palatino Linotype" w:hAnsi="Palatino Linotype"/>
                  </w:rPr>
                </w:pPr>
                <w:r>
                  <w:rPr>
                    <w:rFonts w:ascii="Palatino Linotype" w:hAnsi="Palatino Linotype"/>
                  </w:rPr>
                  <w:t>12</w:t>
                </w:r>
              </w:p>
            </w:tc>
            <w:tc>
              <w:tcPr>
                <w:tcW w:w="1981" w:type="dxa"/>
              </w:tcPr>
              <w:p w14:paraId="18014706" w14:textId="4322A780" w:rsidR="003867ED" w:rsidRDefault="003867ED" w:rsidP="003867ED">
                <w:pPr>
                  <w:pStyle w:val="BodyText"/>
                  <w:jc w:val="center"/>
                  <w:rPr>
                    <w:rFonts w:ascii="Palatino Linotype" w:hAnsi="Palatino Linotype"/>
                  </w:rPr>
                </w:pPr>
                <w:r>
                  <w:rPr>
                    <w:rFonts w:ascii="Palatino Linotype" w:hAnsi="Palatino Linotype"/>
                  </w:rPr>
                  <w:t>LLOQ</w:t>
                </w:r>
              </w:p>
            </w:tc>
            <w:tc>
              <w:tcPr>
                <w:tcW w:w="5868" w:type="dxa"/>
              </w:tcPr>
              <w:p w14:paraId="040E78D1" w14:textId="2380C0C1" w:rsidR="003867ED" w:rsidRPr="00905C77" w:rsidRDefault="003867ED" w:rsidP="003867ED">
                <w:pPr>
                  <w:pStyle w:val="BodyText"/>
                  <w:jc w:val="center"/>
                  <w:rPr>
                    <w:rFonts w:ascii="Palatino Linotype" w:hAnsi="Palatino Linotype"/>
                  </w:rPr>
                </w:pPr>
                <w:r>
                  <w:rPr>
                    <w:rFonts w:ascii="Palatino Linotype" w:hAnsi="Palatino Linotype"/>
                  </w:rPr>
                  <w:t>Lower Limit of Quantitation</w:t>
                </w:r>
              </w:p>
            </w:tc>
          </w:tr>
          <w:tr w:rsidR="003867ED" w:rsidRPr="001064D5" w14:paraId="1A8FC3AC" w14:textId="77777777" w:rsidTr="00E72A7C">
            <w:trPr>
              <w:trHeight w:val="57"/>
              <w:jc w:val="center"/>
            </w:trPr>
            <w:tc>
              <w:tcPr>
                <w:tcW w:w="1331" w:type="dxa"/>
              </w:tcPr>
              <w:p w14:paraId="6EE7143A" w14:textId="3E395E4C" w:rsidR="003867ED" w:rsidRPr="006916C1" w:rsidRDefault="003867ED" w:rsidP="003867ED">
                <w:pPr>
                  <w:pStyle w:val="BodyText"/>
                  <w:jc w:val="center"/>
                  <w:rPr>
                    <w:rFonts w:ascii="Palatino Linotype" w:hAnsi="Palatino Linotype"/>
                  </w:rPr>
                </w:pPr>
                <w:r>
                  <w:rPr>
                    <w:rFonts w:ascii="Palatino Linotype" w:hAnsi="Palatino Linotype"/>
                  </w:rPr>
                  <w:t>13</w:t>
                </w:r>
              </w:p>
            </w:tc>
            <w:tc>
              <w:tcPr>
                <w:tcW w:w="1981" w:type="dxa"/>
              </w:tcPr>
              <w:p w14:paraId="31FFEF21" w14:textId="1D6F6B21" w:rsidR="003867ED" w:rsidRDefault="003867ED" w:rsidP="003867ED">
                <w:pPr>
                  <w:pStyle w:val="BodyText"/>
                  <w:jc w:val="center"/>
                  <w:rPr>
                    <w:rFonts w:ascii="Palatino Linotype" w:hAnsi="Palatino Linotype"/>
                  </w:rPr>
                </w:pPr>
                <w:r>
                  <w:rPr>
                    <w:rFonts w:ascii="Palatino Linotype" w:hAnsi="Palatino Linotype"/>
                  </w:rPr>
                  <w:t>MSP</w:t>
                </w:r>
              </w:p>
            </w:tc>
            <w:tc>
              <w:tcPr>
                <w:tcW w:w="5868" w:type="dxa"/>
              </w:tcPr>
              <w:p w14:paraId="42859AC8" w14:textId="566DA19C" w:rsidR="003867ED" w:rsidRPr="00905C77" w:rsidRDefault="003867ED" w:rsidP="003867ED">
                <w:pPr>
                  <w:pStyle w:val="BodyText"/>
                  <w:jc w:val="center"/>
                  <w:rPr>
                    <w:rFonts w:ascii="Palatino Linotype" w:hAnsi="Palatino Linotype"/>
                  </w:rPr>
                </w:pPr>
                <w:r>
                  <w:rPr>
                    <w:rFonts w:ascii="Palatino Linotype" w:hAnsi="Palatino Linotype"/>
                  </w:rPr>
                  <w:t>Management System Procedure</w:t>
                </w:r>
              </w:p>
            </w:tc>
          </w:tr>
          <w:tr w:rsidR="003867ED" w:rsidRPr="001064D5" w14:paraId="0A9B8313" w14:textId="77777777" w:rsidTr="00E72A7C">
            <w:trPr>
              <w:trHeight w:val="57"/>
              <w:jc w:val="center"/>
            </w:trPr>
            <w:tc>
              <w:tcPr>
                <w:tcW w:w="1331" w:type="dxa"/>
              </w:tcPr>
              <w:p w14:paraId="1CE2278C" w14:textId="39E35104" w:rsidR="003867ED" w:rsidRPr="006916C1" w:rsidRDefault="003867ED" w:rsidP="003867ED">
                <w:pPr>
                  <w:pStyle w:val="BodyText"/>
                  <w:jc w:val="center"/>
                  <w:rPr>
                    <w:rFonts w:ascii="Palatino Linotype" w:hAnsi="Palatino Linotype"/>
                  </w:rPr>
                </w:pPr>
                <w:r>
                  <w:rPr>
                    <w:rFonts w:ascii="Palatino Linotype" w:hAnsi="Palatino Linotype"/>
                  </w:rPr>
                  <w:t>14</w:t>
                </w:r>
              </w:p>
            </w:tc>
            <w:tc>
              <w:tcPr>
                <w:tcW w:w="1981" w:type="dxa"/>
              </w:tcPr>
              <w:p w14:paraId="2B13FA74" w14:textId="36A014B1" w:rsidR="003867ED" w:rsidRDefault="003867ED" w:rsidP="003867ED">
                <w:pPr>
                  <w:pStyle w:val="BodyText"/>
                  <w:jc w:val="center"/>
                  <w:rPr>
                    <w:rFonts w:ascii="Palatino Linotype" w:hAnsi="Palatino Linotype"/>
                  </w:rPr>
                </w:pPr>
                <w:r>
                  <w:rPr>
                    <w:rFonts w:ascii="Palatino Linotype" w:hAnsi="Palatino Linotype"/>
                  </w:rPr>
                  <w:t>N/A</w:t>
                </w:r>
              </w:p>
            </w:tc>
            <w:tc>
              <w:tcPr>
                <w:tcW w:w="5868" w:type="dxa"/>
              </w:tcPr>
              <w:p w14:paraId="387C10C1" w14:textId="36468C63" w:rsidR="003867ED" w:rsidRPr="00905C77" w:rsidRDefault="003867ED" w:rsidP="003867ED">
                <w:pPr>
                  <w:pStyle w:val="BodyText"/>
                  <w:jc w:val="center"/>
                  <w:rPr>
                    <w:rFonts w:ascii="Palatino Linotype" w:hAnsi="Palatino Linotype"/>
                  </w:rPr>
                </w:pPr>
                <w:r>
                  <w:rPr>
                    <w:rFonts w:ascii="Palatino Linotype" w:hAnsi="Palatino Linotype"/>
                  </w:rPr>
                  <w:t>Not Applicable/Available</w:t>
                </w:r>
              </w:p>
            </w:tc>
          </w:tr>
          <w:tr w:rsidR="003867ED" w:rsidRPr="001064D5" w14:paraId="23C598A7" w14:textId="77777777" w:rsidTr="00E72A7C">
            <w:trPr>
              <w:trHeight w:val="57"/>
              <w:jc w:val="center"/>
            </w:trPr>
            <w:tc>
              <w:tcPr>
                <w:tcW w:w="1331" w:type="dxa"/>
              </w:tcPr>
              <w:p w14:paraId="189F5687" w14:textId="60A7E443" w:rsidR="003867ED" w:rsidRDefault="003867ED" w:rsidP="003867ED">
                <w:pPr>
                  <w:pStyle w:val="BodyText"/>
                  <w:jc w:val="center"/>
                  <w:rPr>
                    <w:rFonts w:ascii="Palatino Linotype" w:hAnsi="Palatino Linotype"/>
                  </w:rPr>
                </w:pPr>
                <w:r>
                  <w:rPr>
                    <w:rFonts w:ascii="Palatino Linotype" w:hAnsi="Palatino Linotype"/>
                  </w:rPr>
                  <w:t>15</w:t>
                </w:r>
              </w:p>
            </w:tc>
            <w:tc>
              <w:tcPr>
                <w:tcW w:w="1981" w:type="dxa"/>
              </w:tcPr>
              <w:p w14:paraId="33C73B5B" w14:textId="4B8493BF" w:rsidR="003867ED" w:rsidRDefault="003867ED" w:rsidP="003867ED">
                <w:pPr>
                  <w:pStyle w:val="BodyText"/>
                  <w:jc w:val="center"/>
                  <w:rPr>
                    <w:rFonts w:ascii="Palatino Linotype" w:hAnsi="Palatino Linotype"/>
                  </w:rPr>
                </w:pPr>
                <w:r>
                  <w:rPr>
                    <w:rFonts w:ascii="Palatino Linotype" w:hAnsi="Palatino Linotype"/>
                  </w:rPr>
                  <w:t>pH</w:t>
                </w:r>
              </w:p>
            </w:tc>
            <w:tc>
              <w:tcPr>
                <w:tcW w:w="5868" w:type="dxa"/>
              </w:tcPr>
              <w:p w14:paraId="7D3CE261" w14:textId="3824E1CD" w:rsidR="003867ED" w:rsidRDefault="003867ED" w:rsidP="003867ED">
                <w:pPr>
                  <w:pStyle w:val="BodyText"/>
                  <w:jc w:val="center"/>
                  <w:rPr>
                    <w:rFonts w:ascii="Palatino Linotype" w:hAnsi="Palatino Linotype"/>
                  </w:rPr>
                </w:pPr>
                <w:r>
                  <w:rPr>
                    <w:rFonts w:ascii="Palatino Linotype" w:hAnsi="Palatino Linotype"/>
                  </w:rPr>
                  <w:t>Potential of Hydrogen</w:t>
                </w:r>
              </w:p>
            </w:tc>
          </w:tr>
          <w:tr w:rsidR="003867ED" w:rsidRPr="001064D5" w14:paraId="059225F5" w14:textId="77777777" w:rsidTr="00E72A7C">
            <w:trPr>
              <w:trHeight w:val="57"/>
              <w:jc w:val="center"/>
            </w:trPr>
            <w:tc>
              <w:tcPr>
                <w:tcW w:w="1331" w:type="dxa"/>
              </w:tcPr>
              <w:p w14:paraId="08E4D938" w14:textId="23ECC811" w:rsidR="003867ED" w:rsidRDefault="003867ED" w:rsidP="003867ED">
                <w:pPr>
                  <w:pStyle w:val="BodyText"/>
                  <w:jc w:val="center"/>
                  <w:rPr>
                    <w:rFonts w:ascii="Palatino Linotype" w:hAnsi="Palatino Linotype"/>
                  </w:rPr>
                </w:pPr>
                <w:r>
                  <w:rPr>
                    <w:rFonts w:ascii="Palatino Linotype" w:hAnsi="Palatino Linotype"/>
                  </w:rPr>
                  <w:t>16</w:t>
                </w:r>
              </w:p>
            </w:tc>
            <w:tc>
              <w:tcPr>
                <w:tcW w:w="1981" w:type="dxa"/>
              </w:tcPr>
              <w:p w14:paraId="4E6DFE81" w14:textId="79F74006" w:rsidR="003867ED" w:rsidRDefault="003867ED" w:rsidP="003867ED">
                <w:pPr>
                  <w:pStyle w:val="BodyText"/>
                  <w:jc w:val="center"/>
                  <w:rPr>
                    <w:rFonts w:ascii="Palatino Linotype" w:hAnsi="Palatino Linotype"/>
                  </w:rPr>
                </w:pPr>
                <w:r>
                  <w:rPr>
                    <w:rFonts w:ascii="Palatino Linotype" w:hAnsi="Palatino Linotype"/>
                  </w:rPr>
                  <w:t>QC</w:t>
                </w:r>
              </w:p>
            </w:tc>
            <w:tc>
              <w:tcPr>
                <w:tcW w:w="5868" w:type="dxa"/>
              </w:tcPr>
              <w:p w14:paraId="6CC96770" w14:textId="1D601C1F" w:rsidR="003867ED" w:rsidRDefault="003867ED" w:rsidP="003867ED">
                <w:pPr>
                  <w:pStyle w:val="BodyText"/>
                  <w:jc w:val="center"/>
                  <w:rPr>
                    <w:rFonts w:ascii="Palatino Linotype" w:hAnsi="Palatino Linotype"/>
                  </w:rPr>
                </w:pPr>
                <w:r>
                  <w:rPr>
                    <w:rFonts w:ascii="Palatino Linotype" w:hAnsi="Palatino Linotype"/>
                  </w:rPr>
                  <w:t>Quality Control</w:t>
                </w:r>
              </w:p>
            </w:tc>
          </w:tr>
          <w:tr w:rsidR="003867ED" w:rsidRPr="001064D5" w14:paraId="62A43CB1" w14:textId="77777777" w:rsidTr="00E72A7C">
            <w:trPr>
              <w:trHeight w:val="57"/>
              <w:jc w:val="center"/>
            </w:trPr>
            <w:tc>
              <w:tcPr>
                <w:tcW w:w="1331" w:type="dxa"/>
              </w:tcPr>
              <w:p w14:paraId="71BF21F2" w14:textId="4DC3F2F7" w:rsidR="003867ED" w:rsidRPr="006916C1" w:rsidRDefault="003867ED" w:rsidP="003867ED">
                <w:pPr>
                  <w:pStyle w:val="BodyText"/>
                  <w:jc w:val="center"/>
                  <w:rPr>
                    <w:rFonts w:ascii="Palatino Linotype" w:hAnsi="Palatino Linotype"/>
                  </w:rPr>
                </w:pPr>
                <w:r>
                  <w:rPr>
                    <w:rFonts w:ascii="Palatino Linotype" w:hAnsi="Palatino Linotype"/>
                  </w:rPr>
                  <w:t>17</w:t>
                </w:r>
              </w:p>
            </w:tc>
            <w:tc>
              <w:tcPr>
                <w:tcW w:w="1981" w:type="dxa"/>
              </w:tcPr>
              <w:p w14:paraId="4C86277E" w14:textId="0B238125" w:rsidR="003867ED" w:rsidRDefault="003867ED" w:rsidP="003867ED">
                <w:pPr>
                  <w:pStyle w:val="BodyText"/>
                  <w:jc w:val="center"/>
                  <w:rPr>
                    <w:rFonts w:ascii="Palatino Linotype" w:hAnsi="Palatino Linotype"/>
                  </w:rPr>
                </w:pPr>
                <w:r>
                  <w:rPr>
                    <w:rFonts w:ascii="Palatino Linotype" w:hAnsi="Palatino Linotype"/>
                  </w:rPr>
                  <w:t>QM</w:t>
                </w:r>
              </w:p>
            </w:tc>
            <w:tc>
              <w:tcPr>
                <w:tcW w:w="5868" w:type="dxa"/>
              </w:tcPr>
              <w:p w14:paraId="51A5D9E0" w14:textId="6C1E1E8A" w:rsidR="003867ED" w:rsidRPr="00353FFB" w:rsidRDefault="003867ED" w:rsidP="003867ED">
                <w:pPr>
                  <w:pStyle w:val="BodyText"/>
                  <w:jc w:val="center"/>
                  <w:rPr>
                    <w:rFonts w:ascii="Palatino Linotype" w:hAnsi="Palatino Linotype"/>
                  </w:rPr>
                </w:pPr>
                <w:r>
                  <w:rPr>
                    <w:rFonts w:ascii="Palatino Linotype" w:hAnsi="Palatino Linotype"/>
                  </w:rPr>
                  <w:t>Quality Manager</w:t>
                </w:r>
              </w:p>
            </w:tc>
          </w:tr>
          <w:tr w:rsidR="003867ED" w:rsidRPr="001064D5" w14:paraId="73FC2874" w14:textId="77777777" w:rsidTr="00E72A7C">
            <w:trPr>
              <w:trHeight w:val="57"/>
              <w:jc w:val="center"/>
            </w:trPr>
            <w:tc>
              <w:tcPr>
                <w:tcW w:w="1331" w:type="dxa"/>
              </w:tcPr>
              <w:p w14:paraId="25B8367D" w14:textId="714CCFCF" w:rsidR="003867ED" w:rsidRDefault="003867ED" w:rsidP="003867ED">
                <w:pPr>
                  <w:pStyle w:val="BodyText"/>
                  <w:jc w:val="center"/>
                  <w:rPr>
                    <w:rFonts w:ascii="Palatino Linotype" w:hAnsi="Palatino Linotype"/>
                  </w:rPr>
                </w:pPr>
                <w:r>
                  <w:rPr>
                    <w:rFonts w:ascii="Palatino Linotype" w:hAnsi="Palatino Linotype"/>
                  </w:rPr>
                  <w:t>18</w:t>
                </w:r>
              </w:p>
            </w:tc>
            <w:tc>
              <w:tcPr>
                <w:tcW w:w="1981" w:type="dxa"/>
              </w:tcPr>
              <w:p w14:paraId="270F1BB9" w14:textId="5A867384" w:rsidR="003867ED" w:rsidRDefault="003867ED" w:rsidP="003867ED">
                <w:pPr>
                  <w:pStyle w:val="BodyText"/>
                  <w:jc w:val="center"/>
                  <w:rPr>
                    <w:rFonts w:ascii="Palatino Linotype" w:hAnsi="Palatino Linotype"/>
                  </w:rPr>
                </w:pPr>
                <w:r>
                  <w:rPr>
                    <w:rFonts w:ascii="Palatino Linotype" w:hAnsi="Palatino Linotype"/>
                  </w:rPr>
                  <w:t>QNS</w:t>
                </w:r>
              </w:p>
            </w:tc>
            <w:tc>
              <w:tcPr>
                <w:tcW w:w="5868" w:type="dxa"/>
              </w:tcPr>
              <w:p w14:paraId="09A75889" w14:textId="730A71A2" w:rsidR="003867ED" w:rsidRDefault="003867ED" w:rsidP="003867ED">
                <w:pPr>
                  <w:pStyle w:val="BodyText"/>
                  <w:jc w:val="center"/>
                  <w:rPr>
                    <w:rFonts w:ascii="Palatino Linotype" w:hAnsi="Palatino Linotype"/>
                  </w:rPr>
                </w:pPr>
                <w:r>
                  <w:rPr>
                    <w:rFonts w:ascii="Palatino Linotype" w:hAnsi="Palatino Linotype"/>
                  </w:rPr>
                  <w:t>Quantity Not Sufficient</w:t>
                </w:r>
              </w:p>
            </w:tc>
          </w:tr>
          <w:tr w:rsidR="003867ED" w:rsidRPr="001064D5" w14:paraId="3E1B1A0E" w14:textId="77777777" w:rsidTr="00E72A7C">
            <w:trPr>
              <w:trHeight w:val="57"/>
              <w:jc w:val="center"/>
            </w:trPr>
            <w:tc>
              <w:tcPr>
                <w:tcW w:w="1331" w:type="dxa"/>
              </w:tcPr>
              <w:p w14:paraId="60B83443" w14:textId="2ACD2F7D" w:rsidR="003867ED" w:rsidRPr="006916C1" w:rsidRDefault="003867ED" w:rsidP="003867ED">
                <w:pPr>
                  <w:pStyle w:val="BodyText"/>
                  <w:jc w:val="center"/>
                  <w:rPr>
                    <w:rFonts w:ascii="Palatino Linotype" w:hAnsi="Palatino Linotype"/>
                  </w:rPr>
                </w:pPr>
                <w:r>
                  <w:rPr>
                    <w:rFonts w:ascii="Palatino Linotype" w:hAnsi="Palatino Linotype"/>
                  </w:rPr>
                  <w:t>19</w:t>
                </w:r>
              </w:p>
            </w:tc>
            <w:tc>
              <w:tcPr>
                <w:tcW w:w="1981" w:type="dxa"/>
              </w:tcPr>
              <w:p w14:paraId="15B9C615" w14:textId="6610F04A" w:rsidR="003867ED" w:rsidRDefault="003867ED" w:rsidP="003867ED">
                <w:pPr>
                  <w:pStyle w:val="BodyText"/>
                  <w:jc w:val="center"/>
                  <w:rPr>
                    <w:rFonts w:ascii="Palatino Linotype" w:hAnsi="Palatino Linotype"/>
                  </w:rPr>
                </w:pPr>
                <w:r>
                  <w:rPr>
                    <w:rFonts w:ascii="Palatino Linotype" w:hAnsi="Palatino Linotype"/>
                  </w:rPr>
                  <w:t>RF</w:t>
                </w:r>
              </w:p>
            </w:tc>
            <w:tc>
              <w:tcPr>
                <w:tcW w:w="5868" w:type="dxa"/>
              </w:tcPr>
              <w:p w14:paraId="12F0E202" w14:textId="080A467B" w:rsidR="003867ED" w:rsidRDefault="003867ED" w:rsidP="003867ED">
                <w:pPr>
                  <w:pStyle w:val="BodyText"/>
                  <w:jc w:val="center"/>
                  <w:rPr>
                    <w:rFonts w:ascii="Palatino Linotype" w:hAnsi="Palatino Linotype"/>
                  </w:rPr>
                </w:pPr>
                <w:r>
                  <w:rPr>
                    <w:rFonts w:ascii="Palatino Linotype" w:hAnsi="Palatino Linotype"/>
                  </w:rPr>
                  <w:t>Rheumatoid Factor</w:t>
                </w:r>
              </w:p>
            </w:tc>
          </w:tr>
          <w:tr w:rsidR="003867ED" w:rsidRPr="001064D5" w14:paraId="31AF3B93" w14:textId="77777777" w:rsidTr="00E72A7C">
            <w:trPr>
              <w:trHeight w:val="57"/>
              <w:jc w:val="center"/>
            </w:trPr>
            <w:tc>
              <w:tcPr>
                <w:tcW w:w="1331" w:type="dxa"/>
              </w:tcPr>
              <w:p w14:paraId="14B197C2" w14:textId="1CA3887B" w:rsidR="003867ED" w:rsidRDefault="003867ED" w:rsidP="003867ED">
                <w:pPr>
                  <w:pStyle w:val="BodyText"/>
                  <w:jc w:val="center"/>
                  <w:rPr>
                    <w:rFonts w:ascii="Palatino Linotype" w:hAnsi="Palatino Linotype"/>
                  </w:rPr>
                </w:pPr>
                <w:r>
                  <w:rPr>
                    <w:rFonts w:ascii="Palatino Linotype" w:hAnsi="Palatino Linotype"/>
                  </w:rPr>
                  <w:t>20</w:t>
                </w:r>
              </w:p>
            </w:tc>
            <w:tc>
              <w:tcPr>
                <w:tcW w:w="1981" w:type="dxa"/>
              </w:tcPr>
              <w:p w14:paraId="7C17A2F9" w14:textId="773E9545" w:rsidR="003867ED" w:rsidRDefault="003867ED" w:rsidP="003867ED">
                <w:pPr>
                  <w:pStyle w:val="BodyText"/>
                  <w:jc w:val="center"/>
                  <w:rPr>
                    <w:rFonts w:ascii="Palatino Linotype" w:hAnsi="Palatino Linotype"/>
                  </w:rPr>
                </w:pPr>
                <w:r>
                  <w:rPr>
                    <w:rFonts w:ascii="Palatino Linotype" w:hAnsi="Palatino Linotype"/>
                  </w:rPr>
                  <w:t>SD</w:t>
                </w:r>
              </w:p>
            </w:tc>
            <w:tc>
              <w:tcPr>
                <w:tcW w:w="5868" w:type="dxa"/>
              </w:tcPr>
              <w:p w14:paraId="31D41ED2" w14:textId="36F16A7C" w:rsidR="003867ED" w:rsidRDefault="003867ED" w:rsidP="003867ED">
                <w:pPr>
                  <w:pStyle w:val="BodyText"/>
                  <w:tabs>
                    <w:tab w:val="left" w:pos="2415"/>
                  </w:tabs>
                  <w:jc w:val="center"/>
                  <w:rPr>
                    <w:rFonts w:ascii="Palatino Linotype" w:hAnsi="Palatino Linotype"/>
                  </w:rPr>
                </w:pPr>
                <w:r>
                  <w:rPr>
                    <w:rFonts w:ascii="Palatino Linotype" w:hAnsi="Palatino Linotype"/>
                  </w:rPr>
                  <w:t>Standard Deviation</w:t>
                </w:r>
              </w:p>
            </w:tc>
          </w:tr>
          <w:tr w:rsidR="003867ED" w:rsidRPr="001064D5" w14:paraId="597EE4C3" w14:textId="77777777" w:rsidTr="00E72A7C">
            <w:trPr>
              <w:trHeight w:val="57"/>
              <w:jc w:val="center"/>
            </w:trPr>
            <w:tc>
              <w:tcPr>
                <w:tcW w:w="1331" w:type="dxa"/>
              </w:tcPr>
              <w:p w14:paraId="343F74B0" w14:textId="48B7A7C1" w:rsidR="003867ED" w:rsidRPr="006916C1" w:rsidRDefault="003867ED" w:rsidP="003867ED">
                <w:pPr>
                  <w:pStyle w:val="BodyText"/>
                  <w:jc w:val="center"/>
                  <w:rPr>
                    <w:rFonts w:ascii="Palatino Linotype" w:hAnsi="Palatino Linotype"/>
                  </w:rPr>
                </w:pPr>
                <w:r>
                  <w:rPr>
                    <w:rFonts w:ascii="Palatino Linotype" w:hAnsi="Palatino Linotype"/>
                  </w:rPr>
                  <w:t>21</w:t>
                </w:r>
              </w:p>
            </w:tc>
            <w:tc>
              <w:tcPr>
                <w:tcW w:w="1981" w:type="dxa"/>
              </w:tcPr>
              <w:p w14:paraId="016C5CA8" w14:textId="668ED89B" w:rsidR="003867ED" w:rsidRPr="006916C1" w:rsidRDefault="003867ED" w:rsidP="003867ED">
                <w:pPr>
                  <w:pStyle w:val="BodyText"/>
                  <w:jc w:val="center"/>
                  <w:rPr>
                    <w:rFonts w:ascii="Palatino Linotype" w:hAnsi="Palatino Linotype"/>
                  </w:rPr>
                </w:pPr>
                <w:r>
                  <w:rPr>
                    <w:rFonts w:ascii="Palatino Linotype" w:hAnsi="Palatino Linotype"/>
                  </w:rPr>
                  <w:t>SOP</w:t>
                </w:r>
              </w:p>
            </w:tc>
            <w:tc>
              <w:tcPr>
                <w:tcW w:w="5868" w:type="dxa"/>
              </w:tcPr>
              <w:p w14:paraId="352B4EE8" w14:textId="1118B00B" w:rsidR="003867ED" w:rsidRPr="006916C1" w:rsidRDefault="003867ED" w:rsidP="003867ED">
                <w:pPr>
                  <w:pStyle w:val="BodyText"/>
                  <w:jc w:val="center"/>
                  <w:rPr>
                    <w:rFonts w:ascii="Palatino Linotype" w:hAnsi="Palatino Linotype"/>
                  </w:rPr>
                </w:pPr>
                <w:r>
                  <w:rPr>
                    <w:rFonts w:ascii="Palatino Linotype" w:hAnsi="Palatino Linotype"/>
                  </w:rPr>
                  <w:t>Standard Operating Procedure</w:t>
                </w:r>
              </w:p>
            </w:tc>
          </w:tr>
          <w:tr w:rsidR="003867ED" w:rsidRPr="001064D5" w14:paraId="27A80A4B" w14:textId="77777777" w:rsidTr="00E72A7C">
            <w:trPr>
              <w:trHeight w:val="57"/>
              <w:jc w:val="center"/>
            </w:trPr>
            <w:tc>
              <w:tcPr>
                <w:tcW w:w="1331" w:type="dxa"/>
              </w:tcPr>
              <w:p w14:paraId="7D51F06A" w14:textId="48AB857C" w:rsidR="003867ED" w:rsidRDefault="003867ED" w:rsidP="003867ED">
                <w:pPr>
                  <w:pStyle w:val="BodyText"/>
                  <w:jc w:val="center"/>
                  <w:rPr>
                    <w:rFonts w:ascii="Palatino Linotype" w:hAnsi="Palatino Linotype"/>
                  </w:rPr>
                </w:pPr>
                <w:r>
                  <w:rPr>
                    <w:rFonts w:ascii="Palatino Linotype" w:hAnsi="Palatino Linotype"/>
                  </w:rPr>
                  <w:t>22</w:t>
                </w:r>
              </w:p>
            </w:tc>
            <w:tc>
              <w:tcPr>
                <w:tcW w:w="1981" w:type="dxa"/>
              </w:tcPr>
              <w:p w14:paraId="4B811A94" w14:textId="7B264187" w:rsidR="003867ED" w:rsidRDefault="003867ED" w:rsidP="003867ED">
                <w:pPr>
                  <w:pStyle w:val="BodyText"/>
                  <w:jc w:val="center"/>
                  <w:rPr>
                    <w:rFonts w:ascii="Palatino Linotype" w:hAnsi="Palatino Linotype"/>
                  </w:rPr>
                </w:pPr>
                <w:r>
                  <w:rPr>
                    <w:rFonts w:ascii="Palatino Linotype" w:hAnsi="Palatino Linotype"/>
                  </w:rPr>
                  <w:t>SST</w:t>
                </w:r>
              </w:p>
            </w:tc>
            <w:tc>
              <w:tcPr>
                <w:tcW w:w="5868" w:type="dxa"/>
              </w:tcPr>
              <w:p w14:paraId="32E57436" w14:textId="05ACC657" w:rsidR="003867ED" w:rsidRDefault="003867ED" w:rsidP="003867ED">
                <w:pPr>
                  <w:pStyle w:val="BodyText"/>
                  <w:jc w:val="center"/>
                  <w:rPr>
                    <w:rFonts w:ascii="Palatino Linotype" w:hAnsi="Palatino Linotype"/>
                  </w:rPr>
                </w:pPr>
                <w:r w:rsidRPr="002B2EAF">
                  <w:rPr>
                    <w:rFonts w:ascii="Palatino Linotype" w:hAnsi="Palatino Linotype"/>
                  </w:rPr>
                  <w:t>Serum Separator Tube</w:t>
                </w:r>
              </w:p>
            </w:tc>
          </w:tr>
          <w:tr w:rsidR="003867ED" w:rsidRPr="001064D5" w14:paraId="1E204695" w14:textId="77777777" w:rsidTr="00E72A7C">
            <w:trPr>
              <w:trHeight w:val="57"/>
              <w:jc w:val="center"/>
            </w:trPr>
            <w:tc>
              <w:tcPr>
                <w:tcW w:w="1331" w:type="dxa"/>
              </w:tcPr>
              <w:p w14:paraId="0C2574C3" w14:textId="772CAEE0" w:rsidR="003867ED" w:rsidRPr="006916C1" w:rsidRDefault="003867ED" w:rsidP="003867ED">
                <w:pPr>
                  <w:pStyle w:val="BodyText"/>
                  <w:jc w:val="center"/>
                  <w:rPr>
                    <w:rFonts w:ascii="Palatino Linotype" w:hAnsi="Palatino Linotype"/>
                  </w:rPr>
                </w:pPr>
                <w:r>
                  <w:rPr>
                    <w:rFonts w:ascii="Palatino Linotype" w:hAnsi="Palatino Linotype"/>
                  </w:rPr>
                  <w:t>23</w:t>
                </w:r>
              </w:p>
            </w:tc>
            <w:tc>
              <w:tcPr>
                <w:tcW w:w="1981" w:type="dxa"/>
              </w:tcPr>
              <w:p w14:paraId="13FD0B73" w14:textId="5041B977" w:rsidR="003867ED" w:rsidRPr="006916C1" w:rsidRDefault="003867ED" w:rsidP="003867ED">
                <w:pPr>
                  <w:pStyle w:val="BodyText"/>
                  <w:jc w:val="center"/>
                  <w:rPr>
                    <w:rFonts w:ascii="Palatino Linotype" w:hAnsi="Palatino Linotype"/>
                  </w:rPr>
                </w:pPr>
                <w:r>
                  <w:rPr>
                    <w:rFonts w:ascii="Palatino Linotype" w:hAnsi="Palatino Linotype"/>
                  </w:rPr>
                  <w:t>TRF</w:t>
                </w:r>
              </w:p>
            </w:tc>
            <w:tc>
              <w:tcPr>
                <w:tcW w:w="5868" w:type="dxa"/>
              </w:tcPr>
              <w:p w14:paraId="6DACED80" w14:textId="0474FD79" w:rsidR="003867ED" w:rsidRPr="006916C1" w:rsidRDefault="003867ED" w:rsidP="003867ED">
                <w:pPr>
                  <w:pStyle w:val="BodyText"/>
                  <w:jc w:val="center"/>
                  <w:rPr>
                    <w:rFonts w:ascii="Palatino Linotype" w:hAnsi="Palatino Linotype"/>
                  </w:rPr>
                </w:pPr>
                <w:r>
                  <w:rPr>
                    <w:rFonts w:ascii="Palatino Linotype" w:hAnsi="Palatino Linotype"/>
                  </w:rPr>
                  <w:t>Test Requisition Form</w:t>
                </w:r>
              </w:p>
            </w:tc>
          </w:tr>
          <w:tr w:rsidR="003867ED" w:rsidRPr="001064D5" w14:paraId="723B79F5" w14:textId="77777777" w:rsidTr="00E72A7C">
            <w:trPr>
              <w:trHeight w:val="57"/>
              <w:jc w:val="center"/>
            </w:trPr>
            <w:tc>
              <w:tcPr>
                <w:tcW w:w="1331" w:type="dxa"/>
              </w:tcPr>
              <w:p w14:paraId="5F6AB42C" w14:textId="428EE800" w:rsidR="003867ED" w:rsidRDefault="003867ED" w:rsidP="003867ED">
                <w:pPr>
                  <w:pStyle w:val="BodyText"/>
                  <w:jc w:val="center"/>
                  <w:rPr>
                    <w:rFonts w:ascii="Palatino Linotype" w:hAnsi="Palatino Linotype"/>
                  </w:rPr>
                </w:pPr>
                <w:r>
                  <w:rPr>
                    <w:rFonts w:ascii="Palatino Linotype" w:hAnsi="Palatino Linotype"/>
                  </w:rPr>
                  <w:t>24</w:t>
                </w:r>
              </w:p>
            </w:tc>
            <w:tc>
              <w:tcPr>
                <w:tcW w:w="1981" w:type="dxa"/>
              </w:tcPr>
              <w:p w14:paraId="1B8EEC28" w14:textId="172CCC5F" w:rsidR="003867ED" w:rsidRDefault="003867ED" w:rsidP="003867ED">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2CA921F1" w:rsidR="003867ED" w:rsidRDefault="003867ED" w:rsidP="003867ED">
                <w:pPr>
                  <w:pStyle w:val="BodyText"/>
                  <w:jc w:val="center"/>
                  <w:rPr>
                    <w:rFonts w:ascii="Palatino Linotype" w:hAnsi="Palatino Linotype"/>
                  </w:rPr>
                </w:pPr>
                <w:r w:rsidRPr="006916C1">
                  <w:rPr>
                    <w:rFonts w:ascii="Palatino Linotype" w:hAnsi="Palatino Linotype"/>
                  </w:rPr>
                  <w:t>TRUSTlab Diagnostics Private Limited</w:t>
                </w:r>
              </w:p>
            </w:tc>
          </w:tr>
          <w:tr w:rsidR="003867ED" w:rsidRPr="001064D5" w14:paraId="34C9D386" w14:textId="77777777" w:rsidTr="00E72A7C">
            <w:trPr>
              <w:trHeight w:val="57"/>
              <w:jc w:val="center"/>
            </w:trPr>
            <w:tc>
              <w:tcPr>
                <w:tcW w:w="1331" w:type="dxa"/>
              </w:tcPr>
              <w:p w14:paraId="048B9966" w14:textId="3098BD27" w:rsidR="003867ED" w:rsidRDefault="003867ED" w:rsidP="003867ED">
                <w:pPr>
                  <w:pStyle w:val="BodyText"/>
                  <w:jc w:val="center"/>
                  <w:rPr>
                    <w:rFonts w:ascii="Palatino Linotype" w:hAnsi="Palatino Linotype"/>
                  </w:rPr>
                </w:pPr>
                <w:r>
                  <w:rPr>
                    <w:rFonts w:ascii="Palatino Linotype" w:hAnsi="Palatino Linotype"/>
                  </w:rPr>
                  <w:t>25</w:t>
                </w:r>
              </w:p>
            </w:tc>
            <w:tc>
              <w:tcPr>
                <w:tcW w:w="1981" w:type="dxa"/>
              </w:tcPr>
              <w:p w14:paraId="7A8888C3" w14:textId="6F87F4B0" w:rsidR="003867ED" w:rsidRPr="006916C1" w:rsidRDefault="003867ED" w:rsidP="003867ED">
                <w:pPr>
                  <w:pStyle w:val="BodyText"/>
                  <w:jc w:val="center"/>
                  <w:rPr>
                    <w:rFonts w:ascii="Palatino Linotype" w:hAnsi="Palatino Linotype"/>
                  </w:rPr>
                </w:pPr>
                <w:r>
                  <w:rPr>
                    <w:rFonts w:ascii="Palatino Linotype" w:hAnsi="Palatino Linotype"/>
                  </w:rPr>
                  <w:t>ULOQ</w:t>
                </w:r>
              </w:p>
            </w:tc>
            <w:tc>
              <w:tcPr>
                <w:tcW w:w="5868" w:type="dxa"/>
              </w:tcPr>
              <w:p w14:paraId="62F38F35" w14:textId="68307C38" w:rsidR="003867ED" w:rsidRPr="006916C1" w:rsidRDefault="003867ED" w:rsidP="003867ED">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1919601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3867ED">
        <w:rPr>
          <w:rFonts w:cs="Times New Roman"/>
          <w:color w:val="000000"/>
        </w:rPr>
        <w:t>Rheumatoid Factor (RF)</w:t>
      </w:r>
      <w:r w:rsidR="008A6589" w:rsidRPr="008A6589">
        <w:rPr>
          <w:rFonts w:cs="Times New Roman"/>
          <w:color w:val="000000"/>
        </w:rPr>
        <w:t xml:space="preserve"> in serum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77447504" w14:textId="77777777" w:rsidR="00754339" w:rsidRPr="00D8479E" w:rsidRDefault="00754339" w:rsidP="00754339">
      <w:pPr>
        <w:pStyle w:val="TDPL-BodyTxt"/>
        <w:jc w:val="both"/>
      </w:pPr>
      <w:r w:rsidRPr="00D8479E">
        <w:t xml:space="preserve">It is the responsibility of the technicians of the </w:t>
      </w:r>
      <w:r>
        <w:t>Biochemistry</w:t>
      </w:r>
      <w:r w:rsidRPr="00D8479E">
        <w:t xml:space="preserve"> Department to comply with this SOP.</w:t>
      </w:r>
    </w:p>
    <w:p w14:paraId="184A1CD5" w14:textId="77777777" w:rsidR="00754339" w:rsidRPr="00D8479E" w:rsidRDefault="00754339" w:rsidP="00754339">
      <w:pPr>
        <w:pStyle w:val="TDPL-BodyTxt"/>
        <w:jc w:val="both"/>
      </w:pPr>
      <w:r w:rsidRPr="00D8479E">
        <w:t>HOD shall ensure implementation.</w:t>
      </w:r>
    </w:p>
    <w:p w14:paraId="6E40CCF3" w14:textId="77777777" w:rsidR="00754339" w:rsidRPr="00D8479E" w:rsidRDefault="00754339" w:rsidP="00754339">
      <w:pPr>
        <w:pStyle w:val="TDPL-BodyTxt"/>
        <w:jc w:val="both"/>
      </w:pPr>
      <w:r w:rsidRPr="00D8479E">
        <w:t>The Quality Manager is responsible for monitoring, reviewing and ensuring compliance with this procedure.</w:t>
      </w:r>
    </w:p>
    <w:p w14:paraId="0A511B78" w14:textId="4703819C" w:rsidR="00BB59CE" w:rsidRPr="009F5184" w:rsidRDefault="00754339" w:rsidP="00754339">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61D5C4FB" w:rsidR="00CE17EC" w:rsidRDefault="003867ED" w:rsidP="00FE3C10">
      <w:pPr>
        <w:pStyle w:val="TDPL-BodyTxt"/>
        <w:numPr>
          <w:ilvl w:val="0"/>
          <w:numId w:val="0"/>
        </w:numPr>
        <w:ind w:left="1134"/>
        <w:jc w:val="both"/>
      </w:pPr>
      <w:r w:rsidRPr="003867ED">
        <w:t>Rheumatoid factor (RF) is an antibody protein that the immune system produces, which can be found in the blood of people with rheumatoid arthritis (RA) and other autoimmune diseases. While it's named for its association with RA, RF can also be present in healthy individuals and those with other conditions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CDD1411" w14:textId="0880F3A7" w:rsidR="007A1C56" w:rsidRDefault="003867ED" w:rsidP="007A1C56">
      <w:pPr>
        <w:pStyle w:val="TDPL-BodyTxt"/>
        <w:jc w:val="both"/>
      </w:pPr>
      <w:r w:rsidRPr="003867ED">
        <w:t xml:space="preserve">Immune complexes formed in solution scatter light in proportion to their size, shape and concentration. Turbidimeters measure the reduction of incidence light due to reflection, absorption or scatter. In this procedure, the decrease in light intensity transmitted (increase in absorbance) through particles suspended in solution is </w:t>
      </w:r>
      <w:proofErr w:type="gramStart"/>
      <w:r w:rsidRPr="003867ED">
        <w:t>as a result of</w:t>
      </w:r>
      <w:proofErr w:type="gramEnd"/>
      <w:r w:rsidRPr="003867ED">
        <w:t xml:space="preserve"> complexes formed during the immunological reaction between the RF of the patient serum and the anti-RF IgG antibodies coated on the latex</w:t>
      </w:r>
      <w:r w:rsidR="007A1C56">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7863F4D3" w14:textId="422C36F7" w:rsidR="003867ED" w:rsidRDefault="003867ED" w:rsidP="006E2482">
      <w:pPr>
        <w:pStyle w:val="TDPL-BodyTxt"/>
      </w:pPr>
      <w:r>
        <w:t>Accuracy: &gt; 90%</w:t>
      </w:r>
    </w:p>
    <w:p w14:paraId="4D75DBE8" w14:textId="3DB58960" w:rsidR="006E2482" w:rsidRPr="00723BF4" w:rsidRDefault="006E2482" w:rsidP="006E2482">
      <w:pPr>
        <w:pStyle w:val="TDPL-BodyTxt"/>
      </w:pPr>
      <w:r w:rsidRPr="00723BF4">
        <w:t>Limit of Quantitation:</w:t>
      </w:r>
      <w:r w:rsidR="00FB0A6A" w:rsidRPr="00723BF4">
        <w:t xml:space="preserve"> </w:t>
      </w:r>
    </w:p>
    <w:p w14:paraId="0C1DA7C5" w14:textId="32697C39" w:rsidR="00116F9E" w:rsidRDefault="00116F9E" w:rsidP="00116F9E">
      <w:pPr>
        <w:pStyle w:val="TDPL-BodyTxt"/>
        <w:numPr>
          <w:ilvl w:val="3"/>
          <w:numId w:val="182"/>
        </w:numPr>
      </w:pPr>
      <w:r>
        <w:t xml:space="preserve">LLOQ: </w:t>
      </w:r>
      <w:r w:rsidR="003867ED">
        <w:t>10 IU/ml</w:t>
      </w:r>
    </w:p>
    <w:p w14:paraId="480F38A8" w14:textId="61BE26E7" w:rsidR="006E2482" w:rsidRDefault="00116F9E" w:rsidP="00116F9E">
      <w:pPr>
        <w:pStyle w:val="TDPL-BodyTxt"/>
        <w:numPr>
          <w:ilvl w:val="3"/>
          <w:numId w:val="182"/>
        </w:numPr>
      </w:pPr>
      <w:r>
        <w:t xml:space="preserve">ULOQ: </w:t>
      </w:r>
      <w:r w:rsidR="003867ED">
        <w:t>120 IU/ml</w:t>
      </w:r>
    </w:p>
    <w:p w14:paraId="34001DAF" w14:textId="41E981EA" w:rsidR="00116F9E" w:rsidRDefault="006E2482" w:rsidP="00547AFC">
      <w:pPr>
        <w:pStyle w:val="TDPL-BodyTxt"/>
        <w:jc w:val="both"/>
      </w:pPr>
      <w:r>
        <w:t xml:space="preserve">Analytical measurement range (AMR): </w:t>
      </w:r>
      <w:r w:rsidR="003867ED">
        <w:t>10 -120 IU/ml</w:t>
      </w:r>
    </w:p>
    <w:p w14:paraId="15C67CD2" w14:textId="7E3D0359" w:rsidR="00723BF4" w:rsidRDefault="00116F9E" w:rsidP="00547AFC">
      <w:pPr>
        <w:pStyle w:val="TDPL-BodyTxt"/>
        <w:jc w:val="both"/>
      </w:pPr>
      <w:r w:rsidRPr="00116F9E">
        <w:t>Clinical Reportable Range (CRR):</w:t>
      </w:r>
      <w:r w:rsidR="004A4495">
        <w:t xml:space="preserve"> 10 -120 IU/ml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0E4B76DC" w:rsidR="00E8486F" w:rsidRDefault="00B61D66" w:rsidP="00B61D66">
      <w:pPr>
        <w:pStyle w:val="TDPL-BodyTxt"/>
        <w:jc w:val="both"/>
      </w:pPr>
      <w:r>
        <w:t>A minimum of 2</w:t>
      </w:r>
      <w:r w:rsidR="0052246F">
        <w:t xml:space="preserve"> </w:t>
      </w:r>
      <w:r>
        <w:t xml:space="preserve">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 xml:space="preserve">The phlebotomists should be courteous and compassionate towards the patients </w:t>
      </w:r>
      <w:r>
        <w:lastRenderedPageBreak/>
        <w:t>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A838DF" w:rsidRPr="00EB32AF" w14:paraId="1234CFF5" w14:textId="77777777" w:rsidTr="00EB312C">
        <w:tc>
          <w:tcPr>
            <w:tcW w:w="5320" w:type="dxa"/>
            <w:vAlign w:val="center"/>
          </w:tcPr>
          <w:p w14:paraId="6E894D8B" w14:textId="69228058" w:rsidR="00A838DF" w:rsidRPr="0052246F" w:rsidRDefault="003867ED" w:rsidP="0052246F">
            <w:pPr>
              <w:jc w:val="center"/>
              <w:rPr>
                <w:rFonts w:ascii="Palatino Linotype" w:hAnsi="Palatino Linotype"/>
              </w:rPr>
            </w:pPr>
            <w:r w:rsidRPr="003867ED">
              <w:rPr>
                <w:rFonts w:ascii="Palatino Linotype" w:hAnsi="Palatino Linotype"/>
              </w:rPr>
              <w:t>Glycine buffer (pH 8.0)</w:t>
            </w:r>
          </w:p>
        </w:tc>
        <w:tc>
          <w:tcPr>
            <w:tcW w:w="2307" w:type="dxa"/>
            <w:vAlign w:val="center"/>
          </w:tcPr>
          <w:p w14:paraId="2470B0A1" w14:textId="1BB135D3" w:rsidR="00A838DF" w:rsidRDefault="003867ED" w:rsidP="001437B0">
            <w:pPr>
              <w:pStyle w:val="TDPL-BodyTxt"/>
              <w:keepNext/>
              <w:numPr>
                <w:ilvl w:val="0"/>
                <w:numId w:val="0"/>
              </w:numPr>
              <w:jc w:val="center"/>
            </w:pPr>
            <w:r w:rsidRPr="003867ED">
              <w:t>170 mmol</w:t>
            </w:r>
            <w:r>
              <w:t>/l</w:t>
            </w:r>
          </w:p>
        </w:tc>
      </w:tr>
      <w:tr w:rsidR="003867ED" w:rsidRPr="00EB32AF" w14:paraId="2C7EE1B2" w14:textId="77777777" w:rsidTr="00EB312C">
        <w:tc>
          <w:tcPr>
            <w:tcW w:w="5320" w:type="dxa"/>
            <w:vAlign w:val="center"/>
          </w:tcPr>
          <w:p w14:paraId="3F2451B3" w14:textId="7C1ED8EC" w:rsidR="003867ED" w:rsidRPr="003867ED" w:rsidRDefault="003867ED" w:rsidP="0052246F">
            <w:pPr>
              <w:jc w:val="center"/>
              <w:rPr>
                <w:rFonts w:ascii="Palatino Linotype" w:hAnsi="Palatino Linotype"/>
              </w:rPr>
            </w:pPr>
            <w:r w:rsidRPr="003867ED">
              <w:rPr>
                <w:rFonts w:ascii="Palatino Linotype" w:hAnsi="Palatino Linotype"/>
              </w:rPr>
              <w:t>Latex coated with human IgG</w:t>
            </w:r>
          </w:p>
        </w:tc>
        <w:tc>
          <w:tcPr>
            <w:tcW w:w="2307" w:type="dxa"/>
            <w:vAlign w:val="center"/>
          </w:tcPr>
          <w:p w14:paraId="6F5F0CE7" w14:textId="074DE92E" w:rsidR="003867ED" w:rsidRPr="003867ED" w:rsidRDefault="003867ED" w:rsidP="001437B0">
            <w:pPr>
              <w:pStyle w:val="TDPL-BodyTxt"/>
              <w:keepNext/>
              <w:numPr>
                <w:ilvl w:val="0"/>
                <w:numId w:val="0"/>
              </w:numPr>
              <w:jc w:val="center"/>
            </w:pPr>
            <w:r w:rsidRPr="003867ED">
              <w:t>&lt; 0.5 %</w:t>
            </w:r>
          </w:p>
        </w:tc>
      </w:tr>
      <w:tr w:rsidR="003867ED" w:rsidRPr="00EB32AF" w14:paraId="7C8C9905" w14:textId="77777777" w:rsidTr="00EB312C">
        <w:tc>
          <w:tcPr>
            <w:tcW w:w="5320" w:type="dxa"/>
            <w:vAlign w:val="center"/>
          </w:tcPr>
          <w:p w14:paraId="30C611B0" w14:textId="128CC471" w:rsidR="003867ED" w:rsidRPr="0052246F" w:rsidRDefault="003867ED" w:rsidP="003867ED">
            <w:pPr>
              <w:jc w:val="center"/>
              <w:rPr>
                <w:rFonts w:ascii="Palatino Linotype" w:hAnsi="Palatino Linotype"/>
              </w:rPr>
            </w:pPr>
            <w:r w:rsidRPr="0052246F">
              <w:rPr>
                <w:rFonts w:ascii="Palatino Linotype" w:hAnsi="Palatino Linotype"/>
              </w:rPr>
              <w:t>Preservative</w:t>
            </w:r>
          </w:p>
        </w:tc>
        <w:tc>
          <w:tcPr>
            <w:tcW w:w="2307" w:type="dxa"/>
            <w:vAlign w:val="center"/>
          </w:tcPr>
          <w:p w14:paraId="39A15026" w14:textId="423407BA" w:rsidR="003867ED" w:rsidRDefault="003867ED" w:rsidP="003867ED">
            <w:pPr>
              <w:pStyle w:val="TDPL-BodyTxt"/>
              <w:keepNext/>
              <w:numPr>
                <w:ilvl w:val="0"/>
                <w:numId w:val="0"/>
              </w:numPr>
              <w:jc w:val="center"/>
            </w:pPr>
            <w:r w:rsidRPr="003867ED">
              <w:t>0.09 %</w:t>
            </w:r>
          </w:p>
        </w:tc>
      </w:tr>
    </w:tbl>
    <w:p w14:paraId="13A9A155" w14:textId="56DAE5C7" w:rsidR="003867ED" w:rsidRDefault="003867ED" w:rsidP="003867ED">
      <w:pPr>
        <w:pStyle w:val="TDPL-BodyTxt"/>
        <w:keepNext/>
        <w:numPr>
          <w:ilvl w:val="3"/>
          <w:numId w:val="182"/>
        </w:numPr>
        <w:spacing w:before="240"/>
        <w:rPr>
          <w:b/>
          <w:bCs/>
        </w:rPr>
      </w:pPr>
      <w:r>
        <w:rPr>
          <w:b/>
          <w:bCs/>
        </w:rPr>
        <w:t>Reagent Preparation</w:t>
      </w:r>
    </w:p>
    <w:p w14:paraId="79EED1A7" w14:textId="29D9A44B" w:rsidR="003867ED" w:rsidRPr="003867ED" w:rsidRDefault="003867ED" w:rsidP="003867ED">
      <w:pPr>
        <w:pStyle w:val="TDPL-BodyTxt"/>
        <w:keepNext/>
        <w:numPr>
          <w:ilvl w:val="5"/>
          <w:numId w:val="182"/>
        </w:numPr>
        <w:ind w:left="1843"/>
        <w:jc w:val="both"/>
      </w:pPr>
      <w:r w:rsidRPr="003867ED">
        <w:t>The reagents are ready for use and can be placed directly on board the instrument</w:t>
      </w:r>
    </w:p>
    <w:p w14:paraId="1F3858B9" w14:textId="6DC758E1" w:rsidR="00EB312C" w:rsidRDefault="00EB312C" w:rsidP="003867ED">
      <w:pPr>
        <w:pStyle w:val="TDPL-BodyTxt"/>
        <w:keepNext/>
        <w:numPr>
          <w:ilvl w:val="3"/>
          <w:numId w:val="182"/>
        </w:numPr>
        <w:spacing w:before="240"/>
        <w:rPr>
          <w:b/>
          <w:bCs/>
        </w:rPr>
      </w:pPr>
      <w:r w:rsidRPr="00EB312C">
        <w:rPr>
          <w:b/>
          <w:bCs/>
        </w:rPr>
        <w:t>Reagent Storage Condition Stability</w:t>
      </w:r>
    </w:p>
    <w:p w14:paraId="6D31F22B" w14:textId="1419F8FC" w:rsidR="00EB312C" w:rsidRPr="00EB312C" w:rsidRDefault="00EB312C" w:rsidP="001437B0">
      <w:pPr>
        <w:pStyle w:val="TDPL-BodyTxt"/>
        <w:keepNext/>
        <w:numPr>
          <w:ilvl w:val="5"/>
          <w:numId w:val="182"/>
        </w:numPr>
        <w:ind w:left="1843"/>
        <w:jc w:val="both"/>
      </w:pPr>
      <w:r w:rsidRPr="00EB312C">
        <w:t>Reagents are stable, unopened, up to the stated expiry date when stored at 2</w:t>
      </w:r>
      <w:r w:rsidR="00F74BED">
        <w:t>-</w:t>
      </w:r>
      <w:r w:rsidRPr="00EB312C">
        <w:t>8°C.</w:t>
      </w:r>
    </w:p>
    <w:p w14:paraId="7B0ED063" w14:textId="5E35259A"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3867ED">
        <w:t>9</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EB312C">
      <w:pPr>
        <w:pStyle w:val="TDPL-BodyTxt"/>
        <w:jc w:val="both"/>
      </w:pPr>
      <w:r>
        <w:t>For in vitro diagnostic use only.</w:t>
      </w:r>
    </w:p>
    <w:p w14:paraId="75BD3307" w14:textId="77777777" w:rsidR="0052246F" w:rsidRDefault="007C04D6" w:rsidP="00EB312C">
      <w:pPr>
        <w:pStyle w:val="TDPL-BodyTxt"/>
        <w:jc w:val="both"/>
      </w:pPr>
      <w:r>
        <w:t>Do not pipette by mouth.</w:t>
      </w:r>
    </w:p>
    <w:p w14:paraId="1CE6C5E2" w14:textId="167AD0C4" w:rsidR="003867ED" w:rsidRDefault="003867ED" w:rsidP="00EB312C">
      <w:pPr>
        <w:pStyle w:val="TDPL-BodyTxt"/>
        <w:jc w:val="both"/>
      </w:pPr>
      <w:r>
        <w:t>Do not ingest. Harmful if swallowed</w:t>
      </w:r>
    </w:p>
    <w:p w14:paraId="1DE455E4" w14:textId="1DA8F49F" w:rsidR="007C04D6" w:rsidRDefault="007C04D6" w:rsidP="00EB312C">
      <w:pPr>
        <w:pStyle w:val="TDPL-BodyTxt"/>
        <w:jc w:val="both"/>
      </w:pPr>
      <w:r>
        <w:t>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 xml:space="preserve">The reagents must be used only for the purpose intended by suitably qualified </w:t>
      </w:r>
      <w:r>
        <w:lastRenderedPageBreak/>
        <w:t>laboratory personnel, under appropriate laboratory conditions</w:t>
      </w:r>
      <w:r w:rsidR="003E668D">
        <w:t>.</w:t>
      </w:r>
    </w:p>
    <w:p w14:paraId="339C161C" w14:textId="77777777" w:rsidR="003867ED" w:rsidRDefault="003867ED" w:rsidP="003867ED">
      <w:pPr>
        <w:pStyle w:val="TDPL-BodyTxt"/>
      </w:pPr>
      <w:r>
        <w:t>Contains sodium azide as a preservative, which may react with lead joints in copper plumbing to form explosive compounds.</w:t>
      </w:r>
    </w:p>
    <w:p w14:paraId="3CA261A8" w14:textId="4644AB4F" w:rsidR="003867ED" w:rsidRDefault="003867ED" w:rsidP="00CA1452">
      <w:pPr>
        <w:pStyle w:val="TDPL-BodyTxt"/>
      </w:pPr>
      <w:r>
        <w:t>Even though the reagent contains only minute quantities of sodium azide, drains should be well flushed with water when discarding the reagent.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23A9D8DF" w14:textId="77777777" w:rsidR="003867ED" w:rsidRDefault="003867ED" w:rsidP="003867ED">
      <w:pPr>
        <w:pStyle w:val="TDPL-BodyTxt"/>
        <w:numPr>
          <w:ilvl w:val="3"/>
          <w:numId w:val="182"/>
        </w:numPr>
        <w:jc w:val="both"/>
      </w:pPr>
      <w:r>
        <w:t xml:space="preserve">System Calibrator Cat. </w:t>
      </w:r>
    </w:p>
    <w:p w14:paraId="0798BF4D" w14:textId="514BC5B3" w:rsidR="00AC209C" w:rsidRPr="00361E48" w:rsidRDefault="003867ED" w:rsidP="00F31057">
      <w:pPr>
        <w:pStyle w:val="TDPL-BodyTxt"/>
        <w:numPr>
          <w:ilvl w:val="3"/>
          <w:numId w:val="182"/>
        </w:numPr>
        <w:jc w:val="both"/>
        <w:rPr>
          <w:szCs w:val="28"/>
        </w:rPr>
      </w:pPr>
      <w:r>
        <w:t>The calibrator</w:t>
      </w:r>
      <w:r w:rsidR="00361E48">
        <w:t xml:space="preserve"> </w:t>
      </w:r>
      <w:r w:rsidR="00361E48" w:rsidRPr="00361E48">
        <w:t>RF Latex Calibrator (Cat. No. ODC0028</w:t>
      </w:r>
      <w:r w:rsidR="00361E48">
        <w:t>)</w:t>
      </w:r>
      <w:r>
        <w:t xml:space="preserve"> is </w:t>
      </w:r>
      <w:r w:rsidR="00361E48">
        <w:t>trac</w:t>
      </w:r>
      <w:r>
        <w:t>eable to IFCC (International Federation of Clinical Chemistry) standard</w:t>
      </w:r>
      <w:r w:rsidR="00361E48">
        <w:t xml:space="preserve"> </w:t>
      </w:r>
      <w:r>
        <w:t>CRM 470 (RPPHS)</w:t>
      </w:r>
      <w:r w:rsidR="00AC209C">
        <w:t>.</w:t>
      </w:r>
    </w:p>
    <w:p w14:paraId="0598F5F6" w14:textId="211C1E4E" w:rsidR="00AC209C" w:rsidRPr="00361E48" w:rsidRDefault="00AC209C" w:rsidP="00AC209C">
      <w:pPr>
        <w:pStyle w:val="TDPL-BodyTxt"/>
        <w:jc w:val="both"/>
        <w:rPr>
          <w:b/>
          <w:bCs/>
          <w:szCs w:val="28"/>
        </w:rPr>
      </w:pPr>
      <w:r w:rsidRPr="00361E48">
        <w:rPr>
          <w:b/>
          <w:bCs/>
          <w:szCs w:val="28"/>
        </w:rPr>
        <w:t xml:space="preserve">Calibration </w:t>
      </w:r>
      <w:r w:rsidR="00361E48">
        <w:rPr>
          <w:b/>
          <w:bCs/>
          <w:szCs w:val="28"/>
        </w:rPr>
        <w:t>S</w:t>
      </w:r>
      <w:r w:rsidR="00712FBE" w:rsidRPr="00361E48">
        <w:rPr>
          <w:b/>
          <w:bCs/>
          <w:szCs w:val="28"/>
        </w:rPr>
        <w:t>chedule</w:t>
      </w:r>
      <w:r w:rsidRPr="00361E48">
        <w:rPr>
          <w:b/>
          <w:bCs/>
          <w:szCs w:val="28"/>
        </w:rPr>
        <w:t>:</w:t>
      </w:r>
    </w:p>
    <w:p w14:paraId="385C7748" w14:textId="23202EFB" w:rsidR="00904AF1" w:rsidRDefault="00904AF1" w:rsidP="00904AF1">
      <w:pPr>
        <w:pStyle w:val="TDPL-BodyTxt"/>
        <w:numPr>
          <w:ilvl w:val="0"/>
          <w:numId w:val="0"/>
        </w:numPr>
        <w:ind w:left="1134"/>
        <w:jc w:val="both"/>
        <w:rPr>
          <w:szCs w:val="28"/>
        </w:rPr>
      </w:pPr>
      <w:r w:rsidRPr="004A4495">
        <w:rPr>
          <w:szCs w:val="28"/>
        </w:rPr>
        <w:t xml:space="preserve">Recalibrate the assay every </w:t>
      </w:r>
      <w:r w:rsidR="004D1A61" w:rsidRPr="004A4495">
        <w:rPr>
          <w:b/>
          <w:bCs/>
          <w:szCs w:val="28"/>
        </w:rPr>
        <w:t>30</w:t>
      </w:r>
      <w:r w:rsidRPr="004A4495">
        <w:rPr>
          <w:b/>
          <w:bCs/>
          <w:szCs w:val="28"/>
        </w:rPr>
        <w:t xml:space="preserve"> days</w:t>
      </w:r>
      <w:r w:rsidR="004D1A61" w:rsidRPr="004A4495">
        <w:rPr>
          <w:szCs w:val="28"/>
        </w:rPr>
        <w:t>.</w:t>
      </w:r>
      <w:r w:rsidR="00361E48" w:rsidRPr="004A4495">
        <w:rPr>
          <w:szCs w:val="28"/>
        </w:rPr>
        <w:t xml:space="preserve"> Calibration verification is done at least once every 6 months.</w:t>
      </w:r>
      <w:r w:rsidR="004D1A61" w:rsidRPr="004A4495">
        <w:rPr>
          <w:szCs w:val="28"/>
        </w:rPr>
        <w:t xml:space="preserve"> Calibration is </w:t>
      </w:r>
      <w:r w:rsidR="0052246F" w:rsidRPr="004A4495">
        <w:rPr>
          <w:szCs w:val="28"/>
        </w:rPr>
        <w:t xml:space="preserve">also </w:t>
      </w:r>
      <w:r w:rsidR="004D1A61" w:rsidRPr="004A4495">
        <w:rPr>
          <w:szCs w:val="28"/>
        </w:rPr>
        <w:t xml:space="preserve">needed </w:t>
      </w:r>
      <w:r w:rsidRPr="004A4495">
        <w:rPr>
          <w:szCs w:val="28"/>
        </w:rPr>
        <w:t>when the following occur:</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35DF37A1" w14:textId="1D38A0F0" w:rsidR="00361E48" w:rsidRPr="00361E48" w:rsidRDefault="00361E48" w:rsidP="00361E48">
      <w:pPr>
        <w:pStyle w:val="TDPL-BodyTxt"/>
        <w:rPr>
          <w:b/>
          <w:bCs/>
        </w:rPr>
      </w:pPr>
      <w:r w:rsidRPr="00361E48">
        <w:rPr>
          <w:b/>
          <w:bCs/>
        </w:rPr>
        <w:t xml:space="preserve">Preparation </w:t>
      </w:r>
      <w:proofErr w:type="gramStart"/>
      <w:r w:rsidRPr="00361E48">
        <w:rPr>
          <w:b/>
          <w:bCs/>
        </w:rPr>
        <w:t>of</w:t>
      </w:r>
      <w:proofErr w:type="gramEnd"/>
      <w:r w:rsidRPr="00361E48">
        <w:rPr>
          <w:b/>
          <w:bCs/>
        </w:rPr>
        <w:t xml:space="preserve"> Calibrators:</w:t>
      </w:r>
    </w:p>
    <w:p w14:paraId="17AD42D5" w14:textId="5C8A4B19" w:rsidR="00361E48" w:rsidRDefault="00361E48" w:rsidP="00361E48">
      <w:pPr>
        <w:pStyle w:val="TDPL-BodyTxt"/>
        <w:numPr>
          <w:ilvl w:val="3"/>
          <w:numId w:val="182"/>
        </w:numPr>
      </w:pPr>
      <w:r>
        <w:t>Calibrator material should be at room temperature before reconstitution. Keep the vials at room temperature for approximately 2 Hours, after taking out from the Deep freezer.</w:t>
      </w:r>
    </w:p>
    <w:p w14:paraId="6CE9A5F7" w14:textId="1EB55F28" w:rsidR="00361E48" w:rsidRDefault="00361E48" w:rsidP="00361E48">
      <w:pPr>
        <w:pStyle w:val="TDPL-BodyTxt"/>
        <w:numPr>
          <w:ilvl w:val="3"/>
          <w:numId w:val="182"/>
        </w:numPr>
      </w:pPr>
      <w:r>
        <w:t>Slowly invert the calibrator or diluent bottles several times to mix the contents thoroughly. DO NOT SHAKE.</w:t>
      </w:r>
    </w:p>
    <w:p w14:paraId="5A90E499" w14:textId="1F8014DA" w:rsidR="00361E48" w:rsidRDefault="00361E48" w:rsidP="00361E48">
      <w:pPr>
        <w:pStyle w:val="TDPL-BodyTxt"/>
        <w:numPr>
          <w:ilvl w:val="3"/>
          <w:numId w:val="182"/>
        </w:numPr>
      </w:pPr>
      <w:r>
        <w:t>Gently tap the lyophilized calibrator vial on the counter several times to dislodge any material adhering to the stopper.</w:t>
      </w:r>
    </w:p>
    <w:p w14:paraId="039EA2C5" w14:textId="70A0E759" w:rsidR="00361E48" w:rsidRDefault="00361E48" w:rsidP="00361E48">
      <w:pPr>
        <w:pStyle w:val="TDPL-BodyTxt"/>
        <w:numPr>
          <w:ilvl w:val="3"/>
          <w:numId w:val="182"/>
        </w:numPr>
      </w:pPr>
      <w:r>
        <w:t xml:space="preserve">Remove the seal and </w:t>
      </w:r>
      <w:proofErr w:type="gramStart"/>
      <w:r>
        <w:t>stopper</w:t>
      </w:r>
      <w:proofErr w:type="gramEnd"/>
      <w:r>
        <w:t xml:space="preserve"> from each bottle just prior to the addition of the diluent. Do not leave vials unstopped.</w:t>
      </w:r>
    </w:p>
    <w:p w14:paraId="77D7033B" w14:textId="6B127C13" w:rsidR="00361E48" w:rsidRDefault="00361E48" w:rsidP="00361E48">
      <w:pPr>
        <w:pStyle w:val="TDPL-BodyTxt"/>
        <w:numPr>
          <w:ilvl w:val="3"/>
          <w:numId w:val="182"/>
        </w:numPr>
      </w:pPr>
      <w:r>
        <w:t>Reconstitute by pipetting exactly 3ml of distilled water at +20 to +25°C, into the vial.</w:t>
      </w:r>
    </w:p>
    <w:p w14:paraId="58A4FF63" w14:textId="00C5606D" w:rsidR="00361E48" w:rsidRDefault="00361E48" w:rsidP="00361E48">
      <w:pPr>
        <w:pStyle w:val="TDPL-BodyTxt"/>
        <w:numPr>
          <w:ilvl w:val="3"/>
          <w:numId w:val="182"/>
        </w:numPr>
      </w:pPr>
      <w:r>
        <w:t xml:space="preserve">Replace the stopper and hold it firmly in place. Invert the vial gently. DO NOT </w:t>
      </w:r>
      <w:r>
        <w:lastRenderedPageBreak/>
        <w:t>SHAKE.   Visually verify that all freeze-dried material is dissolved prior to use.</w:t>
      </w:r>
    </w:p>
    <w:p w14:paraId="351E02D9" w14:textId="01954921" w:rsidR="00361E48" w:rsidRPr="00361E48" w:rsidRDefault="00361E48" w:rsidP="00361E48">
      <w:pPr>
        <w:pStyle w:val="TDPL-BodyTxt"/>
        <w:rPr>
          <w:b/>
          <w:bCs/>
        </w:rPr>
      </w:pPr>
      <w:r w:rsidRPr="00361E48">
        <w:rPr>
          <w:b/>
          <w:bCs/>
        </w:rPr>
        <w:t>Storage and Stability of Calibrators:</w:t>
      </w:r>
    </w:p>
    <w:p w14:paraId="4AB6F5A1" w14:textId="77777777" w:rsidR="00361E48" w:rsidRDefault="00361E48" w:rsidP="00361E48">
      <w:pPr>
        <w:pStyle w:val="TDPL-BodyTxt"/>
        <w:numPr>
          <w:ilvl w:val="3"/>
          <w:numId w:val="182"/>
        </w:numPr>
      </w:pPr>
      <w:r>
        <w:t>Un-reconstituted Calibrator is stable up to the expiry date shown on the side of each individual bottle.</w:t>
      </w:r>
    </w:p>
    <w:p w14:paraId="71344EEC" w14:textId="54AF5760" w:rsidR="00361E48" w:rsidRDefault="00361E48" w:rsidP="00361E48">
      <w:pPr>
        <w:pStyle w:val="TDPL-BodyTxt"/>
        <w:numPr>
          <w:ilvl w:val="3"/>
          <w:numId w:val="182"/>
        </w:numPr>
      </w:pPr>
      <w:r>
        <w:t>Once reconstituted, the components of the Calibration Sera are stable for 8 hours at 25°C, 1 day at 2-8°C.</w:t>
      </w:r>
    </w:p>
    <w:p w14:paraId="7ADBEC01" w14:textId="65B7DD68" w:rsidR="00361E48" w:rsidRPr="00AC209C" w:rsidRDefault="00361E48" w:rsidP="00361E48">
      <w:pPr>
        <w:pStyle w:val="TDPL-BodyTxt"/>
        <w:numPr>
          <w:ilvl w:val="3"/>
          <w:numId w:val="182"/>
        </w:numPr>
      </w:pPr>
      <w:r>
        <w:t>Note: Do not use the reconstitute calibrator beyond stability period.</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2EDF7640" w14:textId="3AB83E56" w:rsidR="00361E48" w:rsidRDefault="00361E48" w:rsidP="00D82248">
      <w:pPr>
        <w:pStyle w:val="TDPL-BodyTxt"/>
        <w:jc w:val="both"/>
      </w:pPr>
      <w:r w:rsidRPr="00361E48">
        <w:t>Prepare a work list of registered samples with required investigations and collect listed samples</w:t>
      </w:r>
      <w:r>
        <w:t>.</w:t>
      </w:r>
    </w:p>
    <w:p w14:paraId="4868D3AD" w14:textId="5C15ED66" w:rsidR="00AC209C" w:rsidRDefault="00AC209C" w:rsidP="00D82248">
      <w:pPr>
        <w:pStyle w:val="TDPL-BodyTxt"/>
        <w:jc w:val="both"/>
      </w:pPr>
      <w:r>
        <w:t>Sample Processing Using Racks:</w:t>
      </w:r>
    </w:p>
    <w:p w14:paraId="788D8210" w14:textId="411E5353" w:rsidR="00AC209C" w:rsidRDefault="00AC209C" w:rsidP="00D82248">
      <w:pPr>
        <w:pStyle w:val="TDPL-BodyTxt"/>
        <w:numPr>
          <w:ilvl w:val="3"/>
          <w:numId w:val="182"/>
        </w:numPr>
        <w:jc w:val="both"/>
      </w:pPr>
      <w:r>
        <w:t xml:space="preserve">Place </w:t>
      </w:r>
      <w:r w:rsidR="00361E48">
        <w:t>e</w:t>
      </w:r>
      <w:r>
        <w:t>ach sample in a rack</w:t>
      </w:r>
      <w:r w:rsidR="00361E48">
        <w:t xml:space="preserve"> </w:t>
      </w:r>
      <w:r w:rsidR="00361E48" w:rsidRPr="00361E48">
        <w:t>as per position numbers in the work list</w:t>
      </w:r>
      <w:r>
        <w:t xml:space="preserve"> (if volume is not sufficient transfer sample into a 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361E48"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2EF5957B" w14:textId="50C95849" w:rsidR="00361E48" w:rsidRPr="00361E48" w:rsidRDefault="00361E48" w:rsidP="00361E48">
      <w:pPr>
        <w:pStyle w:val="TDPL-BodyTxt"/>
        <w:rPr>
          <w:szCs w:val="28"/>
        </w:rPr>
      </w:pPr>
      <w:r w:rsidRPr="00361E48">
        <w:rPr>
          <w:szCs w:val="28"/>
        </w:rPr>
        <w:t xml:space="preserve">Analyzer generated results are reviewed by the operator &amp; only clinically valid 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361E48">
      <w:pPr>
        <w:pStyle w:val="TDPL-BodyTxt"/>
        <w:rPr>
          <w:szCs w:val="28"/>
        </w:rPr>
      </w:pPr>
      <w:r w:rsidRPr="00361E48">
        <w:rPr>
          <w:szCs w:val="28"/>
        </w:rPr>
        <w:t>Invalid results are reviewed for repeat &amp; recheck criteria</w:t>
      </w:r>
      <w:r>
        <w:rPr>
          <w:szCs w:val="28"/>
        </w:rPr>
        <w:t>.</w:t>
      </w:r>
    </w:p>
    <w:p w14:paraId="2412602C" w14:textId="226B2CDC" w:rsidR="00361E48" w:rsidRPr="00AC209C" w:rsidRDefault="00361E48" w:rsidP="00361E48">
      <w:pPr>
        <w:pStyle w:val="TDPL-BodyTxt"/>
        <w:rPr>
          <w:szCs w:val="28"/>
        </w:rPr>
      </w:pPr>
      <w:r w:rsidRPr="00361E48">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36F5E3EB"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r w:rsidR="004D1A61">
        <w:t xml:space="preserve"> </w:t>
      </w:r>
      <w:r w:rsidR="004D1A61" w:rsidRPr="004D1A61">
        <w:t xml:space="preserve">sera i.e. normal and </w:t>
      </w:r>
      <w:r w:rsidR="004A4495">
        <w:t xml:space="preserve">high </w:t>
      </w:r>
      <w:r w:rsidR="004A4495">
        <w:lastRenderedPageBreak/>
        <w:t>run once daily</w:t>
      </w:r>
      <w:r w:rsidR="004D1A61" w:rsidRPr="004D1A61">
        <w:t xml:space="preserv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5520B966"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AC24AB">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 xml:space="preserve">Review analyte performance via monthly LJs in terms of precision and accuracy </w:t>
      </w:r>
      <w:r>
        <w:lastRenderedPageBreak/>
        <w:t>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361E48">
      <w:pPr>
        <w:pStyle w:val="TDPL-BodyTxt"/>
        <w:numPr>
          <w:ilvl w:val="0"/>
          <w:numId w:val="0"/>
        </w:numPr>
        <w:ind w:left="1134"/>
        <w:jc w:val="both"/>
      </w:pPr>
      <w:r>
        <w:t>Results of studies conducted to evaluate the susceptibility of the method to interference were as follows:</w:t>
      </w:r>
    </w:p>
    <w:p w14:paraId="3F486504" w14:textId="07D552AE" w:rsidR="00361E48" w:rsidRDefault="00361E48" w:rsidP="00361E48">
      <w:pPr>
        <w:pStyle w:val="TDPL-BodyTxt"/>
        <w:jc w:val="both"/>
      </w:pPr>
      <w:r>
        <w:lastRenderedPageBreak/>
        <w:t>Lysed serum specimens may give falsely elevated values.</w:t>
      </w:r>
    </w:p>
    <w:p w14:paraId="57583201" w14:textId="2C1E38C7" w:rsidR="00361E48" w:rsidRDefault="00361E48" w:rsidP="00361E48">
      <w:pPr>
        <w:pStyle w:val="TDPL-BodyTxt"/>
        <w:jc w:val="both"/>
      </w:pPr>
      <w:r>
        <w:t>If the reagents are turbid, DO NOT USE as it indicates contamination of the reagent.</w:t>
      </w:r>
    </w:p>
    <w:p w14:paraId="6D832B40" w14:textId="250E6012" w:rsidR="00361E48" w:rsidRDefault="00361E48" w:rsidP="00361E48">
      <w:pPr>
        <w:pStyle w:val="TDPL-BodyTxt"/>
        <w:jc w:val="both"/>
      </w:pPr>
      <w:r>
        <w:t>The criterion for no significant interference is recovery within 10% of the initial value</w:t>
      </w:r>
    </w:p>
    <w:p w14:paraId="5C1F1CC0" w14:textId="0840D424" w:rsidR="00361E48" w:rsidRDefault="00361E48" w:rsidP="00361E48">
      <w:pPr>
        <w:pStyle w:val="TDPL-BodyTxt"/>
        <w:jc w:val="both"/>
      </w:pPr>
      <w:r>
        <w:t>Bilirubin: No significant interference up to 40 mg/dl Bilirubin</w:t>
      </w:r>
    </w:p>
    <w:p w14:paraId="309EDE2C" w14:textId="25BD4D98" w:rsidR="00361E48" w:rsidRDefault="00361E48" w:rsidP="00361E48">
      <w:pPr>
        <w:pStyle w:val="TDPL-BodyTxt"/>
      </w:pPr>
      <w:r>
        <w:t>Hemolysis: No significant interference up to 500 mg/dl Hemolysate</w:t>
      </w:r>
    </w:p>
    <w:p w14:paraId="591D77A5" w14:textId="13870F7C" w:rsidR="00F045FA" w:rsidRDefault="00361E48" w:rsidP="00361E48">
      <w:pPr>
        <w:pStyle w:val="TDPL-BodyTxt"/>
      </w:pPr>
      <w:r>
        <w:t>Lipemia: No significant interference up to 1000 mg/dl Intralipid</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1843"/>
      </w:tblGrid>
      <w:tr w:rsidR="00BF6462" w:rsidRPr="00E72A7C" w14:paraId="4E3FD8D1"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840729D" w14:textId="23AFC3F3"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r w:rsidRPr="00E72A7C">
              <w:rPr>
                <w:rFonts w:ascii="Palatino Linotype" w:hAnsi="Palatino Linotype"/>
                <w:b/>
                <w:bCs/>
              </w:rPr>
              <w:t xml:space="preserve"> (</w:t>
            </w:r>
            <w:r w:rsidR="00361E48">
              <w:rPr>
                <w:rFonts w:ascii="Palatino Linotype" w:hAnsi="Palatino Linotype"/>
                <w:b/>
                <w:bCs/>
              </w:rPr>
              <w:t>IU/ml</w:t>
            </w:r>
            <w:r w:rsidRPr="00E72A7C">
              <w:rPr>
                <w:rFonts w:ascii="Palatino Linotype" w:hAnsi="Palatino Linotype"/>
                <w:b/>
                <w:bCs/>
              </w:rPr>
              <w:t>)</w:t>
            </w:r>
          </w:p>
        </w:tc>
      </w:tr>
      <w:tr w:rsidR="00BF6462" w:rsidRPr="00E72A7C" w14:paraId="5AF6BF62"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0D8DE033" w:rsidR="00BF6462" w:rsidRPr="00E72A7C" w:rsidRDefault="00C53CC6" w:rsidP="00D52CDD">
            <w:pPr>
              <w:pStyle w:val="TableParagraph"/>
              <w:jc w:val="center"/>
              <w:rPr>
                <w:rFonts w:ascii="Palatino Linotype" w:hAnsi="Palatino Linotype"/>
              </w:rPr>
            </w:pPr>
            <w:r>
              <w:rPr>
                <w:rFonts w:ascii="Palatino Linotype" w:hAnsi="Palatino Linotype"/>
              </w:rPr>
              <w:t>Adults</w:t>
            </w:r>
          </w:p>
        </w:tc>
        <w:tc>
          <w:tcPr>
            <w:tcW w:w="1843" w:type="dxa"/>
            <w:tcBorders>
              <w:top w:val="single" w:sz="4" w:space="0" w:color="auto"/>
              <w:left w:val="single" w:sz="4" w:space="0" w:color="auto"/>
              <w:bottom w:val="single" w:sz="4" w:space="0" w:color="auto"/>
              <w:right w:val="single" w:sz="4" w:space="0" w:color="auto"/>
            </w:tcBorders>
            <w:vAlign w:val="center"/>
          </w:tcPr>
          <w:p w14:paraId="44A05752" w14:textId="6EB4D2FF" w:rsidR="00BF6462" w:rsidRPr="00E72A7C" w:rsidRDefault="00361E48" w:rsidP="00D52CDD">
            <w:pPr>
              <w:pStyle w:val="TableParagraph"/>
              <w:jc w:val="center"/>
              <w:rPr>
                <w:rFonts w:ascii="Palatino Linotype" w:hAnsi="Palatino Linotype"/>
              </w:rPr>
            </w:pPr>
            <w:r>
              <w:rPr>
                <w:rFonts w:ascii="Palatino Linotype" w:hAnsi="Palatino Linotype"/>
              </w:rPr>
              <w:t>&lt; 14</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37F94308" w:rsidR="001D1ADE" w:rsidRDefault="001D1ADE" w:rsidP="001D1ADE">
      <w:pPr>
        <w:pStyle w:val="TDPL-BodyTxt"/>
        <w:jc w:val="both"/>
      </w:pPr>
      <w:r>
        <w:t>Analytical Measurement Range (AMR)</w:t>
      </w:r>
      <w:r w:rsidR="0045125B">
        <w:t xml:space="preserve">: </w:t>
      </w:r>
      <w:r w:rsidR="00361E48">
        <w:t>10 -120 IU/ml</w:t>
      </w:r>
    </w:p>
    <w:p w14:paraId="197F230B" w14:textId="4C3406C2" w:rsidR="007E0DB9" w:rsidRDefault="007E0DB9" w:rsidP="001D1ADE">
      <w:pPr>
        <w:pStyle w:val="TDPL-BodyTxt"/>
        <w:jc w:val="both"/>
      </w:pPr>
      <w:r w:rsidRPr="007E0DB9">
        <w:t>Clinical Reportable Range (CRR)</w:t>
      </w:r>
      <w:r w:rsidR="00AB16F5" w:rsidRPr="007E0DB9">
        <w:t xml:space="preserve">: </w:t>
      </w:r>
      <w:r w:rsidR="001E0028">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4282F893" w:rsidR="00156FF2" w:rsidRDefault="00361E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lastRenderedPageBreak/>
        <w:t>Laboratory Clinical Interpretation</w:t>
      </w:r>
      <w:bookmarkEnd w:id="35"/>
    </w:p>
    <w:p w14:paraId="07084F7B" w14:textId="5D44D457" w:rsidR="00721D73" w:rsidRDefault="00721D73" w:rsidP="00721D73">
      <w:pPr>
        <w:pStyle w:val="TDPL-BodyTxt"/>
        <w:jc w:val="both"/>
      </w:pPr>
      <w:r>
        <w:t>RF is an immunoglobulin present in the serum of adults with rheumatoid arthritis (RA). It appears in serum and synovial fluid several months after onset of RA and is present up to years after therapy. The autoantibodies are usually of IgM class, although approximately 15% of RA is of IgG class.</w:t>
      </w:r>
    </w:p>
    <w:p w14:paraId="64DDDEC0" w14:textId="7DA8FD4B" w:rsidR="00721D73" w:rsidRDefault="00721D73" w:rsidP="00721D73">
      <w:pPr>
        <w:pStyle w:val="TDPL-BodyTxt"/>
        <w:jc w:val="both"/>
      </w:pPr>
      <w:r>
        <w:t>Estimation of analyte is a useful diagnosis of RA, especially when clinical diagnosis is difficult.</w:t>
      </w:r>
    </w:p>
    <w:p w14:paraId="482C2112" w14:textId="31FC761C" w:rsidR="00721D73" w:rsidRDefault="00721D73" w:rsidP="00721D73">
      <w:pPr>
        <w:pStyle w:val="TDPL-BodyTxt"/>
        <w:jc w:val="both"/>
      </w:pPr>
      <w:r>
        <w:t>Increase in levels may be seen in conditions such as Chronic hepatitis, Chronic viral infections Cirrhosis, Dermatomyositis, Infectious mononucleosis, Leishmaniasis, Leprosy Malaria, RA Sarcoidosis, SLE etc.</w:t>
      </w:r>
    </w:p>
    <w:p w14:paraId="5C0513B9" w14:textId="5FFD875A" w:rsidR="00DB7047" w:rsidRDefault="00721D73" w:rsidP="00721D73">
      <w:pPr>
        <w:pStyle w:val="TDPL-BodyTxt"/>
        <w:jc w:val="both"/>
      </w:pPr>
      <w:r>
        <w:t>RF is not a finding isolated to RA and may be present in several connective tissue and inflammatory disease</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09EA3940" w:rsidR="006776D3" w:rsidRDefault="007A2EB0" w:rsidP="007F6E71">
      <w:pPr>
        <w:pStyle w:val="TDPL-BodyTxt"/>
        <w:numPr>
          <w:ilvl w:val="3"/>
          <w:numId w:val="182"/>
        </w:numPr>
        <w:jc w:val="both"/>
      </w:pPr>
      <w:r w:rsidRPr="007A2EB0">
        <w:t xml:space="preserve">Product insert of </w:t>
      </w:r>
      <w:r w:rsidR="00721D73">
        <w:t>RF</w:t>
      </w:r>
      <w:r w:rsidRPr="007A2EB0">
        <w:t>, Beckman Coulter AU680 / AU 480 / DXC700</w:t>
      </w:r>
    </w:p>
    <w:p w14:paraId="5238C1F2" w14:textId="29E1A509" w:rsidR="002D4550" w:rsidRPr="002D4550" w:rsidRDefault="002D4550" w:rsidP="007F6E71">
      <w:pPr>
        <w:pStyle w:val="TDPL-BodyTxt"/>
        <w:numPr>
          <w:ilvl w:val="3"/>
          <w:numId w:val="182"/>
        </w:numPr>
        <w:jc w:val="both"/>
      </w:pPr>
      <w:r w:rsidRPr="002D4550">
        <w:t>Procedure for Managing Internal QC Program (TDPL</w:t>
      </w:r>
      <w:r w:rsidR="00AC24AB">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A4891" w14:textId="77777777" w:rsidR="00691BFD" w:rsidRDefault="00691BFD" w:rsidP="008072D6">
      <w:pPr>
        <w:spacing w:after="0"/>
      </w:pPr>
      <w:r>
        <w:separator/>
      </w:r>
    </w:p>
  </w:endnote>
  <w:endnote w:type="continuationSeparator" w:id="0">
    <w:p w14:paraId="0B00ACA9" w14:textId="77777777" w:rsidR="00691BFD" w:rsidRDefault="00691BFD" w:rsidP="008072D6">
      <w:pPr>
        <w:spacing w:after="0"/>
      </w:pPr>
      <w:r>
        <w:continuationSeparator/>
      </w:r>
    </w:p>
  </w:endnote>
  <w:endnote w:type="continuationNotice" w:id="1">
    <w:p w14:paraId="12D01468" w14:textId="77777777" w:rsidR="00691BFD" w:rsidRDefault="00691BF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59AC9516" w:rsidR="00455F81" w:rsidRPr="00A047D5" w:rsidRDefault="00AC24AB"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E0382FD" wp14:editId="4A72F8A2">
          <wp:simplePos x="0" y="0"/>
          <wp:positionH relativeFrom="column">
            <wp:posOffset>-310515</wp:posOffset>
          </wp:positionH>
          <wp:positionV relativeFrom="page">
            <wp:posOffset>9933305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7B948BA"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299529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33752" w14:textId="77777777" w:rsidR="00691BFD" w:rsidRDefault="00691BFD" w:rsidP="008072D6">
      <w:pPr>
        <w:spacing w:after="0"/>
      </w:pPr>
      <w:r>
        <w:separator/>
      </w:r>
    </w:p>
  </w:footnote>
  <w:footnote w:type="continuationSeparator" w:id="0">
    <w:p w14:paraId="363E52AD" w14:textId="77777777" w:rsidR="00691BFD" w:rsidRDefault="00691BFD" w:rsidP="008072D6">
      <w:pPr>
        <w:spacing w:after="0"/>
      </w:pPr>
      <w:r>
        <w:continuationSeparator/>
      </w:r>
    </w:p>
  </w:footnote>
  <w:footnote w:type="continuationNotice" w:id="1">
    <w:p w14:paraId="01A09B89" w14:textId="77777777" w:rsidR="00691BFD" w:rsidRDefault="00691BF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7041590"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CC5847">
            <w:rPr>
              <w:rFonts w:ascii="Palatino Linotype" w:hAnsi="Palatino Linotype"/>
              <w:b/>
              <w:bCs/>
              <w:sz w:val="16"/>
              <w:szCs w:val="16"/>
            </w:rPr>
            <w:t>47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E573C9D" w:rsidR="00C2562C" w:rsidRPr="004B4A99" w:rsidRDefault="00CC5847" w:rsidP="00AE7DF8">
          <w:pPr>
            <w:pStyle w:val="TableParagraph"/>
            <w:jc w:val="center"/>
            <w:rPr>
              <w:rFonts w:ascii="Palatino Linotype" w:hAnsi="Palatino Linotype"/>
              <w:b/>
              <w:bCs/>
              <w:sz w:val="16"/>
              <w:szCs w:val="16"/>
            </w:rPr>
          </w:pPr>
          <w:r w:rsidRPr="00CC5847">
            <w:rPr>
              <w:rFonts w:ascii="Palatino Linotype" w:hAnsi="Palatino Linotype"/>
              <w:b/>
              <w:bCs/>
              <w:sz w:val="16"/>
              <w:szCs w:val="16"/>
            </w:rPr>
            <w:t xml:space="preserve">RHEUMATOID FACTOR (RF)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C5847" w:rsidRPr="004B4A99" w14:paraId="3A078B58" w14:textId="77777777" w:rsidTr="00FF227F">
      <w:trPr>
        <w:cantSplit/>
        <w:trHeight w:val="340"/>
        <w:jc w:val="center"/>
      </w:trPr>
      <w:tc>
        <w:tcPr>
          <w:tcW w:w="1300" w:type="pct"/>
          <w:vMerge w:val="restart"/>
          <w:vAlign w:val="center"/>
        </w:tcPr>
        <w:p w14:paraId="7E505763" w14:textId="77777777" w:rsidR="00CC5847"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A7B93FF"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SOP-047</w:t>
          </w:r>
        </w:p>
      </w:tc>
    </w:tr>
    <w:tr w:rsidR="00CC5847" w:rsidRPr="004B4A99" w14:paraId="5292651C" w14:textId="77777777" w:rsidTr="00FF227F">
      <w:trPr>
        <w:cantSplit/>
        <w:trHeight w:val="340"/>
        <w:jc w:val="center"/>
      </w:trPr>
      <w:tc>
        <w:tcPr>
          <w:tcW w:w="1300" w:type="pct"/>
          <w:vMerge/>
          <w:vAlign w:val="center"/>
        </w:tcPr>
        <w:p w14:paraId="4E798848"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276E1FC7"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C5847" w:rsidRPr="004B4A99" w14:paraId="0AD975B3" w14:textId="77777777" w:rsidTr="00FF227F">
      <w:trPr>
        <w:cantSplit/>
        <w:trHeight w:val="340"/>
        <w:jc w:val="center"/>
      </w:trPr>
      <w:tc>
        <w:tcPr>
          <w:tcW w:w="1300" w:type="pct"/>
          <w:vMerge w:val="restart"/>
          <w:vAlign w:val="center"/>
        </w:tcPr>
        <w:p w14:paraId="5385F8FD"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C5847" w:rsidRPr="004B4A99" w14:paraId="09129753" w14:textId="77777777" w:rsidTr="00FF227F">
      <w:trPr>
        <w:cantSplit/>
        <w:trHeight w:val="340"/>
        <w:jc w:val="center"/>
      </w:trPr>
      <w:tc>
        <w:tcPr>
          <w:tcW w:w="1300" w:type="pct"/>
          <w:vMerge/>
          <w:vAlign w:val="center"/>
        </w:tcPr>
        <w:p w14:paraId="53850D0C"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325267F7"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C5847" w:rsidRPr="004B4A99" w14:paraId="7C5BB1D7" w14:textId="77777777" w:rsidTr="00FF227F">
      <w:trPr>
        <w:cantSplit/>
        <w:trHeight w:val="340"/>
        <w:jc w:val="center"/>
      </w:trPr>
      <w:tc>
        <w:tcPr>
          <w:tcW w:w="1300" w:type="pct"/>
          <w:vAlign w:val="center"/>
        </w:tcPr>
        <w:p w14:paraId="2943FA82"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8BB37D" w14:textId="77777777" w:rsidR="00CC5847"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61718C10" w:rsidR="00CC5847" w:rsidRPr="004B4A99" w:rsidRDefault="00CC5847" w:rsidP="00CC5847">
          <w:pPr>
            <w:pStyle w:val="TableParagraph"/>
            <w:jc w:val="center"/>
            <w:rPr>
              <w:rFonts w:ascii="Palatino Linotype" w:hAnsi="Palatino Linotype"/>
              <w:b/>
              <w:bCs/>
              <w:sz w:val="16"/>
              <w:szCs w:val="16"/>
            </w:rPr>
          </w:pPr>
          <w:r w:rsidRPr="00CC5847">
            <w:rPr>
              <w:rFonts w:ascii="Palatino Linotype" w:hAnsi="Palatino Linotype"/>
              <w:b/>
              <w:bCs/>
              <w:sz w:val="16"/>
              <w:szCs w:val="16"/>
            </w:rPr>
            <w:t xml:space="preserve">RHEUMATOID FACTOR (RF) </w:t>
          </w:r>
          <w:r>
            <w:rPr>
              <w:rFonts w:ascii="Palatino Linotype" w:hAnsi="Palatino Linotype"/>
              <w:b/>
              <w:bCs/>
              <w:sz w:val="16"/>
              <w:szCs w:val="16"/>
            </w:rPr>
            <w:t>TEST</w:t>
          </w:r>
        </w:p>
      </w:tc>
      <w:tc>
        <w:tcPr>
          <w:tcW w:w="737" w:type="pct"/>
          <w:vAlign w:val="center"/>
        </w:tcPr>
        <w:p w14:paraId="5D32964C"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C5847" w:rsidRPr="004B4A99" w14:paraId="313C78B7" w14:textId="77777777" w:rsidTr="00FF227F">
      <w:trPr>
        <w:cantSplit/>
        <w:trHeight w:val="369"/>
        <w:jc w:val="center"/>
      </w:trPr>
      <w:tc>
        <w:tcPr>
          <w:tcW w:w="1300" w:type="pct"/>
          <w:vAlign w:val="center"/>
        </w:tcPr>
        <w:p w14:paraId="64C28C33"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C5847" w:rsidRPr="004B4A99" w14:paraId="2F2DBE48" w14:textId="77777777" w:rsidTr="00FF227F">
      <w:trPr>
        <w:cantSplit/>
        <w:trHeight w:val="340"/>
        <w:jc w:val="center"/>
      </w:trPr>
      <w:tc>
        <w:tcPr>
          <w:tcW w:w="1300" w:type="pct"/>
          <w:vMerge w:val="restart"/>
          <w:vAlign w:val="center"/>
        </w:tcPr>
        <w:p w14:paraId="133837E6" w14:textId="77777777" w:rsidR="00CC5847"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DBFE549"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SOP-047</w:t>
          </w:r>
        </w:p>
      </w:tc>
    </w:tr>
    <w:tr w:rsidR="00CC5847" w:rsidRPr="004B4A99" w14:paraId="7E480127" w14:textId="77777777" w:rsidTr="00FF227F">
      <w:trPr>
        <w:cantSplit/>
        <w:trHeight w:val="340"/>
        <w:jc w:val="center"/>
      </w:trPr>
      <w:tc>
        <w:tcPr>
          <w:tcW w:w="1300" w:type="pct"/>
          <w:vMerge/>
          <w:vAlign w:val="center"/>
        </w:tcPr>
        <w:p w14:paraId="08E996F8"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04514E29"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C5847" w:rsidRPr="004B4A99" w14:paraId="244CC1DE" w14:textId="77777777" w:rsidTr="00FF227F">
      <w:trPr>
        <w:cantSplit/>
        <w:trHeight w:val="340"/>
        <w:jc w:val="center"/>
      </w:trPr>
      <w:tc>
        <w:tcPr>
          <w:tcW w:w="1300" w:type="pct"/>
          <w:vMerge w:val="restart"/>
          <w:vAlign w:val="center"/>
        </w:tcPr>
        <w:p w14:paraId="19088C28"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C5847" w:rsidRPr="004B4A99" w14:paraId="1431D515" w14:textId="77777777" w:rsidTr="00FF227F">
      <w:trPr>
        <w:cantSplit/>
        <w:trHeight w:val="340"/>
        <w:jc w:val="center"/>
      </w:trPr>
      <w:tc>
        <w:tcPr>
          <w:tcW w:w="1300" w:type="pct"/>
          <w:vMerge/>
          <w:vAlign w:val="center"/>
        </w:tcPr>
        <w:p w14:paraId="2FB6339F"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7BE729A8"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C5847" w:rsidRPr="004B4A99" w14:paraId="41C9FDC6" w14:textId="77777777" w:rsidTr="00FF227F">
      <w:trPr>
        <w:cantSplit/>
        <w:trHeight w:val="340"/>
        <w:jc w:val="center"/>
      </w:trPr>
      <w:tc>
        <w:tcPr>
          <w:tcW w:w="1300" w:type="pct"/>
          <w:vAlign w:val="center"/>
        </w:tcPr>
        <w:p w14:paraId="56C8426C"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6E4D431" w14:textId="77777777" w:rsidR="00CC5847"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03AD1DAB" w:rsidR="00CC5847" w:rsidRPr="004B4A99" w:rsidRDefault="00CC5847" w:rsidP="00CC5847">
          <w:pPr>
            <w:pStyle w:val="TableParagraph"/>
            <w:jc w:val="center"/>
            <w:rPr>
              <w:rFonts w:ascii="Palatino Linotype" w:hAnsi="Palatino Linotype"/>
              <w:b/>
              <w:bCs/>
              <w:sz w:val="16"/>
              <w:szCs w:val="16"/>
            </w:rPr>
          </w:pPr>
          <w:r w:rsidRPr="00CC5847">
            <w:rPr>
              <w:rFonts w:ascii="Palatino Linotype" w:hAnsi="Palatino Linotype"/>
              <w:b/>
              <w:bCs/>
              <w:sz w:val="16"/>
              <w:szCs w:val="16"/>
            </w:rPr>
            <w:t xml:space="preserve">RHEUMATOID FACTOR (RF) </w:t>
          </w:r>
          <w:r>
            <w:rPr>
              <w:rFonts w:ascii="Palatino Linotype" w:hAnsi="Palatino Linotype"/>
              <w:b/>
              <w:bCs/>
              <w:sz w:val="16"/>
              <w:szCs w:val="16"/>
            </w:rPr>
            <w:t>TEST</w:t>
          </w:r>
        </w:p>
      </w:tc>
      <w:tc>
        <w:tcPr>
          <w:tcW w:w="737" w:type="pct"/>
          <w:vAlign w:val="center"/>
        </w:tcPr>
        <w:p w14:paraId="7D9D04EF"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C5847" w:rsidRPr="004B4A99" w14:paraId="31E3915D" w14:textId="77777777" w:rsidTr="00FF227F">
      <w:trPr>
        <w:cantSplit/>
        <w:trHeight w:val="369"/>
        <w:jc w:val="center"/>
      </w:trPr>
      <w:tc>
        <w:tcPr>
          <w:tcW w:w="1300" w:type="pct"/>
          <w:vAlign w:val="center"/>
        </w:tcPr>
        <w:p w14:paraId="7D19767C"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C5847" w:rsidRPr="004B4A99" w14:paraId="3916B46D" w14:textId="77777777" w:rsidTr="00FF227F">
      <w:trPr>
        <w:cantSplit/>
        <w:trHeight w:val="340"/>
        <w:jc w:val="center"/>
      </w:trPr>
      <w:tc>
        <w:tcPr>
          <w:tcW w:w="1300" w:type="pct"/>
          <w:vMerge w:val="restart"/>
          <w:vAlign w:val="center"/>
        </w:tcPr>
        <w:p w14:paraId="23A549E1" w14:textId="77777777" w:rsidR="00CC5847"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1ACCDC6"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SOP-047</w:t>
          </w:r>
        </w:p>
      </w:tc>
    </w:tr>
    <w:tr w:rsidR="00CC5847" w:rsidRPr="004B4A99" w14:paraId="13720DA9" w14:textId="77777777" w:rsidTr="00FF227F">
      <w:trPr>
        <w:cantSplit/>
        <w:trHeight w:val="340"/>
        <w:jc w:val="center"/>
      </w:trPr>
      <w:tc>
        <w:tcPr>
          <w:tcW w:w="1300" w:type="pct"/>
          <w:vMerge/>
          <w:vAlign w:val="center"/>
        </w:tcPr>
        <w:p w14:paraId="37148520"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2943FA10"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C5847" w:rsidRPr="004B4A99" w14:paraId="5737AB9A" w14:textId="77777777" w:rsidTr="00FF227F">
      <w:trPr>
        <w:cantSplit/>
        <w:trHeight w:val="340"/>
        <w:jc w:val="center"/>
      </w:trPr>
      <w:tc>
        <w:tcPr>
          <w:tcW w:w="1300" w:type="pct"/>
          <w:vMerge w:val="restart"/>
          <w:vAlign w:val="center"/>
        </w:tcPr>
        <w:p w14:paraId="4E72BDB6"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C5847" w:rsidRPr="004B4A99" w14:paraId="0813DEE3" w14:textId="77777777" w:rsidTr="00FF227F">
      <w:trPr>
        <w:cantSplit/>
        <w:trHeight w:val="340"/>
        <w:jc w:val="center"/>
      </w:trPr>
      <w:tc>
        <w:tcPr>
          <w:tcW w:w="1300" w:type="pct"/>
          <w:vMerge/>
          <w:vAlign w:val="center"/>
        </w:tcPr>
        <w:p w14:paraId="0DBF06F1"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747A16C7"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C5847" w:rsidRPr="004B4A99" w14:paraId="467E5DE5" w14:textId="77777777" w:rsidTr="00FF227F">
      <w:trPr>
        <w:cantSplit/>
        <w:trHeight w:val="340"/>
        <w:jc w:val="center"/>
      </w:trPr>
      <w:tc>
        <w:tcPr>
          <w:tcW w:w="1300" w:type="pct"/>
          <w:vAlign w:val="center"/>
        </w:tcPr>
        <w:p w14:paraId="7D5A6E46"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ED5B48C" w14:textId="77777777" w:rsidR="00CC5847"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477C5492" w:rsidR="00CC5847" w:rsidRPr="004B4A99" w:rsidRDefault="00CC5847" w:rsidP="00CC5847">
          <w:pPr>
            <w:pStyle w:val="TableParagraph"/>
            <w:jc w:val="center"/>
            <w:rPr>
              <w:rFonts w:ascii="Palatino Linotype" w:hAnsi="Palatino Linotype"/>
              <w:b/>
              <w:bCs/>
              <w:sz w:val="16"/>
              <w:szCs w:val="16"/>
            </w:rPr>
          </w:pPr>
          <w:r w:rsidRPr="00CC5847">
            <w:rPr>
              <w:rFonts w:ascii="Palatino Linotype" w:hAnsi="Palatino Linotype"/>
              <w:b/>
              <w:bCs/>
              <w:sz w:val="16"/>
              <w:szCs w:val="16"/>
            </w:rPr>
            <w:t xml:space="preserve">RHEUMATOID FACTOR (RF) </w:t>
          </w:r>
          <w:r>
            <w:rPr>
              <w:rFonts w:ascii="Palatino Linotype" w:hAnsi="Palatino Linotype"/>
              <w:b/>
              <w:bCs/>
              <w:sz w:val="16"/>
              <w:szCs w:val="16"/>
            </w:rPr>
            <w:t>TEST</w:t>
          </w:r>
        </w:p>
      </w:tc>
      <w:tc>
        <w:tcPr>
          <w:tcW w:w="737" w:type="pct"/>
          <w:vAlign w:val="center"/>
        </w:tcPr>
        <w:p w14:paraId="2CE86843"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C5847" w:rsidRPr="004B4A99" w14:paraId="7076EC4D" w14:textId="77777777" w:rsidTr="00FF227F">
      <w:trPr>
        <w:cantSplit/>
        <w:trHeight w:val="369"/>
        <w:jc w:val="center"/>
      </w:trPr>
      <w:tc>
        <w:tcPr>
          <w:tcW w:w="1300" w:type="pct"/>
          <w:vAlign w:val="center"/>
        </w:tcPr>
        <w:p w14:paraId="78E4E2CB"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C5847" w:rsidRPr="004B4A99" w14:paraId="70F16FC8" w14:textId="77777777" w:rsidTr="00FF227F">
      <w:trPr>
        <w:cantSplit/>
        <w:trHeight w:val="340"/>
        <w:jc w:val="center"/>
      </w:trPr>
      <w:tc>
        <w:tcPr>
          <w:tcW w:w="1300" w:type="pct"/>
          <w:vMerge w:val="restart"/>
          <w:vAlign w:val="center"/>
        </w:tcPr>
        <w:p w14:paraId="581A7966" w14:textId="77777777" w:rsidR="00CC5847"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C86CAF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SOP-047</w:t>
          </w:r>
        </w:p>
      </w:tc>
    </w:tr>
    <w:tr w:rsidR="00CC5847" w:rsidRPr="004B4A99" w14:paraId="615C5189" w14:textId="77777777" w:rsidTr="00FF227F">
      <w:trPr>
        <w:cantSplit/>
        <w:trHeight w:val="340"/>
        <w:jc w:val="center"/>
      </w:trPr>
      <w:tc>
        <w:tcPr>
          <w:tcW w:w="1300" w:type="pct"/>
          <w:vMerge/>
          <w:vAlign w:val="center"/>
        </w:tcPr>
        <w:p w14:paraId="795A3454"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14967148"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C5847" w:rsidRPr="004B4A99" w14:paraId="053B4F16" w14:textId="77777777" w:rsidTr="00FF227F">
      <w:trPr>
        <w:cantSplit/>
        <w:trHeight w:val="340"/>
        <w:jc w:val="center"/>
      </w:trPr>
      <w:tc>
        <w:tcPr>
          <w:tcW w:w="1300" w:type="pct"/>
          <w:vMerge w:val="restart"/>
          <w:vAlign w:val="center"/>
        </w:tcPr>
        <w:p w14:paraId="525835BE"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C5847" w:rsidRPr="004B4A99" w14:paraId="6EB4168F" w14:textId="77777777" w:rsidTr="00FF227F">
      <w:trPr>
        <w:cantSplit/>
        <w:trHeight w:val="340"/>
        <w:jc w:val="center"/>
      </w:trPr>
      <w:tc>
        <w:tcPr>
          <w:tcW w:w="1300" w:type="pct"/>
          <w:vMerge/>
          <w:vAlign w:val="center"/>
        </w:tcPr>
        <w:p w14:paraId="4F55C041"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27BD5F79"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C5847" w:rsidRPr="004B4A99" w14:paraId="59FDD851" w14:textId="77777777" w:rsidTr="00FF227F">
      <w:trPr>
        <w:cantSplit/>
        <w:trHeight w:val="340"/>
        <w:jc w:val="center"/>
      </w:trPr>
      <w:tc>
        <w:tcPr>
          <w:tcW w:w="1300" w:type="pct"/>
          <w:vAlign w:val="center"/>
        </w:tcPr>
        <w:p w14:paraId="0DD264F6"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E75890" w14:textId="77777777" w:rsidR="00CC5847"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D3D41A8" w:rsidR="00CC5847" w:rsidRPr="004B4A99" w:rsidRDefault="00CC5847" w:rsidP="00CC5847">
          <w:pPr>
            <w:pStyle w:val="TableParagraph"/>
            <w:jc w:val="center"/>
            <w:rPr>
              <w:rFonts w:ascii="Palatino Linotype" w:hAnsi="Palatino Linotype"/>
              <w:b/>
              <w:bCs/>
              <w:sz w:val="16"/>
              <w:szCs w:val="16"/>
            </w:rPr>
          </w:pPr>
          <w:r w:rsidRPr="00CC5847">
            <w:rPr>
              <w:rFonts w:ascii="Palatino Linotype" w:hAnsi="Palatino Linotype"/>
              <w:b/>
              <w:bCs/>
              <w:sz w:val="16"/>
              <w:szCs w:val="16"/>
            </w:rPr>
            <w:t xml:space="preserve">RHEUMATOID FACTOR (RF) </w:t>
          </w:r>
          <w:r>
            <w:rPr>
              <w:rFonts w:ascii="Palatino Linotype" w:hAnsi="Palatino Linotype"/>
              <w:b/>
              <w:bCs/>
              <w:sz w:val="16"/>
              <w:szCs w:val="16"/>
            </w:rPr>
            <w:t>TEST</w:t>
          </w:r>
        </w:p>
      </w:tc>
      <w:tc>
        <w:tcPr>
          <w:tcW w:w="737" w:type="pct"/>
          <w:vAlign w:val="center"/>
        </w:tcPr>
        <w:p w14:paraId="23986CDD"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C5847" w:rsidRPr="004B4A99" w14:paraId="1346FD4B" w14:textId="77777777" w:rsidTr="00FF227F">
      <w:trPr>
        <w:cantSplit/>
        <w:trHeight w:val="369"/>
        <w:jc w:val="center"/>
      </w:trPr>
      <w:tc>
        <w:tcPr>
          <w:tcW w:w="1300" w:type="pct"/>
          <w:vAlign w:val="center"/>
        </w:tcPr>
        <w:p w14:paraId="7A60797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C5847" w:rsidRPr="004B4A99" w14:paraId="3FE71133" w14:textId="77777777" w:rsidTr="00FF227F">
      <w:trPr>
        <w:cantSplit/>
        <w:trHeight w:val="340"/>
        <w:jc w:val="center"/>
      </w:trPr>
      <w:tc>
        <w:tcPr>
          <w:tcW w:w="1300" w:type="pct"/>
          <w:vMerge w:val="restart"/>
          <w:vAlign w:val="center"/>
        </w:tcPr>
        <w:p w14:paraId="12AF09AC" w14:textId="77777777" w:rsidR="00CC5847"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6AE1ABC"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SOP-047</w:t>
          </w:r>
        </w:p>
      </w:tc>
    </w:tr>
    <w:tr w:rsidR="00CC5847" w:rsidRPr="004B4A99" w14:paraId="7F8F7B66" w14:textId="77777777" w:rsidTr="00FF227F">
      <w:trPr>
        <w:cantSplit/>
        <w:trHeight w:val="340"/>
        <w:jc w:val="center"/>
      </w:trPr>
      <w:tc>
        <w:tcPr>
          <w:tcW w:w="1300" w:type="pct"/>
          <w:vMerge/>
          <w:vAlign w:val="center"/>
        </w:tcPr>
        <w:p w14:paraId="1E8BB389"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707358B9"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C5847" w:rsidRPr="004B4A99" w14:paraId="38BD2163" w14:textId="77777777" w:rsidTr="00FF227F">
      <w:trPr>
        <w:cantSplit/>
        <w:trHeight w:val="340"/>
        <w:jc w:val="center"/>
      </w:trPr>
      <w:tc>
        <w:tcPr>
          <w:tcW w:w="1300" w:type="pct"/>
          <w:vMerge w:val="restart"/>
          <w:vAlign w:val="center"/>
        </w:tcPr>
        <w:p w14:paraId="6D9E4B5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C5847" w:rsidRPr="004B4A99" w14:paraId="744F1841" w14:textId="77777777" w:rsidTr="00FF227F">
      <w:trPr>
        <w:cantSplit/>
        <w:trHeight w:val="340"/>
        <w:jc w:val="center"/>
      </w:trPr>
      <w:tc>
        <w:tcPr>
          <w:tcW w:w="1300" w:type="pct"/>
          <w:vMerge/>
          <w:vAlign w:val="center"/>
        </w:tcPr>
        <w:p w14:paraId="4AB6AE4D"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5D49A9EB"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C5847" w:rsidRPr="004B4A99" w14:paraId="590F5EEA" w14:textId="77777777" w:rsidTr="00FF227F">
      <w:trPr>
        <w:cantSplit/>
        <w:trHeight w:val="340"/>
        <w:jc w:val="center"/>
      </w:trPr>
      <w:tc>
        <w:tcPr>
          <w:tcW w:w="1300" w:type="pct"/>
          <w:vAlign w:val="center"/>
        </w:tcPr>
        <w:p w14:paraId="196271D9"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4BBCC21" w14:textId="77777777" w:rsidR="00CC5847"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1392EE93" w:rsidR="00CC5847" w:rsidRPr="004B4A99" w:rsidRDefault="00CC5847" w:rsidP="00CC5847">
          <w:pPr>
            <w:pStyle w:val="TableParagraph"/>
            <w:jc w:val="center"/>
            <w:rPr>
              <w:rFonts w:ascii="Palatino Linotype" w:hAnsi="Palatino Linotype"/>
              <w:b/>
              <w:bCs/>
              <w:sz w:val="16"/>
              <w:szCs w:val="16"/>
            </w:rPr>
          </w:pPr>
          <w:r w:rsidRPr="00CC5847">
            <w:rPr>
              <w:rFonts w:ascii="Palatino Linotype" w:hAnsi="Palatino Linotype"/>
              <w:b/>
              <w:bCs/>
              <w:sz w:val="16"/>
              <w:szCs w:val="16"/>
            </w:rPr>
            <w:t xml:space="preserve">RHEUMATOID FACTOR (RF) </w:t>
          </w:r>
          <w:r>
            <w:rPr>
              <w:rFonts w:ascii="Palatino Linotype" w:hAnsi="Palatino Linotype"/>
              <w:b/>
              <w:bCs/>
              <w:sz w:val="16"/>
              <w:szCs w:val="16"/>
            </w:rPr>
            <w:t>TEST</w:t>
          </w:r>
        </w:p>
      </w:tc>
      <w:tc>
        <w:tcPr>
          <w:tcW w:w="737" w:type="pct"/>
          <w:vAlign w:val="center"/>
        </w:tcPr>
        <w:p w14:paraId="1C7F2E83"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C5847" w:rsidRPr="004B4A99" w14:paraId="2C0BB8AD" w14:textId="77777777" w:rsidTr="00FF227F">
      <w:trPr>
        <w:cantSplit/>
        <w:trHeight w:val="369"/>
        <w:jc w:val="center"/>
      </w:trPr>
      <w:tc>
        <w:tcPr>
          <w:tcW w:w="1300" w:type="pct"/>
          <w:vAlign w:val="center"/>
        </w:tcPr>
        <w:p w14:paraId="3DB92BF9"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C5847" w:rsidRPr="004B4A99" w14:paraId="5388AFD1" w14:textId="77777777" w:rsidTr="00FF227F">
      <w:trPr>
        <w:cantSplit/>
        <w:trHeight w:val="340"/>
        <w:jc w:val="center"/>
      </w:trPr>
      <w:tc>
        <w:tcPr>
          <w:tcW w:w="1300" w:type="pct"/>
          <w:vMerge w:val="restart"/>
          <w:vAlign w:val="center"/>
        </w:tcPr>
        <w:p w14:paraId="435C1F08" w14:textId="77777777" w:rsidR="00CC5847"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07718B94"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SOP-047</w:t>
          </w:r>
        </w:p>
      </w:tc>
    </w:tr>
    <w:tr w:rsidR="00CC5847" w:rsidRPr="004B4A99" w14:paraId="6F4DD8C1" w14:textId="77777777" w:rsidTr="00FF227F">
      <w:trPr>
        <w:cantSplit/>
        <w:trHeight w:val="340"/>
        <w:jc w:val="center"/>
      </w:trPr>
      <w:tc>
        <w:tcPr>
          <w:tcW w:w="1300" w:type="pct"/>
          <w:vMerge/>
          <w:vAlign w:val="center"/>
        </w:tcPr>
        <w:p w14:paraId="3DCDC476"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19F6AD0D"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C5847" w:rsidRPr="004B4A99" w14:paraId="12FD904E" w14:textId="77777777" w:rsidTr="00FF227F">
      <w:trPr>
        <w:cantSplit/>
        <w:trHeight w:val="340"/>
        <w:jc w:val="center"/>
      </w:trPr>
      <w:tc>
        <w:tcPr>
          <w:tcW w:w="1300" w:type="pct"/>
          <w:vMerge w:val="restart"/>
          <w:vAlign w:val="center"/>
        </w:tcPr>
        <w:p w14:paraId="18815D5A"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C5847" w:rsidRPr="004B4A99" w14:paraId="382B5698" w14:textId="77777777" w:rsidTr="00FF227F">
      <w:trPr>
        <w:cantSplit/>
        <w:trHeight w:val="340"/>
        <w:jc w:val="center"/>
      </w:trPr>
      <w:tc>
        <w:tcPr>
          <w:tcW w:w="1300" w:type="pct"/>
          <w:vMerge/>
          <w:vAlign w:val="center"/>
        </w:tcPr>
        <w:p w14:paraId="2495C57F" w14:textId="77777777" w:rsidR="00CC5847" w:rsidRPr="004B4A99" w:rsidRDefault="00CC5847" w:rsidP="00CC5847">
          <w:pPr>
            <w:pStyle w:val="TableParagraph"/>
            <w:jc w:val="center"/>
            <w:rPr>
              <w:rFonts w:ascii="Palatino Linotype" w:hAnsi="Palatino Linotype"/>
              <w:b/>
              <w:bCs/>
              <w:sz w:val="16"/>
              <w:szCs w:val="16"/>
            </w:rPr>
          </w:pPr>
        </w:p>
      </w:tc>
      <w:tc>
        <w:tcPr>
          <w:tcW w:w="2162" w:type="pct"/>
          <w:vMerge/>
          <w:vAlign w:val="center"/>
        </w:tcPr>
        <w:p w14:paraId="20C665B7" w14:textId="77777777" w:rsidR="00CC5847" w:rsidRPr="004B4A99" w:rsidRDefault="00CC5847" w:rsidP="00CC584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C5847" w:rsidRPr="004B4A99" w14:paraId="0DF1B7D2" w14:textId="77777777" w:rsidTr="00FF227F">
      <w:trPr>
        <w:cantSplit/>
        <w:trHeight w:val="340"/>
        <w:jc w:val="center"/>
      </w:trPr>
      <w:tc>
        <w:tcPr>
          <w:tcW w:w="1300" w:type="pct"/>
          <w:vAlign w:val="center"/>
        </w:tcPr>
        <w:p w14:paraId="71A5DA7C"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C0A68E1" w14:textId="77777777" w:rsidR="00CC5847"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06663A90" w:rsidR="00CC5847" w:rsidRPr="004B4A99" w:rsidRDefault="00CC5847" w:rsidP="00CC5847">
          <w:pPr>
            <w:pStyle w:val="TableParagraph"/>
            <w:jc w:val="center"/>
            <w:rPr>
              <w:rFonts w:ascii="Palatino Linotype" w:hAnsi="Palatino Linotype"/>
              <w:b/>
              <w:bCs/>
              <w:sz w:val="16"/>
              <w:szCs w:val="16"/>
            </w:rPr>
          </w:pPr>
          <w:r w:rsidRPr="00CC5847">
            <w:rPr>
              <w:rFonts w:ascii="Palatino Linotype" w:hAnsi="Palatino Linotype"/>
              <w:b/>
              <w:bCs/>
              <w:sz w:val="16"/>
              <w:szCs w:val="16"/>
            </w:rPr>
            <w:t xml:space="preserve">RHEUMATOID FACTOR (RF) </w:t>
          </w:r>
          <w:r>
            <w:rPr>
              <w:rFonts w:ascii="Palatino Linotype" w:hAnsi="Palatino Linotype"/>
              <w:b/>
              <w:bCs/>
              <w:sz w:val="16"/>
              <w:szCs w:val="16"/>
            </w:rPr>
            <w:t>TEST</w:t>
          </w:r>
        </w:p>
      </w:tc>
      <w:tc>
        <w:tcPr>
          <w:tcW w:w="737" w:type="pct"/>
          <w:vAlign w:val="center"/>
        </w:tcPr>
        <w:p w14:paraId="1DAE7D68"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C5847" w:rsidRPr="004B4A99" w14:paraId="2AFE823C" w14:textId="77777777" w:rsidTr="00FF227F">
      <w:trPr>
        <w:cantSplit/>
        <w:trHeight w:val="369"/>
        <w:jc w:val="center"/>
      </w:trPr>
      <w:tc>
        <w:tcPr>
          <w:tcW w:w="1300" w:type="pct"/>
          <w:vAlign w:val="center"/>
        </w:tcPr>
        <w:p w14:paraId="0D25A306" w14:textId="77777777" w:rsidR="00CC5847" w:rsidRPr="004B4A99" w:rsidRDefault="00CC5847" w:rsidP="00CC584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CC5847" w:rsidRPr="004B4A99" w:rsidRDefault="00CC5847" w:rsidP="00CC5847">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3"/>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9"/>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6"/>
  </w:num>
  <w:num w:numId="31" w16cid:durableId="1843859924">
    <w:abstractNumId w:val="99"/>
  </w:num>
  <w:num w:numId="32" w16cid:durableId="295261672">
    <w:abstractNumId w:val="11"/>
  </w:num>
  <w:num w:numId="33" w16cid:durableId="1151022248">
    <w:abstractNumId w:val="113"/>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59"/>
  </w:num>
  <w:num w:numId="48" w16cid:durableId="89590989">
    <w:abstractNumId w:val="122"/>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7"/>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1"/>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6"/>
  </w:num>
  <w:num w:numId="76" w16cid:durableId="1803495518">
    <w:abstractNumId w:val="124"/>
  </w:num>
  <w:num w:numId="77" w16cid:durableId="97721124">
    <w:abstractNumId w:val="28"/>
  </w:num>
  <w:num w:numId="78" w16cid:durableId="697781539">
    <w:abstractNumId w:val="139"/>
  </w:num>
  <w:num w:numId="79" w16cid:durableId="529880653">
    <w:abstractNumId w:val="71"/>
  </w:num>
  <w:num w:numId="80" w16cid:durableId="1102993993">
    <w:abstractNumId w:val="131"/>
  </w:num>
  <w:num w:numId="81" w16cid:durableId="209221441">
    <w:abstractNumId w:val="137"/>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6"/>
  </w:num>
  <w:num w:numId="90" w16cid:durableId="1152259122">
    <w:abstractNumId w:val="127"/>
  </w:num>
  <w:num w:numId="91" w16cid:durableId="2078625577">
    <w:abstractNumId w:val="80"/>
  </w:num>
  <w:num w:numId="92" w16cid:durableId="786772709">
    <w:abstractNumId w:val="57"/>
  </w:num>
  <w:num w:numId="93" w16cid:durableId="563877914">
    <w:abstractNumId w:val="128"/>
  </w:num>
  <w:num w:numId="94" w16cid:durableId="890076004">
    <w:abstractNumId w:val="142"/>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3"/>
  </w:num>
  <w:num w:numId="105" w16cid:durableId="1608073494">
    <w:abstractNumId w:val="110"/>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20"/>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3"/>
  </w:num>
  <w:num w:numId="134" w16cid:durableId="516047604">
    <w:abstractNumId w:val="63"/>
  </w:num>
  <w:num w:numId="135" w16cid:durableId="1291284777">
    <w:abstractNumId w:val="140"/>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5"/>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2"/>
  </w:num>
  <w:num w:numId="158" w16cid:durableId="195387611">
    <w:abstractNumId w:val="132"/>
  </w:num>
  <w:num w:numId="159" w16cid:durableId="547910447">
    <w:abstractNumId w:val="132"/>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4"/>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3"/>
  </w:num>
  <w:num w:numId="221" w16cid:durableId="881014376">
    <w:abstractNumId w:val="136"/>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8"/>
  </w:num>
  <w:num w:numId="283" w16cid:durableId="1649482213">
    <w:abstractNumId w:val="5"/>
  </w:num>
  <w:num w:numId="284" w16cid:durableId="375275368">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4495"/>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343"/>
    <w:rsid w:val="00586553"/>
    <w:rsid w:val="00586958"/>
    <w:rsid w:val="00592801"/>
    <w:rsid w:val="00593D81"/>
    <w:rsid w:val="00594082"/>
    <w:rsid w:val="00595801"/>
    <w:rsid w:val="005973E7"/>
    <w:rsid w:val="00597C1C"/>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46275"/>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1BFD"/>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B51"/>
    <w:rsid w:val="00731549"/>
    <w:rsid w:val="007338FF"/>
    <w:rsid w:val="0073512B"/>
    <w:rsid w:val="00736518"/>
    <w:rsid w:val="00736955"/>
    <w:rsid w:val="00737327"/>
    <w:rsid w:val="00737756"/>
    <w:rsid w:val="00737932"/>
    <w:rsid w:val="007451EA"/>
    <w:rsid w:val="00745FA8"/>
    <w:rsid w:val="00754339"/>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3ABB"/>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24AB"/>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472D4"/>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5ECC"/>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26</TotalTime>
  <Pages>15</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2025-05-27T16:36:00Z</cp:lastPrinted>
  <dcterms:created xsi:type="dcterms:W3CDTF">2025-05-13T17:25:00Z</dcterms:created>
  <dcterms:modified xsi:type="dcterms:W3CDTF">2025-05-29T18:18:00Z</dcterms:modified>
</cp:coreProperties>
</file>