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996B81B"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E11064">
            <w:rPr>
              <w:rFonts w:ascii="Palatino Linotype" w:hAnsi="Palatino Linotype" w:cs="Times New Roman"/>
              <w:b/>
              <w:bCs/>
              <w:color w:val="000000"/>
              <w:sz w:val="40"/>
              <w:szCs w:val="40"/>
              <w:u w:val="single"/>
            </w:rPr>
            <w:t>61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52E62AA"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r w:rsidR="00E11064">
            <w:rPr>
              <w:rFonts w:ascii="Palatino Linotype" w:hAnsi="Palatino Linotype"/>
              <w:b/>
              <w:bCs/>
              <w:sz w:val="40"/>
              <w:szCs w:val="40"/>
              <w:u w:val="single"/>
            </w:rPr>
            <w:t xml:space="preserve"> QUALITY ASSURANCE</w:t>
          </w:r>
        </w:p>
        <w:p w14:paraId="612E9BA6" w14:textId="014EFB30" w:rsidR="00911571" w:rsidRPr="006916C1" w:rsidRDefault="00E11064"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IN BIOCHEMISTRY</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9017305"/>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3A781450" w14:textId="2616DBCE" w:rsidR="00FC0CE2"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17305" w:history="1">
                <w:r w:rsidR="00FC0CE2" w:rsidRPr="00884716">
                  <w:rPr>
                    <w:rStyle w:val="Hyperlink"/>
                    <w:noProof/>
                  </w:rPr>
                  <w:t>TABLE OF CONTENTS</w:t>
                </w:r>
                <w:r w:rsidR="00FC0CE2">
                  <w:rPr>
                    <w:noProof/>
                    <w:webHidden/>
                  </w:rPr>
                  <w:tab/>
                </w:r>
                <w:r w:rsidR="00FC0CE2">
                  <w:rPr>
                    <w:noProof/>
                    <w:webHidden/>
                  </w:rPr>
                  <w:fldChar w:fldCharType="begin"/>
                </w:r>
                <w:r w:rsidR="00FC0CE2">
                  <w:rPr>
                    <w:noProof/>
                    <w:webHidden/>
                  </w:rPr>
                  <w:instrText xml:space="preserve"> PAGEREF _Toc199017305 \h </w:instrText>
                </w:r>
                <w:r w:rsidR="00FC0CE2">
                  <w:rPr>
                    <w:noProof/>
                    <w:webHidden/>
                  </w:rPr>
                </w:r>
                <w:r w:rsidR="00FC0CE2">
                  <w:rPr>
                    <w:noProof/>
                    <w:webHidden/>
                  </w:rPr>
                  <w:fldChar w:fldCharType="separate"/>
                </w:r>
                <w:r w:rsidR="00766B74">
                  <w:rPr>
                    <w:noProof/>
                    <w:webHidden/>
                  </w:rPr>
                  <w:t>2</w:t>
                </w:r>
                <w:r w:rsidR="00FC0CE2">
                  <w:rPr>
                    <w:noProof/>
                    <w:webHidden/>
                  </w:rPr>
                  <w:fldChar w:fldCharType="end"/>
                </w:r>
              </w:hyperlink>
            </w:p>
            <w:p w14:paraId="2BB024A5" w14:textId="1F0E822B" w:rsidR="00FC0CE2" w:rsidRDefault="00FC0CE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7306" w:history="1">
                <w:r w:rsidRPr="00884716">
                  <w:rPr>
                    <w:rStyle w:val="Hyperlink"/>
                    <w:noProof/>
                  </w:rPr>
                  <w:t>APPROVAL AUTHORITY</w:t>
                </w:r>
                <w:r>
                  <w:rPr>
                    <w:noProof/>
                    <w:webHidden/>
                  </w:rPr>
                  <w:tab/>
                </w:r>
                <w:r>
                  <w:rPr>
                    <w:noProof/>
                    <w:webHidden/>
                  </w:rPr>
                  <w:fldChar w:fldCharType="begin"/>
                </w:r>
                <w:r>
                  <w:rPr>
                    <w:noProof/>
                    <w:webHidden/>
                  </w:rPr>
                  <w:instrText xml:space="preserve"> PAGEREF _Toc199017306 \h </w:instrText>
                </w:r>
                <w:r>
                  <w:rPr>
                    <w:noProof/>
                    <w:webHidden/>
                  </w:rPr>
                </w:r>
                <w:r>
                  <w:rPr>
                    <w:noProof/>
                    <w:webHidden/>
                  </w:rPr>
                  <w:fldChar w:fldCharType="separate"/>
                </w:r>
                <w:r w:rsidR="00766B74">
                  <w:rPr>
                    <w:noProof/>
                    <w:webHidden/>
                  </w:rPr>
                  <w:t>3</w:t>
                </w:r>
                <w:r>
                  <w:rPr>
                    <w:noProof/>
                    <w:webHidden/>
                  </w:rPr>
                  <w:fldChar w:fldCharType="end"/>
                </w:r>
              </w:hyperlink>
            </w:p>
            <w:p w14:paraId="1F7A90C8" w14:textId="5F1A912A" w:rsidR="00FC0CE2" w:rsidRDefault="00FC0CE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7307" w:history="1">
                <w:r w:rsidRPr="00884716">
                  <w:rPr>
                    <w:rStyle w:val="Hyperlink"/>
                    <w:noProof/>
                  </w:rPr>
                  <w:t>RECORD OF AMENDMENTS</w:t>
                </w:r>
                <w:r>
                  <w:rPr>
                    <w:noProof/>
                    <w:webHidden/>
                  </w:rPr>
                  <w:tab/>
                </w:r>
                <w:r>
                  <w:rPr>
                    <w:noProof/>
                    <w:webHidden/>
                  </w:rPr>
                  <w:fldChar w:fldCharType="begin"/>
                </w:r>
                <w:r>
                  <w:rPr>
                    <w:noProof/>
                    <w:webHidden/>
                  </w:rPr>
                  <w:instrText xml:space="preserve"> PAGEREF _Toc199017307 \h </w:instrText>
                </w:r>
                <w:r>
                  <w:rPr>
                    <w:noProof/>
                    <w:webHidden/>
                  </w:rPr>
                </w:r>
                <w:r>
                  <w:rPr>
                    <w:noProof/>
                    <w:webHidden/>
                  </w:rPr>
                  <w:fldChar w:fldCharType="separate"/>
                </w:r>
                <w:r w:rsidR="00766B74">
                  <w:rPr>
                    <w:noProof/>
                    <w:webHidden/>
                  </w:rPr>
                  <w:t>4</w:t>
                </w:r>
                <w:r>
                  <w:rPr>
                    <w:noProof/>
                    <w:webHidden/>
                  </w:rPr>
                  <w:fldChar w:fldCharType="end"/>
                </w:r>
              </w:hyperlink>
            </w:p>
            <w:p w14:paraId="3C10FD08" w14:textId="453FE325" w:rsidR="00FC0CE2" w:rsidRDefault="00FC0CE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7308" w:history="1">
                <w:r w:rsidRPr="00884716">
                  <w:rPr>
                    <w:rStyle w:val="Hyperlink"/>
                    <w:noProof/>
                  </w:rPr>
                  <w:t>DISTRIBUTION LIST</w:t>
                </w:r>
                <w:r>
                  <w:rPr>
                    <w:noProof/>
                    <w:webHidden/>
                  </w:rPr>
                  <w:tab/>
                </w:r>
                <w:r>
                  <w:rPr>
                    <w:noProof/>
                    <w:webHidden/>
                  </w:rPr>
                  <w:fldChar w:fldCharType="begin"/>
                </w:r>
                <w:r>
                  <w:rPr>
                    <w:noProof/>
                    <w:webHidden/>
                  </w:rPr>
                  <w:instrText xml:space="preserve"> PAGEREF _Toc199017308 \h </w:instrText>
                </w:r>
                <w:r>
                  <w:rPr>
                    <w:noProof/>
                    <w:webHidden/>
                  </w:rPr>
                </w:r>
                <w:r>
                  <w:rPr>
                    <w:noProof/>
                    <w:webHidden/>
                  </w:rPr>
                  <w:fldChar w:fldCharType="separate"/>
                </w:r>
                <w:r w:rsidR="00766B74">
                  <w:rPr>
                    <w:noProof/>
                    <w:webHidden/>
                  </w:rPr>
                  <w:t>5</w:t>
                </w:r>
                <w:r>
                  <w:rPr>
                    <w:noProof/>
                    <w:webHidden/>
                  </w:rPr>
                  <w:fldChar w:fldCharType="end"/>
                </w:r>
              </w:hyperlink>
            </w:p>
            <w:p w14:paraId="72C7F478" w14:textId="11599548" w:rsidR="00FC0CE2" w:rsidRDefault="00FC0CE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7309" w:history="1">
                <w:r w:rsidRPr="00884716">
                  <w:rPr>
                    <w:rStyle w:val="Hyperlink"/>
                    <w:noProof/>
                  </w:rPr>
                  <w:t>LIST OF ABBREVIATIONS</w:t>
                </w:r>
                <w:r>
                  <w:rPr>
                    <w:noProof/>
                    <w:webHidden/>
                  </w:rPr>
                  <w:tab/>
                </w:r>
                <w:r>
                  <w:rPr>
                    <w:noProof/>
                    <w:webHidden/>
                  </w:rPr>
                  <w:fldChar w:fldCharType="begin"/>
                </w:r>
                <w:r>
                  <w:rPr>
                    <w:noProof/>
                    <w:webHidden/>
                  </w:rPr>
                  <w:instrText xml:space="preserve"> PAGEREF _Toc199017309 \h </w:instrText>
                </w:r>
                <w:r>
                  <w:rPr>
                    <w:noProof/>
                    <w:webHidden/>
                  </w:rPr>
                </w:r>
                <w:r>
                  <w:rPr>
                    <w:noProof/>
                    <w:webHidden/>
                  </w:rPr>
                  <w:fldChar w:fldCharType="separate"/>
                </w:r>
                <w:r w:rsidR="00766B74">
                  <w:rPr>
                    <w:noProof/>
                    <w:webHidden/>
                  </w:rPr>
                  <w:t>6</w:t>
                </w:r>
                <w:r>
                  <w:rPr>
                    <w:noProof/>
                    <w:webHidden/>
                  </w:rPr>
                  <w:fldChar w:fldCharType="end"/>
                </w:r>
              </w:hyperlink>
            </w:p>
            <w:p w14:paraId="7BFA9441" w14:textId="5D7E33EB"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0" w:history="1">
                <w:r w:rsidRPr="00884716">
                  <w:rPr>
                    <w:rStyle w:val="Hyperlink"/>
                    <w:noProof/>
                  </w:rPr>
                  <w:t>1.</w:t>
                </w:r>
                <w:r>
                  <w:rPr>
                    <w:rFonts w:asciiTheme="minorHAnsi" w:eastAsiaTheme="minorEastAsia" w:hAnsiTheme="minorHAnsi" w:cstheme="minorBidi"/>
                    <w:noProof/>
                    <w:kern w:val="2"/>
                    <w:sz w:val="24"/>
                    <w:szCs w:val="24"/>
                    <w14:ligatures w14:val="standardContextual"/>
                  </w:rPr>
                  <w:tab/>
                </w:r>
                <w:r w:rsidRPr="00884716">
                  <w:rPr>
                    <w:rStyle w:val="Hyperlink"/>
                    <w:noProof/>
                  </w:rPr>
                  <w:t>Objective</w:t>
                </w:r>
                <w:r>
                  <w:rPr>
                    <w:noProof/>
                    <w:webHidden/>
                  </w:rPr>
                  <w:tab/>
                </w:r>
                <w:r>
                  <w:rPr>
                    <w:noProof/>
                    <w:webHidden/>
                  </w:rPr>
                  <w:fldChar w:fldCharType="begin"/>
                </w:r>
                <w:r>
                  <w:rPr>
                    <w:noProof/>
                    <w:webHidden/>
                  </w:rPr>
                  <w:instrText xml:space="preserve"> PAGEREF _Toc199017310 \h </w:instrText>
                </w:r>
                <w:r>
                  <w:rPr>
                    <w:noProof/>
                    <w:webHidden/>
                  </w:rPr>
                </w:r>
                <w:r>
                  <w:rPr>
                    <w:noProof/>
                    <w:webHidden/>
                  </w:rPr>
                  <w:fldChar w:fldCharType="separate"/>
                </w:r>
                <w:r w:rsidR="00766B74">
                  <w:rPr>
                    <w:noProof/>
                    <w:webHidden/>
                  </w:rPr>
                  <w:t>7</w:t>
                </w:r>
                <w:r>
                  <w:rPr>
                    <w:noProof/>
                    <w:webHidden/>
                  </w:rPr>
                  <w:fldChar w:fldCharType="end"/>
                </w:r>
              </w:hyperlink>
            </w:p>
            <w:p w14:paraId="57167AC5" w14:textId="3FD69564"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1" w:history="1">
                <w:r w:rsidRPr="00884716">
                  <w:rPr>
                    <w:rStyle w:val="Hyperlink"/>
                    <w:noProof/>
                  </w:rPr>
                  <w:t>2.</w:t>
                </w:r>
                <w:r>
                  <w:rPr>
                    <w:rFonts w:asciiTheme="minorHAnsi" w:eastAsiaTheme="minorEastAsia" w:hAnsiTheme="minorHAnsi" w:cstheme="minorBidi"/>
                    <w:noProof/>
                    <w:kern w:val="2"/>
                    <w:sz w:val="24"/>
                    <w:szCs w:val="24"/>
                    <w14:ligatures w14:val="standardContextual"/>
                  </w:rPr>
                  <w:tab/>
                </w:r>
                <w:r w:rsidRPr="00884716">
                  <w:rPr>
                    <w:rStyle w:val="Hyperlink"/>
                    <w:noProof/>
                  </w:rPr>
                  <w:t>Scope</w:t>
                </w:r>
                <w:r>
                  <w:rPr>
                    <w:noProof/>
                    <w:webHidden/>
                  </w:rPr>
                  <w:tab/>
                </w:r>
                <w:r>
                  <w:rPr>
                    <w:noProof/>
                    <w:webHidden/>
                  </w:rPr>
                  <w:fldChar w:fldCharType="begin"/>
                </w:r>
                <w:r>
                  <w:rPr>
                    <w:noProof/>
                    <w:webHidden/>
                  </w:rPr>
                  <w:instrText xml:space="preserve"> PAGEREF _Toc199017311 \h </w:instrText>
                </w:r>
                <w:r>
                  <w:rPr>
                    <w:noProof/>
                    <w:webHidden/>
                  </w:rPr>
                </w:r>
                <w:r>
                  <w:rPr>
                    <w:noProof/>
                    <w:webHidden/>
                  </w:rPr>
                  <w:fldChar w:fldCharType="separate"/>
                </w:r>
                <w:r w:rsidR="00766B74">
                  <w:rPr>
                    <w:noProof/>
                    <w:webHidden/>
                  </w:rPr>
                  <w:t>7</w:t>
                </w:r>
                <w:r>
                  <w:rPr>
                    <w:noProof/>
                    <w:webHidden/>
                  </w:rPr>
                  <w:fldChar w:fldCharType="end"/>
                </w:r>
              </w:hyperlink>
            </w:p>
            <w:p w14:paraId="1470CCD5" w14:textId="4D0B374F"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2" w:history="1">
                <w:r w:rsidRPr="00884716">
                  <w:rPr>
                    <w:rStyle w:val="Hyperlink"/>
                    <w:noProof/>
                  </w:rPr>
                  <w:t>3.</w:t>
                </w:r>
                <w:r>
                  <w:rPr>
                    <w:rFonts w:asciiTheme="minorHAnsi" w:eastAsiaTheme="minorEastAsia" w:hAnsiTheme="minorHAnsi" w:cstheme="minorBidi"/>
                    <w:noProof/>
                    <w:kern w:val="2"/>
                    <w:sz w:val="24"/>
                    <w:szCs w:val="24"/>
                    <w14:ligatures w14:val="standardContextual"/>
                  </w:rPr>
                  <w:tab/>
                </w:r>
                <w:r w:rsidRPr="00884716">
                  <w:rPr>
                    <w:rStyle w:val="Hyperlink"/>
                    <w:noProof/>
                  </w:rPr>
                  <w:t>Responsibilities</w:t>
                </w:r>
                <w:r>
                  <w:rPr>
                    <w:noProof/>
                    <w:webHidden/>
                  </w:rPr>
                  <w:tab/>
                </w:r>
                <w:r>
                  <w:rPr>
                    <w:noProof/>
                    <w:webHidden/>
                  </w:rPr>
                  <w:fldChar w:fldCharType="begin"/>
                </w:r>
                <w:r>
                  <w:rPr>
                    <w:noProof/>
                    <w:webHidden/>
                  </w:rPr>
                  <w:instrText xml:space="preserve"> PAGEREF _Toc199017312 \h </w:instrText>
                </w:r>
                <w:r>
                  <w:rPr>
                    <w:noProof/>
                    <w:webHidden/>
                  </w:rPr>
                </w:r>
                <w:r>
                  <w:rPr>
                    <w:noProof/>
                    <w:webHidden/>
                  </w:rPr>
                  <w:fldChar w:fldCharType="separate"/>
                </w:r>
                <w:r w:rsidR="00766B74">
                  <w:rPr>
                    <w:noProof/>
                    <w:webHidden/>
                  </w:rPr>
                  <w:t>7</w:t>
                </w:r>
                <w:r>
                  <w:rPr>
                    <w:noProof/>
                    <w:webHidden/>
                  </w:rPr>
                  <w:fldChar w:fldCharType="end"/>
                </w:r>
              </w:hyperlink>
            </w:p>
            <w:p w14:paraId="466EC51F" w14:textId="6CB69263"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3" w:history="1">
                <w:r w:rsidRPr="00884716">
                  <w:rPr>
                    <w:rStyle w:val="Hyperlink"/>
                    <w:noProof/>
                  </w:rPr>
                  <w:t>4.</w:t>
                </w:r>
                <w:r>
                  <w:rPr>
                    <w:rFonts w:asciiTheme="minorHAnsi" w:eastAsiaTheme="minorEastAsia" w:hAnsiTheme="minorHAnsi" w:cstheme="minorBidi"/>
                    <w:noProof/>
                    <w:kern w:val="2"/>
                    <w:sz w:val="24"/>
                    <w:szCs w:val="24"/>
                    <w14:ligatures w14:val="standardContextual"/>
                  </w:rPr>
                  <w:tab/>
                </w:r>
                <w:r w:rsidRPr="00884716">
                  <w:rPr>
                    <w:rStyle w:val="Hyperlink"/>
                    <w:noProof/>
                  </w:rPr>
                  <w:t>Input</w:t>
                </w:r>
                <w:r>
                  <w:rPr>
                    <w:noProof/>
                    <w:webHidden/>
                  </w:rPr>
                  <w:tab/>
                </w:r>
                <w:r>
                  <w:rPr>
                    <w:noProof/>
                    <w:webHidden/>
                  </w:rPr>
                  <w:fldChar w:fldCharType="begin"/>
                </w:r>
                <w:r>
                  <w:rPr>
                    <w:noProof/>
                    <w:webHidden/>
                  </w:rPr>
                  <w:instrText xml:space="preserve"> PAGEREF _Toc199017313 \h </w:instrText>
                </w:r>
                <w:r>
                  <w:rPr>
                    <w:noProof/>
                    <w:webHidden/>
                  </w:rPr>
                </w:r>
                <w:r>
                  <w:rPr>
                    <w:noProof/>
                    <w:webHidden/>
                  </w:rPr>
                  <w:fldChar w:fldCharType="separate"/>
                </w:r>
                <w:r w:rsidR="00766B74">
                  <w:rPr>
                    <w:noProof/>
                    <w:webHidden/>
                  </w:rPr>
                  <w:t>7</w:t>
                </w:r>
                <w:r>
                  <w:rPr>
                    <w:noProof/>
                    <w:webHidden/>
                  </w:rPr>
                  <w:fldChar w:fldCharType="end"/>
                </w:r>
              </w:hyperlink>
            </w:p>
            <w:p w14:paraId="228D0384" w14:textId="273978D6"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4" w:history="1">
                <w:r w:rsidRPr="00884716">
                  <w:rPr>
                    <w:rStyle w:val="Hyperlink"/>
                    <w:noProof/>
                  </w:rPr>
                  <w:t>5.</w:t>
                </w:r>
                <w:r>
                  <w:rPr>
                    <w:rFonts w:asciiTheme="minorHAnsi" w:eastAsiaTheme="minorEastAsia" w:hAnsiTheme="minorHAnsi" w:cstheme="minorBidi"/>
                    <w:noProof/>
                    <w:kern w:val="2"/>
                    <w:sz w:val="24"/>
                    <w:szCs w:val="24"/>
                    <w14:ligatures w14:val="standardContextual"/>
                  </w:rPr>
                  <w:tab/>
                </w:r>
                <w:r w:rsidRPr="00884716">
                  <w:rPr>
                    <w:rStyle w:val="Hyperlink"/>
                    <w:noProof/>
                  </w:rPr>
                  <w:t>Output</w:t>
                </w:r>
                <w:r>
                  <w:rPr>
                    <w:noProof/>
                    <w:webHidden/>
                  </w:rPr>
                  <w:tab/>
                </w:r>
                <w:r>
                  <w:rPr>
                    <w:noProof/>
                    <w:webHidden/>
                  </w:rPr>
                  <w:fldChar w:fldCharType="begin"/>
                </w:r>
                <w:r>
                  <w:rPr>
                    <w:noProof/>
                    <w:webHidden/>
                  </w:rPr>
                  <w:instrText xml:space="preserve"> PAGEREF _Toc199017314 \h </w:instrText>
                </w:r>
                <w:r>
                  <w:rPr>
                    <w:noProof/>
                    <w:webHidden/>
                  </w:rPr>
                </w:r>
                <w:r>
                  <w:rPr>
                    <w:noProof/>
                    <w:webHidden/>
                  </w:rPr>
                  <w:fldChar w:fldCharType="separate"/>
                </w:r>
                <w:r w:rsidR="00766B74">
                  <w:rPr>
                    <w:noProof/>
                    <w:webHidden/>
                  </w:rPr>
                  <w:t>7</w:t>
                </w:r>
                <w:r>
                  <w:rPr>
                    <w:noProof/>
                    <w:webHidden/>
                  </w:rPr>
                  <w:fldChar w:fldCharType="end"/>
                </w:r>
              </w:hyperlink>
            </w:p>
            <w:p w14:paraId="16CC9CD9" w14:textId="67109CAB"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5" w:history="1">
                <w:r w:rsidRPr="00884716">
                  <w:rPr>
                    <w:rStyle w:val="Hyperlink"/>
                    <w:noProof/>
                  </w:rPr>
                  <w:t>6.</w:t>
                </w:r>
                <w:r>
                  <w:rPr>
                    <w:rFonts w:asciiTheme="minorHAnsi" w:eastAsiaTheme="minorEastAsia" w:hAnsiTheme="minorHAnsi" w:cstheme="minorBidi"/>
                    <w:noProof/>
                    <w:kern w:val="2"/>
                    <w:sz w:val="24"/>
                    <w:szCs w:val="24"/>
                    <w14:ligatures w14:val="standardContextual"/>
                  </w:rPr>
                  <w:tab/>
                </w:r>
                <w:r w:rsidRPr="00884716">
                  <w:rPr>
                    <w:rStyle w:val="Hyperlink"/>
                    <w:noProof/>
                  </w:rPr>
                  <w:t>Monitoring &amp; Measurement</w:t>
                </w:r>
                <w:r>
                  <w:rPr>
                    <w:noProof/>
                    <w:webHidden/>
                  </w:rPr>
                  <w:tab/>
                </w:r>
                <w:r>
                  <w:rPr>
                    <w:noProof/>
                    <w:webHidden/>
                  </w:rPr>
                  <w:fldChar w:fldCharType="begin"/>
                </w:r>
                <w:r>
                  <w:rPr>
                    <w:noProof/>
                    <w:webHidden/>
                  </w:rPr>
                  <w:instrText xml:space="preserve"> PAGEREF _Toc199017315 \h </w:instrText>
                </w:r>
                <w:r>
                  <w:rPr>
                    <w:noProof/>
                    <w:webHidden/>
                  </w:rPr>
                </w:r>
                <w:r>
                  <w:rPr>
                    <w:noProof/>
                    <w:webHidden/>
                  </w:rPr>
                  <w:fldChar w:fldCharType="separate"/>
                </w:r>
                <w:r w:rsidR="00766B74">
                  <w:rPr>
                    <w:noProof/>
                    <w:webHidden/>
                  </w:rPr>
                  <w:t>7</w:t>
                </w:r>
                <w:r>
                  <w:rPr>
                    <w:noProof/>
                    <w:webHidden/>
                  </w:rPr>
                  <w:fldChar w:fldCharType="end"/>
                </w:r>
              </w:hyperlink>
            </w:p>
            <w:p w14:paraId="42A9E5A8" w14:textId="466885B7"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6" w:history="1">
                <w:r w:rsidRPr="00884716">
                  <w:rPr>
                    <w:rStyle w:val="Hyperlink"/>
                    <w:noProof/>
                  </w:rPr>
                  <w:t>7.</w:t>
                </w:r>
                <w:r>
                  <w:rPr>
                    <w:rFonts w:asciiTheme="minorHAnsi" w:eastAsiaTheme="minorEastAsia" w:hAnsiTheme="minorHAnsi" w:cstheme="minorBidi"/>
                    <w:noProof/>
                    <w:kern w:val="2"/>
                    <w:sz w:val="24"/>
                    <w:szCs w:val="24"/>
                    <w14:ligatures w14:val="standardContextual"/>
                  </w:rPr>
                  <w:tab/>
                </w:r>
                <w:r w:rsidRPr="00884716">
                  <w:rPr>
                    <w:rStyle w:val="Hyperlink"/>
                    <w:noProof/>
                  </w:rPr>
                  <w:t>Procedure</w:t>
                </w:r>
                <w:r>
                  <w:rPr>
                    <w:noProof/>
                    <w:webHidden/>
                  </w:rPr>
                  <w:tab/>
                </w:r>
                <w:r>
                  <w:rPr>
                    <w:noProof/>
                    <w:webHidden/>
                  </w:rPr>
                  <w:fldChar w:fldCharType="begin"/>
                </w:r>
                <w:r>
                  <w:rPr>
                    <w:noProof/>
                    <w:webHidden/>
                  </w:rPr>
                  <w:instrText xml:space="preserve"> PAGEREF _Toc199017316 \h </w:instrText>
                </w:r>
                <w:r>
                  <w:rPr>
                    <w:noProof/>
                    <w:webHidden/>
                  </w:rPr>
                </w:r>
                <w:r>
                  <w:rPr>
                    <w:noProof/>
                    <w:webHidden/>
                  </w:rPr>
                  <w:fldChar w:fldCharType="separate"/>
                </w:r>
                <w:r w:rsidR="00766B74">
                  <w:rPr>
                    <w:noProof/>
                    <w:webHidden/>
                  </w:rPr>
                  <w:t>8</w:t>
                </w:r>
                <w:r>
                  <w:rPr>
                    <w:noProof/>
                    <w:webHidden/>
                  </w:rPr>
                  <w:fldChar w:fldCharType="end"/>
                </w:r>
              </w:hyperlink>
            </w:p>
            <w:p w14:paraId="0ADC3A0C" w14:textId="1DBC74DB" w:rsidR="00FC0CE2" w:rsidRDefault="00FC0CE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7317" w:history="1">
                <w:r w:rsidRPr="00884716">
                  <w:rPr>
                    <w:rStyle w:val="Hyperlink"/>
                    <w:noProof/>
                  </w:rPr>
                  <w:t>8.</w:t>
                </w:r>
                <w:r>
                  <w:rPr>
                    <w:rFonts w:asciiTheme="minorHAnsi" w:eastAsiaTheme="minorEastAsia" w:hAnsiTheme="minorHAnsi" w:cstheme="minorBidi"/>
                    <w:noProof/>
                    <w:kern w:val="2"/>
                    <w:sz w:val="24"/>
                    <w:szCs w:val="24"/>
                    <w14:ligatures w14:val="standardContextual"/>
                  </w:rPr>
                  <w:tab/>
                </w:r>
                <w:r w:rsidRPr="00884716">
                  <w:rPr>
                    <w:rStyle w:val="Hyperlink"/>
                    <w:noProof/>
                  </w:rPr>
                  <w:t>References</w:t>
                </w:r>
                <w:r>
                  <w:rPr>
                    <w:noProof/>
                    <w:webHidden/>
                  </w:rPr>
                  <w:tab/>
                </w:r>
                <w:r>
                  <w:rPr>
                    <w:noProof/>
                    <w:webHidden/>
                  </w:rPr>
                  <w:fldChar w:fldCharType="begin"/>
                </w:r>
                <w:r>
                  <w:rPr>
                    <w:noProof/>
                    <w:webHidden/>
                  </w:rPr>
                  <w:instrText xml:space="preserve"> PAGEREF _Toc199017317 \h </w:instrText>
                </w:r>
                <w:r>
                  <w:rPr>
                    <w:noProof/>
                    <w:webHidden/>
                  </w:rPr>
                </w:r>
                <w:r>
                  <w:rPr>
                    <w:noProof/>
                    <w:webHidden/>
                  </w:rPr>
                  <w:fldChar w:fldCharType="separate"/>
                </w:r>
                <w:r w:rsidR="00766B74">
                  <w:rPr>
                    <w:noProof/>
                    <w:webHidden/>
                  </w:rPr>
                  <w:t>13</w:t>
                </w:r>
                <w:r>
                  <w:rPr>
                    <w:noProof/>
                    <w:webHidden/>
                  </w:rPr>
                  <w:fldChar w:fldCharType="end"/>
                </w:r>
              </w:hyperlink>
            </w:p>
            <w:p w14:paraId="657141A1" w14:textId="3DAB93E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D747B9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17306"/>
          <w:r w:rsidRPr="00643AD6">
            <w:t xml:space="preserve">APPROVAL </w:t>
          </w:r>
          <w:r w:rsidRPr="006916C1">
            <w:rPr>
              <w:szCs w:val="28"/>
            </w:rPr>
            <w:t>AUTHORITY</w:t>
          </w:r>
          <w:bookmarkEnd w:id="6"/>
        </w:p>
        <w:p w14:paraId="1B1E0AF3" w14:textId="77777777" w:rsidR="0048707E" w:rsidRDefault="0048707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8707E" w:rsidRPr="00156BFB" w14:paraId="56B5A9F6" w14:textId="77777777" w:rsidTr="00AF2A07">
            <w:trPr>
              <w:trHeight w:val="1417"/>
            </w:trPr>
            <w:tc>
              <w:tcPr>
                <w:tcW w:w="1664" w:type="dxa"/>
                <w:vMerge w:val="restart"/>
                <w:shd w:val="clear" w:color="auto" w:fill="B4C6E7" w:themeFill="accent1" w:themeFillTint="66"/>
                <w:vAlign w:val="center"/>
              </w:tcPr>
              <w:p w14:paraId="777CB9E0" w14:textId="77777777" w:rsidR="0048707E" w:rsidRPr="00156BFB" w:rsidRDefault="0048707E"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6F3ADDB" w14:textId="77777777" w:rsidR="0048707E" w:rsidRPr="00156BFB" w:rsidRDefault="0048707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D615830" w14:textId="77777777" w:rsidR="0048707E" w:rsidRPr="008D0CC5" w:rsidRDefault="0048707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2A811B08" w14:textId="77777777" w:rsidR="0048707E" w:rsidRPr="00156BFB" w:rsidRDefault="0048707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5F6C378" w14:textId="77777777" w:rsidR="0048707E" w:rsidRPr="00156BFB" w:rsidRDefault="004870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8707E" w:rsidRPr="00156BFB" w14:paraId="6BA949FC" w14:textId="77777777" w:rsidTr="00AF2A07">
            <w:trPr>
              <w:trHeight w:val="1541"/>
            </w:trPr>
            <w:tc>
              <w:tcPr>
                <w:tcW w:w="1664" w:type="dxa"/>
                <w:vMerge/>
                <w:shd w:val="clear" w:color="auto" w:fill="B4C6E7" w:themeFill="accent1" w:themeFillTint="66"/>
                <w:vAlign w:val="center"/>
              </w:tcPr>
              <w:p w14:paraId="12461444" w14:textId="77777777" w:rsidR="0048707E" w:rsidRPr="00156BFB" w:rsidRDefault="0048707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5843CA3" w14:textId="77777777" w:rsidR="0048707E" w:rsidRPr="00156BFB" w:rsidRDefault="0048707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D16FB13" w14:textId="77777777" w:rsidR="0048707E" w:rsidRPr="00156BFB" w:rsidRDefault="0048707E"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0695792E" wp14:editId="2F567D74">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5AAFB24" w14:textId="77777777" w:rsidR="0048707E" w:rsidRPr="00156BFB" w:rsidRDefault="0048707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717BDB" w14:textId="77777777" w:rsidR="0048707E" w:rsidRPr="00156BFB" w:rsidRDefault="0048707E" w:rsidP="00AF2A07">
                <w:pPr>
                  <w:pStyle w:val="BodyText"/>
                  <w:rPr>
                    <w:rFonts w:ascii="Palatino Linotype" w:hAnsi="Palatino Linotype"/>
                    <w:b/>
                    <w:bCs/>
                    <w:sz w:val="24"/>
                    <w:szCs w:val="24"/>
                  </w:rPr>
                </w:pPr>
              </w:p>
            </w:tc>
          </w:tr>
          <w:tr w:rsidR="0048707E" w:rsidRPr="00156BFB" w14:paraId="203B05AF" w14:textId="77777777" w:rsidTr="00AF2A07">
            <w:trPr>
              <w:trHeight w:val="1417"/>
            </w:trPr>
            <w:tc>
              <w:tcPr>
                <w:tcW w:w="1664" w:type="dxa"/>
                <w:vMerge w:val="restart"/>
                <w:shd w:val="clear" w:color="auto" w:fill="E2EFD9" w:themeFill="accent6" w:themeFillTint="33"/>
                <w:vAlign w:val="center"/>
              </w:tcPr>
              <w:p w14:paraId="5888490C" w14:textId="77777777" w:rsidR="0048707E" w:rsidRPr="00156BFB" w:rsidRDefault="0048707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F673EFA" w14:textId="77777777" w:rsidR="0048707E" w:rsidRPr="00156BFB" w:rsidRDefault="0048707E"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6E7F30F" w14:textId="77777777" w:rsidR="0048707E" w:rsidRPr="008D0CC5" w:rsidRDefault="0048707E"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B645233" w14:textId="77777777" w:rsidR="0048707E" w:rsidRPr="00156BFB" w:rsidRDefault="0048707E"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2B260DE" w14:textId="77777777" w:rsidR="0048707E" w:rsidRPr="00156BFB" w:rsidRDefault="004870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8707E" w:rsidRPr="00156BFB" w14:paraId="632C71BE" w14:textId="77777777" w:rsidTr="00AF2A07">
            <w:trPr>
              <w:trHeight w:val="1417"/>
            </w:trPr>
            <w:tc>
              <w:tcPr>
                <w:tcW w:w="1664" w:type="dxa"/>
                <w:vMerge/>
                <w:shd w:val="clear" w:color="auto" w:fill="E2EFD9" w:themeFill="accent6" w:themeFillTint="33"/>
                <w:vAlign w:val="center"/>
              </w:tcPr>
              <w:p w14:paraId="1355C6AB" w14:textId="77777777" w:rsidR="0048707E" w:rsidRPr="00156BFB" w:rsidRDefault="0048707E"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CB35B85" w14:textId="77777777" w:rsidR="0048707E" w:rsidRPr="00156BFB" w:rsidRDefault="0048707E"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7CAEF81" w14:textId="77777777" w:rsidR="0048707E" w:rsidRPr="00156BFB" w:rsidRDefault="0048707E"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4179745" wp14:editId="3812FA8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F53212B" w14:textId="77777777" w:rsidR="0048707E" w:rsidRPr="00156BFB" w:rsidRDefault="0048707E" w:rsidP="00AF2A07">
                <w:pPr>
                  <w:pStyle w:val="BodyText"/>
                  <w:rPr>
                    <w:rFonts w:ascii="Palatino Linotype" w:hAnsi="Palatino Linotype"/>
                    <w:b/>
                    <w:bCs/>
                    <w:sz w:val="24"/>
                    <w:szCs w:val="24"/>
                  </w:rPr>
                </w:pPr>
              </w:p>
            </w:tc>
          </w:tr>
          <w:tr w:rsidR="0048707E" w:rsidRPr="00156BFB" w14:paraId="7DCA16AF" w14:textId="77777777" w:rsidTr="00AF2A07">
            <w:trPr>
              <w:trHeight w:val="1417"/>
            </w:trPr>
            <w:tc>
              <w:tcPr>
                <w:tcW w:w="1664" w:type="dxa"/>
                <w:vMerge w:val="restart"/>
                <w:shd w:val="clear" w:color="auto" w:fill="B4C6E7" w:themeFill="accent1" w:themeFillTint="66"/>
                <w:vAlign w:val="center"/>
              </w:tcPr>
              <w:p w14:paraId="3B14816E" w14:textId="77777777" w:rsidR="0048707E" w:rsidRPr="00156BFB" w:rsidRDefault="0048707E"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CB63906" w14:textId="77777777" w:rsidR="0048707E" w:rsidRPr="00156BFB" w:rsidRDefault="0048707E"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5B6496A" w14:textId="77777777" w:rsidR="0048707E" w:rsidRDefault="0048707E"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D2B1DC2" w14:textId="77777777" w:rsidR="0048707E" w:rsidRPr="00156BFB" w:rsidRDefault="0048707E"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A21626F" w14:textId="77777777" w:rsidR="0048707E" w:rsidRPr="00156BFB" w:rsidRDefault="0048707E"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8707E" w:rsidRPr="00156BFB" w14:paraId="725D766F" w14:textId="77777777" w:rsidTr="00AF2A07">
            <w:trPr>
              <w:trHeight w:val="1417"/>
            </w:trPr>
            <w:tc>
              <w:tcPr>
                <w:tcW w:w="1664" w:type="dxa"/>
                <w:vMerge/>
                <w:shd w:val="clear" w:color="auto" w:fill="B4C6E7" w:themeFill="accent1" w:themeFillTint="66"/>
                <w:vAlign w:val="center"/>
              </w:tcPr>
              <w:p w14:paraId="4CD53A06" w14:textId="77777777" w:rsidR="0048707E" w:rsidRPr="00156BFB" w:rsidRDefault="0048707E"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B1FDB29" w14:textId="77777777" w:rsidR="0048707E" w:rsidRPr="00156BFB" w:rsidRDefault="0048707E"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0278BB7" w14:textId="77777777" w:rsidR="0048707E" w:rsidRPr="00156BFB" w:rsidRDefault="0048707E"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B21B2F5" wp14:editId="66DB3765">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8279A77" w14:textId="77777777" w:rsidR="0048707E" w:rsidRPr="00156BFB" w:rsidRDefault="0048707E" w:rsidP="00AF2A07">
                <w:pPr>
                  <w:pStyle w:val="BodyText"/>
                  <w:rPr>
                    <w:rFonts w:ascii="Palatino Linotype" w:hAnsi="Palatino Linotype"/>
                    <w:b/>
                    <w:bCs/>
                    <w:sz w:val="24"/>
                    <w:szCs w:val="24"/>
                  </w:rPr>
                </w:pPr>
              </w:p>
            </w:tc>
          </w:tr>
        </w:tbl>
        <w:p w14:paraId="219B78C6" w14:textId="77777777" w:rsidR="0048707E" w:rsidRPr="00B70912" w:rsidRDefault="0048707E" w:rsidP="0048707E">
          <w:pPr>
            <w:pStyle w:val="TDPL-BodyTxt"/>
            <w:sectPr w:rsidR="0048707E"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9017307"/>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9017308"/>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9017309"/>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F85B90" w:rsidRPr="001064D5" w14:paraId="4B9EC0F7" w14:textId="77777777" w:rsidTr="00E72A7C">
            <w:trPr>
              <w:trHeight w:val="57"/>
              <w:jc w:val="center"/>
            </w:trPr>
            <w:tc>
              <w:tcPr>
                <w:tcW w:w="1331" w:type="dxa"/>
              </w:tcPr>
              <w:p w14:paraId="26373B5C" w14:textId="5F906EB0" w:rsidR="00F85B90" w:rsidRPr="006916C1" w:rsidRDefault="00F85B90" w:rsidP="00F85B90">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58D20A79" w:rsidR="00F85B90" w:rsidRPr="006916C1" w:rsidRDefault="00F85B90" w:rsidP="00F85B90">
                <w:pPr>
                  <w:pStyle w:val="BodyText"/>
                  <w:jc w:val="center"/>
                  <w:rPr>
                    <w:rFonts w:ascii="Palatino Linotype" w:hAnsi="Palatino Linotype"/>
                  </w:rPr>
                </w:pPr>
                <w:r>
                  <w:rPr>
                    <w:rFonts w:ascii="Palatino Linotype" w:hAnsi="Palatino Linotype"/>
                  </w:rPr>
                  <w:t>AMR</w:t>
                </w:r>
              </w:p>
            </w:tc>
            <w:tc>
              <w:tcPr>
                <w:tcW w:w="5868" w:type="dxa"/>
              </w:tcPr>
              <w:p w14:paraId="30EE9389" w14:textId="0CE89E2D" w:rsidR="00F85B90" w:rsidRPr="006916C1" w:rsidRDefault="00F85B90" w:rsidP="00F85B90">
                <w:pPr>
                  <w:pStyle w:val="BodyText"/>
                  <w:jc w:val="center"/>
                  <w:rPr>
                    <w:rFonts w:ascii="Palatino Linotype" w:hAnsi="Palatino Linotype"/>
                  </w:rPr>
                </w:pPr>
                <w:r w:rsidRPr="002B2EAF">
                  <w:rPr>
                    <w:rFonts w:ascii="Palatino Linotype" w:hAnsi="Palatino Linotype"/>
                  </w:rPr>
                  <w:t>Analytical Measurement Range</w:t>
                </w:r>
              </w:p>
            </w:tc>
          </w:tr>
          <w:tr w:rsidR="00F85B90" w:rsidRPr="001064D5" w14:paraId="0B962A5B" w14:textId="77777777" w:rsidTr="00E72A7C">
            <w:trPr>
              <w:trHeight w:val="57"/>
              <w:jc w:val="center"/>
            </w:trPr>
            <w:tc>
              <w:tcPr>
                <w:tcW w:w="1331" w:type="dxa"/>
              </w:tcPr>
              <w:p w14:paraId="42D9AC36" w14:textId="2637E918" w:rsidR="00F85B90" w:rsidRPr="006916C1" w:rsidRDefault="00F85B90" w:rsidP="00F85B90">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5308CC22" w:rsidR="00F85B90" w:rsidRDefault="00F85B90" w:rsidP="00F85B90">
                <w:pPr>
                  <w:pStyle w:val="BodyText"/>
                  <w:jc w:val="center"/>
                  <w:rPr>
                    <w:rFonts w:ascii="Palatino Linotype" w:hAnsi="Palatino Linotype"/>
                  </w:rPr>
                </w:pPr>
                <w:r>
                  <w:rPr>
                    <w:rFonts w:ascii="Palatino Linotype" w:hAnsi="Palatino Linotype"/>
                  </w:rPr>
                  <w:t>BC</w:t>
                </w:r>
              </w:p>
            </w:tc>
            <w:tc>
              <w:tcPr>
                <w:tcW w:w="5868" w:type="dxa"/>
              </w:tcPr>
              <w:p w14:paraId="137506E5" w14:textId="138C1F81" w:rsidR="00F85B90" w:rsidRPr="002B2EAF" w:rsidRDefault="00F85B90" w:rsidP="00F85B90">
                <w:pPr>
                  <w:pStyle w:val="BodyText"/>
                  <w:jc w:val="center"/>
                  <w:rPr>
                    <w:rFonts w:ascii="Palatino Linotype" w:hAnsi="Palatino Linotype"/>
                  </w:rPr>
                </w:pPr>
                <w:r>
                  <w:rPr>
                    <w:rFonts w:ascii="Palatino Linotype" w:hAnsi="Palatino Linotype"/>
                  </w:rPr>
                  <w:t>Biochemistry</w:t>
                </w:r>
              </w:p>
            </w:tc>
          </w:tr>
          <w:tr w:rsidR="00F85B90" w:rsidRPr="001064D5" w14:paraId="1CA8C726" w14:textId="77777777" w:rsidTr="00E72A7C">
            <w:trPr>
              <w:trHeight w:val="57"/>
              <w:jc w:val="center"/>
            </w:trPr>
            <w:tc>
              <w:tcPr>
                <w:tcW w:w="1331" w:type="dxa"/>
              </w:tcPr>
              <w:p w14:paraId="122573F3" w14:textId="49F61695" w:rsidR="00F85B90" w:rsidRPr="006916C1" w:rsidRDefault="00F85B90" w:rsidP="00F85B90">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01A1419A" w:rsidR="00F85B90" w:rsidRDefault="00F85B90" w:rsidP="00F85B90">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225E6B18" w:rsidR="00F85B90" w:rsidRPr="002B2EAF" w:rsidRDefault="00F85B90" w:rsidP="00F85B90">
                <w:pPr>
                  <w:pStyle w:val="BodyText"/>
                  <w:jc w:val="center"/>
                  <w:rPr>
                    <w:rFonts w:ascii="Palatino Linotype" w:hAnsi="Palatino Linotype"/>
                  </w:rPr>
                </w:pPr>
                <w:r>
                  <w:rPr>
                    <w:rFonts w:ascii="Palatino Linotype" w:hAnsi="Palatino Linotype"/>
                  </w:rPr>
                  <w:t>Degree Centigrade</w:t>
                </w:r>
              </w:p>
            </w:tc>
          </w:tr>
          <w:tr w:rsidR="00F85B90" w:rsidRPr="001064D5" w14:paraId="07B27A6A" w14:textId="77777777" w:rsidTr="00E72A7C">
            <w:trPr>
              <w:trHeight w:val="57"/>
              <w:jc w:val="center"/>
            </w:trPr>
            <w:tc>
              <w:tcPr>
                <w:tcW w:w="1331" w:type="dxa"/>
              </w:tcPr>
              <w:p w14:paraId="233C588C" w14:textId="7E23FD04" w:rsidR="00F85B90" w:rsidRPr="006916C1" w:rsidRDefault="00F85B90" w:rsidP="00F85B90">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B3F2966" w:rsidR="00F85B90" w:rsidRPr="00187D29" w:rsidRDefault="00F85B90" w:rsidP="00F85B90">
                <w:pPr>
                  <w:pStyle w:val="BodyText"/>
                  <w:jc w:val="center"/>
                  <w:rPr>
                    <w:rFonts w:ascii="Palatino Linotype" w:hAnsi="Palatino Linotype"/>
                  </w:rPr>
                </w:pPr>
                <w:r>
                  <w:rPr>
                    <w:rFonts w:ascii="Palatino Linotype" w:hAnsi="Palatino Linotype"/>
                  </w:rPr>
                  <w:t>CM</w:t>
                </w:r>
              </w:p>
            </w:tc>
            <w:tc>
              <w:tcPr>
                <w:tcW w:w="5868" w:type="dxa"/>
              </w:tcPr>
              <w:p w14:paraId="59D2D140" w14:textId="6123FD71" w:rsidR="00F85B90" w:rsidRDefault="00F85B90" w:rsidP="00F85B90">
                <w:pPr>
                  <w:pStyle w:val="BodyText"/>
                  <w:jc w:val="center"/>
                  <w:rPr>
                    <w:rFonts w:ascii="Palatino Linotype" w:hAnsi="Palatino Linotype"/>
                  </w:rPr>
                </w:pPr>
                <w:r w:rsidRPr="007A1C56">
                  <w:rPr>
                    <w:rFonts w:ascii="Palatino Linotype" w:hAnsi="Palatino Linotype"/>
                  </w:rPr>
                  <w:t>Chylomicrons</w:t>
                </w:r>
              </w:p>
            </w:tc>
          </w:tr>
          <w:tr w:rsidR="00F85B90" w:rsidRPr="001064D5" w14:paraId="1ABDA81C" w14:textId="77777777" w:rsidTr="00E72A7C">
            <w:trPr>
              <w:trHeight w:val="57"/>
              <w:jc w:val="center"/>
            </w:trPr>
            <w:tc>
              <w:tcPr>
                <w:tcW w:w="1331" w:type="dxa"/>
              </w:tcPr>
              <w:p w14:paraId="4372790F" w14:textId="45AE78EA" w:rsidR="00F85B90" w:rsidRPr="006916C1" w:rsidRDefault="00F85B90" w:rsidP="00F85B90">
                <w:pPr>
                  <w:pStyle w:val="BodyText"/>
                  <w:jc w:val="center"/>
                  <w:rPr>
                    <w:rFonts w:ascii="Palatino Linotype" w:hAnsi="Palatino Linotype"/>
                  </w:rPr>
                </w:pPr>
                <w:r>
                  <w:rPr>
                    <w:rFonts w:ascii="Palatino Linotype" w:hAnsi="Palatino Linotype"/>
                  </w:rPr>
                  <w:t>5</w:t>
                </w:r>
              </w:p>
            </w:tc>
            <w:tc>
              <w:tcPr>
                <w:tcW w:w="1981" w:type="dxa"/>
              </w:tcPr>
              <w:p w14:paraId="199B187B" w14:textId="3CBEAFE8" w:rsidR="00F85B90" w:rsidRDefault="00F85B90" w:rsidP="00F85B90">
                <w:pPr>
                  <w:pStyle w:val="BodyText"/>
                  <w:jc w:val="center"/>
                  <w:rPr>
                    <w:rFonts w:ascii="Palatino Linotype" w:hAnsi="Palatino Linotype"/>
                  </w:rPr>
                </w:pPr>
                <w:r>
                  <w:rPr>
                    <w:rFonts w:ascii="Palatino Linotype" w:hAnsi="Palatino Linotype"/>
                  </w:rPr>
                  <w:t>CV</w:t>
                </w:r>
              </w:p>
            </w:tc>
            <w:tc>
              <w:tcPr>
                <w:tcW w:w="5868" w:type="dxa"/>
              </w:tcPr>
              <w:p w14:paraId="6E06ECF7" w14:textId="7A6F1CF6" w:rsidR="00F85B90" w:rsidRPr="002B2EAF" w:rsidRDefault="00F85B90" w:rsidP="00F85B90">
                <w:pPr>
                  <w:pStyle w:val="BodyText"/>
                  <w:jc w:val="center"/>
                  <w:rPr>
                    <w:rFonts w:ascii="Palatino Linotype" w:hAnsi="Palatino Linotype"/>
                  </w:rPr>
                </w:pPr>
                <w:r>
                  <w:rPr>
                    <w:rFonts w:ascii="Palatino Linotype" w:hAnsi="Palatino Linotype"/>
                  </w:rPr>
                  <w:t>Coefficient of Variation</w:t>
                </w:r>
              </w:p>
            </w:tc>
          </w:tr>
          <w:tr w:rsidR="00F85B90" w:rsidRPr="001064D5" w14:paraId="2D4455AF" w14:textId="77777777" w:rsidTr="00E72A7C">
            <w:trPr>
              <w:trHeight w:val="57"/>
              <w:jc w:val="center"/>
            </w:trPr>
            <w:tc>
              <w:tcPr>
                <w:tcW w:w="1331" w:type="dxa"/>
              </w:tcPr>
              <w:p w14:paraId="74DB6B68" w14:textId="51618997" w:rsidR="00F85B90" w:rsidRPr="006916C1" w:rsidRDefault="00F85B90" w:rsidP="00F85B90">
                <w:pPr>
                  <w:pStyle w:val="BodyText"/>
                  <w:jc w:val="center"/>
                  <w:rPr>
                    <w:rFonts w:ascii="Palatino Linotype" w:hAnsi="Palatino Linotype"/>
                  </w:rPr>
                </w:pPr>
                <w:r>
                  <w:rPr>
                    <w:rFonts w:ascii="Palatino Linotype" w:hAnsi="Palatino Linotype"/>
                  </w:rPr>
                  <w:t>6</w:t>
                </w:r>
              </w:p>
            </w:tc>
            <w:tc>
              <w:tcPr>
                <w:tcW w:w="1981" w:type="dxa"/>
              </w:tcPr>
              <w:p w14:paraId="20B4695F" w14:textId="13B706BA" w:rsidR="00F85B90" w:rsidRDefault="00F85B90" w:rsidP="00F85B90">
                <w:pPr>
                  <w:pStyle w:val="BodyText"/>
                  <w:jc w:val="center"/>
                  <w:rPr>
                    <w:rFonts w:ascii="Palatino Linotype" w:hAnsi="Palatino Linotype"/>
                  </w:rPr>
                </w:pPr>
                <w:r>
                  <w:rPr>
                    <w:rFonts w:ascii="Palatino Linotype" w:hAnsi="Palatino Linotype"/>
                  </w:rPr>
                  <w:t>CRP</w:t>
                </w:r>
              </w:p>
            </w:tc>
            <w:tc>
              <w:tcPr>
                <w:tcW w:w="5868" w:type="dxa"/>
              </w:tcPr>
              <w:p w14:paraId="443B2D44" w14:textId="6F89BCB3" w:rsidR="00F85B90" w:rsidRDefault="00F85B90" w:rsidP="00F85B90">
                <w:pPr>
                  <w:pStyle w:val="BodyText"/>
                  <w:jc w:val="center"/>
                  <w:rPr>
                    <w:rFonts w:ascii="Palatino Linotype" w:hAnsi="Palatino Linotype"/>
                  </w:rPr>
                </w:pPr>
                <w:r>
                  <w:rPr>
                    <w:rFonts w:ascii="Palatino Linotype" w:hAnsi="Palatino Linotype"/>
                  </w:rPr>
                  <w:t>C-Reactive Protein</w:t>
                </w:r>
              </w:p>
            </w:tc>
          </w:tr>
          <w:tr w:rsidR="00F85B90" w:rsidRPr="001064D5" w14:paraId="3AA868C9" w14:textId="77777777" w:rsidTr="00E72A7C">
            <w:trPr>
              <w:trHeight w:val="57"/>
              <w:jc w:val="center"/>
            </w:trPr>
            <w:tc>
              <w:tcPr>
                <w:tcW w:w="1331" w:type="dxa"/>
              </w:tcPr>
              <w:p w14:paraId="2FCA07B3" w14:textId="08E01223" w:rsidR="00F85B90" w:rsidRPr="006916C1" w:rsidRDefault="00F85B90" w:rsidP="00F85B90">
                <w:pPr>
                  <w:pStyle w:val="BodyText"/>
                  <w:jc w:val="center"/>
                  <w:rPr>
                    <w:rFonts w:ascii="Palatino Linotype" w:hAnsi="Palatino Linotype"/>
                  </w:rPr>
                </w:pPr>
                <w:r>
                  <w:rPr>
                    <w:rFonts w:ascii="Palatino Linotype" w:hAnsi="Palatino Linotype"/>
                  </w:rPr>
                  <w:t>7</w:t>
                </w:r>
              </w:p>
            </w:tc>
            <w:tc>
              <w:tcPr>
                <w:tcW w:w="1981" w:type="dxa"/>
              </w:tcPr>
              <w:p w14:paraId="74961AB7" w14:textId="12190289" w:rsidR="00F85B90" w:rsidRDefault="00F85B90" w:rsidP="00F85B90">
                <w:pPr>
                  <w:pStyle w:val="BodyText"/>
                  <w:jc w:val="center"/>
                  <w:rPr>
                    <w:rFonts w:ascii="Palatino Linotype" w:hAnsi="Palatino Linotype"/>
                  </w:rPr>
                </w:pPr>
                <w:r>
                  <w:rPr>
                    <w:rFonts w:ascii="Palatino Linotype" w:hAnsi="Palatino Linotype"/>
                  </w:rPr>
                  <w:t>CRR</w:t>
                </w:r>
              </w:p>
            </w:tc>
            <w:tc>
              <w:tcPr>
                <w:tcW w:w="5868" w:type="dxa"/>
              </w:tcPr>
              <w:p w14:paraId="3D8BE3A1" w14:textId="6482FDA3" w:rsidR="00F85B90" w:rsidRDefault="00F85B90" w:rsidP="00F85B90">
                <w:pPr>
                  <w:pStyle w:val="BodyText"/>
                  <w:jc w:val="center"/>
                  <w:rPr>
                    <w:rFonts w:ascii="Palatino Linotype" w:hAnsi="Palatino Linotype"/>
                  </w:rPr>
                </w:pPr>
                <w:r w:rsidRPr="00353FFB">
                  <w:rPr>
                    <w:rFonts w:ascii="Palatino Linotype" w:hAnsi="Palatino Linotype"/>
                  </w:rPr>
                  <w:t>Clinical Reportable Range</w:t>
                </w:r>
              </w:p>
            </w:tc>
          </w:tr>
          <w:tr w:rsidR="00F85B90" w:rsidRPr="001064D5" w14:paraId="7BBF4AF5" w14:textId="77777777" w:rsidTr="00E72A7C">
            <w:trPr>
              <w:trHeight w:val="57"/>
              <w:jc w:val="center"/>
            </w:trPr>
            <w:tc>
              <w:tcPr>
                <w:tcW w:w="1331" w:type="dxa"/>
              </w:tcPr>
              <w:p w14:paraId="299C0154" w14:textId="17247813" w:rsidR="00F85B90" w:rsidRDefault="00F85B90" w:rsidP="00F85B90">
                <w:pPr>
                  <w:pStyle w:val="BodyText"/>
                  <w:jc w:val="center"/>
                  <w:rPr>
                    <w:rFonts w:ascii="Palatino Linotype" w:hAnsi="Palatino Linotype"/>
                  </w:rPr>
                </w:pPr>
                <w:r>
                  <w:rPr>
                    <w:rFonts w:ascii="Palatino Linotype" w:hAnsi="Palatino Linotype"/>
                  </w:rPr>
                  <w:t>8</w:t>
                </w:r>
              </w:p>
            </w:tc>
            <w:tc>
              <w:tcPr>
                <w:tcW w:w="1981" w:type="dxa"/>
              </w:tcPr>
              <w:p w14:paraId="60EBC76F" w14:textId="10493514" w:rsidR="00F85B90" w:rsidRPr="006916C1" w:rsidRDefault="00F85B90" w:rsidP="00F85B90">
                <w:pPr>
                  <w:pStyle w:val="BodyText"/>
                  <w:jc w:val="center"/>
                  <w:rPr>
                    <w:rFonts w:ascii="Palatino Linotype" w:hAnsi="Palatino Linotype"/>
                  </w:rPr>
                </w:pPr>
                <w:r>
                  <w:rPr>
                    <w:rFonts w:ascii="Palatino Linotype" w:hAnsi="Palatino Linotype"/>
                  </w:rPr>
                  <w:t>EDTA</w:t>
                </w:r>
              </w:p>
            </w:tc>
            <w:tc>
              <w:tcPr>
                <w:tcW w:w="5868" w:type="dxa"/>
              </w:tcPr>
              <w:p w14:paraId="504ED7F2" w14:textId="6385F217" w:rsidR="00F85B90" w:rsidRPr="006916C1" w:rsidRDefault="00F85B90" w:rsidP="00F85B90">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F85B90" w:rsidRPr="001064D5" w14:paraId="0183782B" w14:textId="77777777" w:rsidTr="00E72A7C">
            <w:trPr>
              <w:trHeight w:val="57"/>
              <w:jc w:val="center"/>
            </w:trPr>
            <w:tc>
              <w:tcPr>
                <w:tcW w:w="1331" w:type="dxa"/>
              </w:tcPr>
              <w:p w14:paraId="149D1D62" w14:textId="6D1F1C95" w:rsidR="00F85B90" w:rsidRPr="006916C1" w:rsidRDefault="00F85B90" w:rsidP="00F85B90">
                <w:pPr>
                  <w:pStyle w:val="BodyText"/>
                  <w:jc w:val="center"/>
                  <w:rPr>
                    <w:rFonts w:ascii="Palatino Linotype" w:hAnsi="Palatino Linotype"/>
                  </w:rPr>
                </w:pPr>
                <w:r>
                  <w:rPr>
                    <w:rFonts w:ascii="Palatino Linotype" w:hAnsi="Palatino Linotype"/>
                  </w:rPr>
                  <w:t>9</w:t>
                </w:r>
              </w:p>
            </w:tc>
            <w:tc>
              <w:tcPr>
                <w:tcW w:w="1981" w:type="dxa"/>
              </w:tcPr>
              <w:p w14:paraId="6A7CFB6F" w14:textId="24A5548B" w:rsidR="00F85B90" w:rsidRDefault="00F85B90" w:rsidP="00F85B90">
                <w:pPr>
                  <w:pStyle w:val="BodyText"/>
                  <w:jc w:val="center"/>
                  <w:rPr>
                    <w:rFonts w:ascii="Palatino Linotype" w:hAnsi="Palatino Linotype"/>
                  </w:rPr>
                </w:pPr>
                <w:r w:rsidRPr="006916C1">
                  <w:rPr>
                    <w:rFonts w:ascii="Palatino Linotype" w:hAnsi="Palatino Linotype"/>
                  </w:rPr>
                  <w:t>EQAS</w:t>
                </w:r>
              </w:p>
            </w:tc>
            <w:tc>
              <w:tcPr>
                <w:tcW w:w="5868" w:type="dxa"/>
              </w:tcPr>
              <w:p w14:paraId="57C6D26D" w14:textId="75A91975" w:rsidR="00F85B90" w:rsidRDefault="00F85B90" w:rsidP="00F85B90">
                <w:pPr>
                  <w:pStyle w:val="BodyText"/>
                  <w:jc w:val="center"/>
                  <w:rPr>
                    <w:rFonts w:ascii="Palatino Linotype" w:hAnsi="Palatino Linotype"/>
                  </w:rPr>
                </w:pPr>
                <w:r w:rsidRPr="006916C1">
                  <w:rPr>
                    <w:rFonts w:ascii="Palatino Linotype" w:hAnsi="Palatino Linotype"/>
                  </w:rPr>
                  <w:t>External Quality Assurance Scheme</w:t>
                </w:r>
              </w:p>
            </w:tc>
          </w:tr>
          <w:tr w:rsidR="00F85B90" w:rsidRPr="001064D5" w14:paraId="66DBB078" w14:textId="77777777" w:rsidTr="00E72A7C">
            <w:trPr>
              <w:trHeight w:val="57"/>
              <w:jc w:val="center"/>
            </w:trPr>
            <w:tc>
              <w:tcPr>
                <w:tcW w:w="1331" w:type="dxa"/>
              </w:tcPr>
              <w:p w14:paraId="723A0ED5" w14:textId="5D987C5C" w:rsidR="00F85B90" w:rsidRPr="006916C1" w:rsidRDefault="00F85B90" w:rsidP="00F85B90">
                <w:pPr>
                  <w:pStyle w:val="BodyText"/>
                  <w:jc w:val="center"/>
                  <w:rPr>
                    <w:rFonts w:ascii="Palatino Linotype" w:hAnsi="Palatino Linotype"/>
                  </w:rPr>
                </w:pPr>
                <w:r>
                  <w:rPr>
                    <w:rFonts w:ascii="Palatino Linotype" w:hAnsi="Palatino Linotype"/>
                  </w:rPr>
                  <w:t>10</w:t>
                </w:r>
              </w:p>
            </w:tc>
            <w:tc>
              <w:tcPr>
                <w:tcW w:w="1981" w:type="dxa"/>
              </w:tcPr>
              <w:p w14:paraId="3857E868" w14:textId="734289D9" w:rsidR="00F85B90" w:rsidRPr="00187D29" w:rsidRDefault="00F85B90" w:rsidP="00F85B90">
                <w:pPr>
                  <w:pStyle w:val="BodyText"/>
                  <w:jc w:val="center"/>
                  <w:rPr>
                    <w:rFonts w:ascii="Palatino Linotype" w:hAnsi="Palatino Linotype"/>
                  </w:rPr>
                </w:pPr>
                <w:r>
                  <w:rPr>
                    <w:rFonts w:ascii="Palatino Linotype" w:hAnsi="Palatino Linotype"/>
                  </w:rPr>
                  <w:t>HOD</w:t>
                </w:r>
              </w:p>
            </w:tc>
            <w:tc>
              <w:tcPr>
                <w:tcW w:w="5868" w:type="dxa"/>
              </w:tcPr>
              <w:p w14:paraId="1F7BAE55" w14:textId="5AAF3CD8" w:rsidR="00F85B90" w:rsidRDefault="00F85B90" w:rsidP="00F85B90">
                <w:pPr>
                  <w:pStyle w:val="BodyText"/>
                  <w:jc w:val="center"/>
                  <w:rPr>
                    <w:rFonts w:ascii="Palatino Linotype" w:hAnsi="Palatino Linotype"/>
                  </w:rPr>
                </w:pPr>
                <w:r>
                  <w:rPr>
                    <w:rFonts w:ascii="Palatino Linotype" w:hAnsi="Palatino Linotype"/>
                  </w:rPr>
                  <w:t>Head of Department</w:t>
                </w:r>
              </w:p>
            </w:tc>
          </w:tr>
          <w:tr w:rsidR="00F85B90" w:rsidRPr="001064D5" w14:paraId="46F816E1" w14:textId="77777777" w:rsidTr="00E72A7C">
            <w:trPr>
              <w:trHeight w:val="57"/>
              <w:jc w:val="center"/>
            </w:trPr>
            <w:tc>
              <w:tcPr>
                <w:tcW w:w="1331" w:type="dxa"/>
              </w:tcPr>
              <w:p w14:paraId="2481A2A3" w14:textId="3DE7B58E" w:rsidR="00F85B90" w:rsidRDefault="00F85B90" w:rsidP="00F85B90">
                <w:pPr>
                  <w:pStyle w:val="BodyText"/>
                  <w:jc w:val="center"/>
                  <w:rPr>
                    <w:rFonts w:ascii="Palatino Linotype" w:hAnsi="Palatino Linotype"/>
                  </w:rPr>
                </w:pPr>
                <w:r>
                  <w:rPr>
                    <w:rFonts w:ascii="Palatino Linotype" w:hAnsi="Palatino Linotype"/>
                  </w:rPr>
                  <w:t>11</w:t>
                </w:r>
              </w:p>
            </w:tc>
            <w:tc>
              <w:tcPr>
                <w:tcW w:w="1981" w:type="dxa"/>
              </w:tcPr>
              <w:p w14:paraId="1C491CEF" w14:textId="0FBE23C8" w:rsidR="00F85B90" w:rsidRPr="006916C1" w:rsidRDefault="00F85B90" w:rsidP="00F85B90">
                <w:pPr>
                  <w:pStyle w:val="BodyText"/>
                  <w:jc w:val="center"/>
                  <w:rPr>
                    <w:rFonts w:ascii="Palatino Linotype" w:hAnsi="Palatino Linotype"/>
                  </w:rPr>
                </w:pPr>
                <w:r>
                  <w:rPr>
                    <w:rFonts w:ascii="Palatino Linotype" w:hAnsi="Palatino Linotype"/>
                  </w:rPr>
                  <w:t>IFCC</w:t>
                </w:r>
              </w:p>
            </w:tc>
            <w:tc>
              <w:tcPr>
                <w:tcW w:w="5868" w:type="dxa"/>
              </w:tcPr>
              <w:p w14:paraId="3BE7CEDF" w14:textId="0C6F660F" w:rsidR="00F85B90" w:rsidRPr="006916C1" w:rsidRDefault="00F85B90" w:rsidP="00F85B90">
                <w:pPr>
                  <w:pStyle w:val="BodyText"/>
                  <w:jc w:val="center"/>
                  <w:rPr>
                    <w:rFonts w:ascii="Palatino Linotype" w:hAnsi="Palatino Linotype"/>
                  </w:rPr>
                </w:pPr>
                <w:r w:rsidRPr="006B4752">
                  <w:rPr>
                    <w:rFonts w:ascii="Palatino Linotype" w:hAnsi="Palatino Linotype"/>
                  </w:rPr>
                  <w:t>International Federation for Clinical Chemistry</w:t>
                </w:r>
              </w:p>
            </w:tc>
          </w:tr>
          <w:tr w:rsidR="00F85B90" w:rsidRPr="001064D5" w14:paraId="3A3D8FEA" w14:textId="77777777" w:rsidTr="00E72A7C">
            <w:trPr>
              <w:trHeight w:val="57"/>
              <w:jc w:val="center"/>
            </w:trPr>
            <w:tc>
              <w:tcPr>
                <w:tcW w:w="1331" w:type="dxa"/>
              </w:tcPr>
              <w:p w14:paraId="6388F3E3" w14:textId="7D2CE425" w:rsidR="00F85B90" w:rsidRDefault="00F85B90" w:rsidP="00F85B90">
                <w:pPr>
                  <w:pStyle w:val="BodyText"/>
                  <w:jc w:val="center"/>
                  <w:rPr>
                    <w:rFonts w:ascii="Palatino Linotype" w:hAnsi="Palatino Linotype"/>
                  </w:rPr>
                </w:pPr>
                <w:r>
                  <w:rPr>
                    <w:rFonts w:ascii="Palatino Linotype" w:hAnsi="Palatino Linotype"/>
                  </w:rPr>
                  <w:t>12</w:t>
                </w:r>
              </w:p>
            </w:tc>
            <w:tc>
              <w:tcPr>
                <w:tcW w:w="1981" w:type="dxa"/>
              </w:tcPr>
              <w:p w14:paraId="18014706" w14:textId="28AAFBFB" w:rsidR="00F85B90" w:rsidRDefault="00F85B90" w:rsidP="00F85B90">
                <w:pPr>
                  <w:pStyle w:val="BodyText"/>
                  <w:jc w:val="center"/>
                  <w:rPr>
                    <w:rFonts w:ascii="Palatino Linotype" w:hAnsi="Palatino Linotype"/>
                  </w:rPr>
                </w:pPr>
                <w:r>
                  <w:rPr>
                    <w:rFonts w:ascii="Palatino Linotype" w:hAnsi="Palatino Linotype"/>
                  </w:rPr>
                  <w:t>IQC</w:t>
                </w:r>
              </w:p>
            </w:tc>
            <w:tc>
              <w:tcPr>
                <w:tcW w:w="5868" w:type="dxa"/>
              </w:tcPr>
              <w:p w14:paraId="040E78D1" w14:textId="42919E4E" w:rsidR="00F85B90" w:rsidRPr="00905C77" w:rsidRDefault="00F85B90" w:rsidP="00F85B90">
                <w:pPr>
                  <w:pStyle w:val="BodyText"/>
                  <w:jc w:val="center"/>
                  <w:rPr>
                    <w:rFonts w:ascii="Palatino Linotype" w:hAnsi="Palatino Linotype"/>
                  </w:rPr>
                </w:pPr>
                <w:r>
                  <w:rPr>
                    <w:rFonts w:ascii="Palatino Linotype" w:hAnsi="Palatino Linotype"/>
                  </w:rPr>
                  <w:t>Internal Quality Control</w:t>
                </w:r>
              </w:p>
            </w:tc>
          </w:tr>
          <w:tr w:rsidR="00F85B90" w:rsidRPr="001064D5" w14:paraId="1A8FC3AC" w14:textId="77777777" w:rsidTr="00E72A7C">
            <w:trPr>
              <w:trHeight w:val="57"/>
              <w:jc w:val="center"/>
            </w:trPr>
            <w:tc>
              <w:tcPr>
                <w:tcW w:w="1331" w:type="dxa"/>
              </w:tcPr>
              <w:p w14:paraId="6EE7143A" w14:textId="3E395E4C" w:rsidR="00F85B90" w:rsidRPr="006916C1" w:rsidRDefault="00F85B90" w:rsidP="00F85B90">
                <w:pPr>
                  <w:pStyle w:val="BodyText"/>
                  <w:jc w:val="center"/>
                  <w:rPr>
                    <w:rFonts w:ascii="Palatino Linotype" w:hAnsi="Palatino Linotype"/>
                  </w:rPr>
                </w:pPr>
                <w:r>
                  <w:rPr>
                    <w:rFonts w:ascii="Palatino Linotype" w:hAnsi="Palatino Linotype"/>
                  </w:rPr>
                  <w:t>13</w:t>
                </w:r>
              </w:p>
            </w:tc>
            <w:tc>
              <w:tcPr>
                <w:tcW w:w="1981" w:type="dxa"/>
              </w:tcPr>
              <w:p w14:paraId="31FFEF21" w14:textId="6772F32C" w:rsidR="00F85B90" w:rsidRDefault="00F85B90" w:rsidP="00F85B90">
                <w:pPr>
                  <w:pStyle w:val="BodyText"/>
                  <w:jc w:val="center"/>
                  <w:rPr>
                    <w:rFonts w:ascii="Palatino Linotype" w:hAnsi="Palatino Linotype"/>
                  </w:rPr>
                </w:pPr>
                <w:r>
                  <w:rPr>
                    <w:rFonts w:ascii="Palatino Linotype" w:hAnsi="Palatino Linotype"/>
                  </w:rPr>
                  <w:t>LLOQ</w:t>
                </w:r>
              </w:p>
            </w:tc>
            <w:tc>
              <w:tcPr>
                <w:tcW w:w="5868" w:type="dxa"/>
              </w:tcPr>
              <w:p w14:paraId="42859AC8" w14:textId="3FE7BAD9" w:rsidR="00F85B90" w:rsidRPr="00905C77" w:rsidRDefault="00F85B90" w:rsidP="00F85B90">
                <w:pPr>
                  <w:pStyle w:val="BodyText"/>
                  <w:jc w:val="center"/>
                  <w:rPr>
                    <w:rFonts w:ascii="Palatino Linotype" w:hAnsi="Palatino Linotype"/>
                  </w:rPr>
                </w:pPr>
                <w:r>
                  <w:rPr>
                    <w:rFonts w:ascii="Palatino Linotype" w:hAnsi="Palatino Linotype"/>
                  </w:rPr>
                  <w:t>Lower Limit of Quantitation</w:t>
                </w:r>
              </w:p>
            </w:tc>
          </w:tr>
          <w:tr w:rsidR="00F85B90" w:rsidRPr="001064D5" w14:paraId="0A9B8313" w14:textId="77777777" w:rsidTr="00E72A7C">
            <w:trPr>
              <w:trHeight w:val="57"/>
              <w:jc w:val="center"/>
            </w:trPr>
            <w:tc>
              <w:tcPr>
                <w:tcW w:w="1331" w:type="dxa"/>
              </w:tcPr>
              <w:p w14:paraId="1CE2278C" w14:textId="39E35104" w:rsidR="00F85B90" w:rsidRPr="006916C1" w:rsidRDefault="00F85B90" w:rsidP="00F85B90">
                <w:pPr>
                  <w:pStyle w:val="BodyText"/>
                  <w:jc w:val="center"/>
                  <w:rPr>
                    <w:rFonts w:ascii="Palatino Linotype" w:hAnsi="Palatino Linotype"/>
                  </w:rPr>
                </w:pPr>
                <w:r>
                  <w:rPr>
                    <w:rFonts w:ascii="Palatino Linotype" w:hAnsi="Palatino Linotype"/>
                  </w:rPr>
                  <w:t>14</w:t>
                </w:r>
              </w:p>
            </w:tc>
            <w:tc>
              <w:tcPr>
                <w:tcW w:w="1981" w:type="dxa"/>
              </w:tcPr>
              <w:p w14:paraId="2B13FA74" w14:textId="37F7E4D5" w:rsidR="00F85B90" w:rsidRDefault="00F85B90" w:rsidP="00F85B90">
                <w:pPr>
                  <w:pStyle w:val="BodyText"/>
                  <w:jc w:val="center"/>
                  <w:rPr>
                    <w:rFonts w:ascii="Palatino Linotype" w:hAnsi="Palatino Linotype"/>
                  </w:rPr>
                </w:pPr>
                <w:r>
                  <w:rPr>
                    <w:rFonts w:ascii="Palatino Linotype" w:hAnsi="Palatino Linotype"/>
                  </w:rPr>
                  <w:t>MSP</w:t>
                </w:r>
              </w:p>
            </w:tc>
            <w:tc>
              <w:tcPr>
                <w:tcW w:w="5868" w:type="dxa"/>
              </w:tcPr>
              <w:p w14:paraId="387C10C1" w14:textId="3C129C97" w:rsidR="00F85B90" w:rsidRPr="00905C77" w:rsidRDefault="00F85B90" w:rsidP="00F85B90">
                <w:pPr>
                  <w:pStyle w:val="BodyText"/>
                  <w:jc w:val="center"/>
                  <w:rPr>
                    <w:rFonts w:ascii="Palatino Linotype" w:hAnsi="Palatino Linotype"/>
                  </w:rPr>
                </w:pPr>
                <w:r>
                  <w:rPr>
                    <w:rFonts w:ascii="Palatino Linotype" w:hAnsi="Palatino Linotype"/>
                  </w:rPr>
                  <w:t>Management System Procedure</w:t>
                </w:r>
              </w:p>
            </w:tc>
          </w:tr>
          <w:tr w:rsidR="00F85B90" w:rsidRPr="001064D5" w14:paraId="23C598A7" w14:textId="77777777" w:rsidTr="00E72A7C">
            <w:trPr>
              <w:trHeight w:val="57"/>
              <w:jc w:val="center"/>
            </w:trPr>
            <w:tc>
              <w:tcPr>
                <w:tcW w:w="1331" w:type="dxa"/>
              </w:tcPr>
              <w:p w14:paraId="189F5687" w14:textId="60A7E443" w:rsidR="00F85B90" w:rsidRDefault="00F85B90" w:rsidP="00F85B90">
                <w:pPr>
                  <w:pStyle w:val="BodyText"/>
                  <w:jc w:val="center"/>
                  <w:rPr>
                    <w:rFonts w:ascii="Palatino Linotype" w:hAnsi="Palatino Linotype"/>
                  </w:rPr>
                </w:pPr>
                <w:r>
                  <w:rPr>
                    <w:rFonts w:ascii="Palatino Linotype" w:hAnsi="Palatino Linotype"/>
                  </w:rPr>
                  <w:t>15</w:t>
                </w:r>
              </w:p>
            </w:tc>
            <w:tc>
              <w:tcPr>
                <w:tcW w:w="1981" w:type="dxa"/>
              </w:tcPr>
              <w:p w14:paraId="33C73B5B" w14:textId="310E2532" w:rsidR="00F85B90" w:rsidRDefault="00F85B90" w:rsidP="00F85B90">
                <w:pPr>
                  <w:pStyle w:val="BodyText"/>
                  <w:jc w:val="center"/>
                  <w:rPr>
                    <w:rFonts w:ascii="Palatino Linotype" w:hAnsi="Palatino Linotype"/>
                  </w:rPr>
                </w:pPr>
                <w:r>
                  <w:rPr>
                    <w:rFonts w:ascii="Palatino Linotype" w:hAnsi="Palatino Linotype"/>
                  </w:rPr>
                  <w:t>N/A</w:t>
                </w:r>
              </w:p>
            </w:tc>
            <w:tc>
              <w:tcPr>
                <w:tcW w:w="5868" w:type="dxa"/>
              </w:tcPr>
              <w:p w14:paraId="7D3CE261" w14:textId="06B5CEED" w:rsidR="00F85B90" w:rsidRDefault="00F85B90" w:rsidP="00F85B90">
                <w:pPr>
                  <w:pStyle w:val="BodyText"/>
                  <w:jc w:val="center"/>
                  <w:rPr>
                    <w:rFonts w:ascii="Palatino Linotype" w:hAnsi="Palatino Linotype"/>
                  </w:rPr>
                </w:pPr>
                <w:r>
                  <w:rPr>
                    <w:rFonts w:ascii="Palatino Linotype" w:hAnsi="Palatino Linotype"/>
                  </w:rPr>
                  <w:t>Not Applicable/Available</w:t>
                </w:r>
              </w:p>
            </w:tc>
          </w:tr>
          <w:tr w:rsidR="00F85B90" w:rsidRPr="001064D5" w14:paraId="059225F5" w14:textId="77777777" w:rsidTr="00E72A7C">
            <w:trPr>
              <w:trHeight w:val="57"/>
              <w:jc w:val="center"/>
            </w:trPr>
            <w:tc>
              <w:tcPr>
                <w:tcW w:w="1331" w:type="dxa"/>
              </w:tcPr>
              <w:p w14:paraId="08E4D938" w14:textId="23ECC811" w:rsidR="00F85B90" w:rsidRDefault="00F85B90" w:rsidP="00F85B90">
                <w:pPr>
                  <w:pStyle w:val="BodyText"/>
                  <w:jc w:val="center"/>
                  <w:rPr>
                    <w:rFonts w:ascii="Palatino Linotype" w:hAnsi="Palatino Linotype"/>
                  </w:rPr>
                </w:pPr>
                <w:r>
                  <w:rPr>
                    <w:rFonts w:ascii="Palatino Linotype" w:hAnsi="Palatino Linotype"/>
                  </w:rPr>
                  <w:t>16</w:t>
                </w:r>
              </w:p>
            </w:tc>
            <w:tc>
              <w:tcPr>
                <w:tcW w:w="1981" w:type="dxa"/>
              </w:tcPr>
              <w:p w14:paraId="4E6DFE81" w14:textId="07D012D2" w:rsidR="00F85B90" w:rsidRDefault="00F85B90" w:rsidP="00F85B90">
                <w:pPr>
                  <w:pStyle w:val="BodyText"/>
                  <w:jc w:val="center"/>
                  <w:rPr>
                    <w:rFonts w:ascii="Palatino Linotype" w:hAnsi="Palatino Linotype"/>
                  </w:rPr>
                </w:pPr>
                <w:r>
                  <w:rPr>
                    <w:rFonts w:ascii="Palatino Linotype" w:hAnsi="Palatino Linotype"/>
                  </w:rPr>
                  <w:t>QC</w:t>
                </w:r>
              </w:p>
            </w:tc>
            <w:tc>
              <w:tcPr>
                <w:tcW w:w="5868" w:type="dxa"/>
              </w:tcPr>
              <w:p w14:paraId="6CC96770" w14:textId="546EC905" w:rsidR="00F85B90" w:rsidRDefault="00F85B90" w:rsidP="00F85B90">
                <w:pPr>
                  <w:pStyle w:val="BodyText"/>
                  <w:jc w:val="center"/>
                  <w:rPr>
                    <w:rFonts w:ascii="Palatino Linotype" w:hAnsi="Palatino Linotype"/>
                  </w:rPr>
                </w:pPr>
                <w:r>
                  <w:rPr>
                    <w:rFonts w:ascii="Palatino Linotype" w:hAnsi="Palatino Linotype"/>
                  </w:rPr>
                  <w:t>Quality Control</w:t>
                </w:r>
              </w:p>
            </w:tc>
          </w:tr>
          <w:tr w:rsidR="00F85B90" w:rsidRPr="001064D5" w14:paraId="62A43CB1" w14:textId="77777777" w:rsidTr="00E72A7C">
            <w:trPr>
              <w:trHeight w:val="57"/>
              <w:jc w:val="center"/>
            </w:trPr>
            <w:tc>
              <w:tcPr>
                <w:tcW w:w="1331" w:type="dxa"/>
              </w:tcPr>
              <w:p w14:paraId="71BF21F2" w14:textId="4DC3F2F7" w:rsidR="00F85B90" w:rsidRPr="006916C1" w:rsidRDefault="00F85B90" w:rsidP="00F85B90">
                <w:pPr>
                  <w:pStyle w:val="BodyText"/>
                  <w:jc w:val="center"/>
                  <w:rPr>
                    <w:rFonts w:ascii="Palatino Linotype" w:hAnsi="Palatino Linotype"/>
                  </w:rPr>
                </w:pPr>
                <w:r>
                  <w:rPr>
                    <w:rFonts w:ascii="Palatino Linotype" w:hAnsi="Palatino Linotype"/>
                  </w:rPr>
                  <w:t>17</w:t>
                </w:r>
              </w:p>
            </w:tc>
            <w:tc>
              <w:tcPr>
                <w:tcW w:w="1981" w:type="dxa"/>
              </w:tcPr>
              <w:p w14:paraId="4C86277E" w14:textId="3922B0A4" w:rsidR="00F85B90" w:rsidRDefault="00F85B90" w:rsidP="00F85B90">
                <w:pPr>
                  <w:pStyle w:val="BodyText"/>
                  <w:jc w:val="center"/>
                  <w:rPr>
                    <w:rFonts w:ascii="Palatino Linotype" w:hAnsi="Palatino Linotype"/>
                  </w:rPr>
                </w:pPr>
                <w:r>
                  <w:rPr>
                    <w:rFonts w:ascii="Palatino Linotype" w:hAnsi="Palatino Linotype"/>
                  </w:rPr>
                  <w:t>QM</w:t>
                </w:r>
              </w:p>
            </w:tc>
            <w:tc>
              <w:tcPr>
                <w:tcW w:w="5868" w:type="dxa"/>
              </w:tcPr>
              <w:p w14:paraId="51A5D9E0" w14:textId="02DF45AB" w:rsidR="00F85B90" w:rsidRPr="00353FFB" w:rsidRDefault="00F85B90" w:rsidP="00F85B90">
                <w:pPr>
                  <w:pStyle w:val="BodyText"/>
                  <w:jc w:val="center"/>
                  <w:rPr>
                    <w:rFonts w:ascii="Palatino Linotype" w:hAnsi="Palatino Linotype"/>
                  </w:rPr>
                </w:pPr>
                <w:r>
                  <w:rPr>
                    <w:rFonts w:ascii="Palatino Linotype" w:hAnsi="Palatino Linotype"/>
                  </w:rPr>
                  <w:t>Quality Manager</w:t>
                </w:r>
              </w:p>
            </w:tc>
          </w:tr>
          <w:tr w:rsidR="00F85B90" w:rsidRPr="001064D5" w14:paraId="73FC2874" w14:textId="77777777" w:rsidTr="00E72A7C">
            <w:trPr>
              <w:trHeight w:val="57"/>
              <w:jc w:val="center"/>
            </w:trPr>
            <w:tc>
              <w:tcPr>
                <w:tcW w:w="1331" w:type="dxa"/>
              </w:tcPr>
              <w:p w14:paraId="25B8367D" w14:textId="714CCFCF" w:rsidR="00F85B90" w:rsidRDefault="00F85B90" w:rsidP="00F85B90">
                <w:pPr>
                  <w:pStyle w:val="BodyText"/>
                  <w:jc w:val="center"/>
                  <w:rPr>
                    <w:rFonts w:ascii="Palatino Linotype" w:hAnsi="Palatino Linotype"/>
                  </w:rPr>
                </w:pPr>
                <w:r>
                  <w:rPr>
                    <w:rFonts w:ascii="Palatino Linotype" w:hAnsi="Palatino Linotype"/>
                  </w:rPr>
                  <w:t>18</w:t>
                </w:r>
              </w:p>
            </w:tc>
            <w:tc>
              <w:tcPr>
                <w:tcW w:w="1981" w:type="dxa"/>
              </w:tcPr>
              <w:p w14:paraId="270F1BB9" w14:textId="4A806C8A" w:rsidR="00F85B90" w:rsidRDefault="00F85B90" w:rsidP="00F85B90">
                <w:pPr>
                  <w:pStyle w:val="BodyText"/>
                  <w:jc w:val="center"/>
                  <w:rPr>
                    <w:rFonts w:ascii="Palatino Linotype" w:hAnsi="Palatino Linotype"/>
                  </w:rPr>
                </w:pPr>
                <w:r>
                  <w:rPr>
                    <w:rFonts w:ascii="Palatino Linotype" w:hAnsi="Palatino Linotype"/>
                  </w:rPr>
                  <w:t>QNS</w:t>
                </w:r>
              </w:p>
            </w:tc>
            <w:tc>
              <w:tcPr>
                <w:tcW w:w="5868" w:type="dxa"/>
              </w:tcPr>
              <w:p w14:paraId="09A75889" w14:textId="3BD0C58C" w:rsidR="00F85B90" w:rsidRDefault="00F85B90" w:rsidP="00F85B90">
                <w:pPr>
                  <w:pStyle w:val="BodyText"/>
                  <w:jc w:val="center"/>
                  <w:rPr>
                    <w:rFonts w:ascii="Palatino Linotype" w:hAnsi="Palatino Linotype"/>
                  </w:rPr>
                </w:pPr>
                <w:r>
                  <w:rPr>
                    <w:rFonts w:ascii="Palatino Linotype" w:hAnsi="Palatino Linotype"/>
                  </w:rPr>
                  <w:t>Quantity Not Sufficient</w:t>
                </w:r>
              </w:p>
            </w:tc>
          </w:tr>
          <w:tr w:rsidR="00F85B90" w:rsidRPr="001064D5" w14:paraId="3E1B1A0E" w14:textId="77777777" w:rsidTr="00E72A7C">
            <w:trPr>
              <w:trHeight w:val="57"/>
              <w:jc w:val="center"/>
            </w:trPr>
            <w:tc>
              <w:tcPr>
                <w:tcW w:w="1331" w:type="dxa"/>
              </w:tcPr>
              <w:p w14:paraId="60B83443" w14:textId="2ACD2F7D" w:rsidR="00F85B90" w:rsidRPr="006916C1" w:rsidRDefault="00F85B90" w:rsidP="00F85B90">
                <w:pPr>
                  <w:pStyle w:val="BodyText"/>
                  <w:jc w:val="center"/>
                  <w:rPr>
                    <w:rFonts w:ascii="Palatino Linotype" w:hAnsi="Palatino Linotype"/>
                  </w:rPr>
                </w:pPr>
                <w:r>
                  <w:rPr>
                    <w:rFonts w:ascii="Palatino Linotype" w:hAnsi="Palatino Linotype"/>
                  </w:rPr>
                  <w:t>19</w:t>
                </w:r>
              </w:p>
            </w:tc>
            <w:tc>
              <w:tcPr>
                <w:tcW w:w="1981" w:type="dxa"/>
              </w:tcPr>
              <w:p w14:paraId="15B9C615" w14:textId="1E3980CA" w:rsidR="00F85B90" w:rsidRDefault="00F85B90" w:rsidP="00F85B90">
                <w:pPr>
                  <w:pStyle w:val="BodyText"/>
                  <w:jc w:val="center"/>
                  <w:rPr>
                    <w:rFonts w:ascii="Palatino Linotype" w:hAnsi="Palatino Linotype"/>
                  </w:rPr>
                </w:pPr>
                <w:r>
                  <w:rPr>
                    <w:rFonts w:ascii="Palatino Linotype" w:hAnsi="Palatino Linotype"/>
                  </w:rPr>
                  <w:t>RPPHS</w:t>
                </w:r>
              </w:p>
            </w:tc>
            <w:tc>
              <w:tcPr>
                <w:tcW w:w="5868" w:type="dxa"/>
              </w:tcPr>
              <w:p w14:paraId="12F0E202" w14:textId="0312AFDE" w:rsidR="00F85B90" w:rsidRDefault="00F85B90" w:rsidP="00F85B90">
                <w:pPr>
                  <w:pStyle w:val="BodyText"/>
                  <w:jc w:val="center"/>
                  <w:rPr>
                    <w:rFonts w:ascii="Palatino Linotype" w:hAnsi="Palatino Linotype"/>
                  </w:rPr>
                </w:pPr>
                <w:r>
                  <w:rPr>
                    <w:rFonts w:ascii="Palatino Linotype" w:hAnsi="Palatino Linotype"/>
                  </w:rPr>
                  <w:t>Reference Preparation for Proteins in Human Serum</w:t>
                </w:r>
              </w:p>
            </w:tc>
          </w:tr>
          <w:tr w:rsidR="00F85B90" w:rsidRPr="001064D5" w14:paraId="31AF3B93" w14:textId="77777777" w:rsidTr="00E72A7C">
            <w:trPr>
              <w:trHeight w:val="57"/>
              <w:jc w:val="center"/>
            </w:trPr>
            <w:tc>
              <w:tcPr>
                <w:tcW w:w="1331" w:type="dxa"/>
              </w:tcPr>
              <w:p w14:paraId="14B197C2" w14:textId="1CA3887B" w:rsidR="00F85B90" w:rsidRDefault="00F85B90" w:rsidP="00F85B90">
                <w:pPr>
                  <w:pStyle w:val="BodyText"/>
                  <w:jc w:val="center"/>
                  <w:rPr>
                    <w:rFonts w:ascii="Palatino Linotype" w:hAnsi="Palatino Linotype"/>
                  </w:rPr>
                </w:pPr>
                <w:r>
                  <w:rPr>
                    <w:rFonts w:ascii="Palatino Linotype" w:hAnsi="Palatino Linotype"/>
                  </w:rPr>
                  <w:t>20</w:t>
                </w:r>
              </w:p>
            </w:tc>
            <w:tc>
              <w:tcPr>
                <w:tcW w:w="1981" w:type="dxa"/>
              </w:tcPr>
              <w:p w14:paraId="7C17A2F9" w14:textId="1A2EF5FC" w:rsidR="00F85B90" w:rsidRDefault="00F85B90" w:rsidP="00F85B90">
                <w:pPr>
                  <w:pStyle w:val="BodyText"/>
                  <w:jc w:val="center"/>
                  <w:rPr>
                    <w:rFonts w:ascii="Palatino Linotype" w:hAnsi="Palatino Linotype"/>
                  </w:rPr>
                </w:pPr>
                <w:r>
                  <w:rPr>
                    <w:rFonts w:ascii="Palatino Linotype" w:hAnsi="Palatino Linotype"/>
                  </w:rPr>
                  <w:t>SD</w:t>
                </w:r>
              </w:p>
            </w:tc>
            <w:tc>
              <w:tcPr>
                <w:tcW w:w="5868" w:type="dxa"/>
              </w:tcPr>
              <w:p w14:paraId="31D41ED2" w14:textId="169F8823" w:rsidR="00F85B90" w:rsidRDefault="00F85B90" w:rsidP="00F85B90">
                <w:pPr>
                  <w:pStyle w:val="BodyText"/>
                  <w:tabs>
                    <w:tab w:val="left" w:pos="2415"/>
                  </w:tabs>
                  <w:jc w:val="center"/>
                  <w:rPr>
                    <w:rFonts w:ascii="Palatino Linotype" w:hAnsi="Palatino Linotype"/>
                  </w:rPr>
                </w:pPr>
                <w:r>
                  <w:rPr>
                    <w:rFonts w:ascii="Palatino Linotype" w:hAnsi="Palatino Linotype"/>
                  </w:rPr>
                  <w:t>Standard Deviation</w:t>
                </w:r>
              </w:p>
            </w:tc>
          </w:tr>
          <w:tr w:rsidR="00F85B90" w:rsidRPr="001064D5" w14:paraId="597EE4C3" w14:textId="77777777" w:rsidTr="00E72A7C">
            <w:trPr>
              <w:trHeight w:val="57"/>
              <w:jc w:val="center"/>
            </w:trPr>
            <w:tc>
              <w:tcPr>
                <w:tcW w:w="1331" w:type="dxa"/>
              </w:tcPr>
              <w:p w14:paraId="343F74B0" w14:textId="48B7A7C1" w:rsidR="00F85B90" w:rsidRPr="006916C1" w:rsidRDefault="00F85B90" w:rsidP="00F85B90">
                <w:pPr>
                  <w:pStyle w:val="BodyText"/>
                  <w:jc w:val="center"/>
                  <w:rPr>
                    <w:rFonts w:ascii="Palatino Linotype" w:hAnsi="Palatino Linotype"/>
                  </w:rPr>
                </w:pPr>
                <w:r>
                  <w:rPr>
                    <w:rFonts w:ascii="Palatino Linotype" w:hAnsi="Palatino Linotype"/>
                  </w:rPr>
                  <w:t>21</w:t>
                </w:r>
              </w:p>
            </w:tc>
            <w:tc>
              <w:tcPr>
                <w:tcW w:w="1981" w:type="dxa"/>
              </w:tcPr>
              <w:p w14:paraId="016C5CA8" w14:textId="0136540D" w:rsidR="00F85B90" w:rsidRPr="006916C1" w:rsidRDefault="00F85B90" w:rsidP="00F85B90">
                <w:pPr>
                  <w:pStyle w:val="BodyText"/>
                  <w:jc w:val="center"/>
                  <w:rPr>
                    <w:rFonts w:ascii="Palatino Linotype" w:hAnsi="Palatino Linotype"/>
                  </w:rPr>
                </w:pPr>
                <w:r>
                  <w:rPr>
                    <w:rFonts w:ascii="Palatino Linotype" w:hAnsi="Palatino Linotype"/>
                  </w:rPr>
                  <w:t>SOP</w:t>
                </w:r>
              </w:p>
            </w:tc>
            <w:tc>
              <w:tcPr>
                <w:tcW w:w="5868" w:type="dxa"/>
              </w:tcPr>
              <w:p w14:paraId="352B4EE8" w14:textId="1C432614" w:rsidR="00F85B90" w:rsidRPr="006916C1" w:rsidRDefault="00F85B90" w:rsidP="00F85B90">
                <w:pPr>
                  <w:pStyle w:val="BodyText"/>
                  <w:jc w:val="center"/>
                  <w:rPr>
                    <w:rFonts w:ascii="Palatino Linotype" w:hAnsi="Palatino Linotype"/>
                  </w:rPr>
                </w:pPr>
                <w:r>
                  <w:rPr>
                    <w:rFonts w:ascii="Palatino Linotype" w:hAnsi="Palatino Linotype"/>
                  </w:rPr>
                  <w:t>Standard Operating Procedure</w:t>
                </w:r>
              </w:p>
            </w:tc>
          </w:tr>
          <w:tr w:rsidR="00F85B90" w:rsidRPr="001064D5" w14:paraId="27A80A4B" w14:textId="77777777" w:rsidTr="00E72A7C">
            <w:trPr>
              <w:trHeight w:val="57"/>
              <w:jc w:val="center"/>
            </w:trPr>
            <w:tc>
              <w:tcPr>
                <w:tcW w:w="1331" w:type="dxa"/>
              </w:tcPr>
              <w:p w14:paraId="7D51F06A" w14:textId="48AB857C" w:rsidR="00F85B90" w:rsidRDefault="00F85B90" w:rsidP="00F85B90">
                <w:pPr>
                  <w:pStyle w:val="BodyText"/>
                  <w:jc w:val="center"/>
                  <w:rPr>
                    <w:rFonts w:ascii="Palatino Linotype" w:hAnsi="Palatino Linotype"/>
                  </w:rPr>
                </w:pPr>
                <w:r>
                  <w:rPr>
                    <w:rFonts w:ascii="Palatino Linotype" w:hAnsi="Palatino Linotype"/>
                  </w:rPr>
                  <w:t>22</w:t>
                </w:r>
              </w:p>
            </w:tc>
            <w:tc>
              <w:tcPr>
                <w:tcW w:w="1981" w:type="dxa"/>
              </w:tcPr>
              <w:p w14:paraId="4B811A94" w14:textId="57189F50" w:rsidR="00F85B90" w:rsidRDefault="00F85B90" w:rsidP="00F85B90">
                <w:pPr>
                  <w:pStyle w:val="BodyText"/>
                  <w:jc w:val="center"/>
                  <w:rPr>
                    <w:rFonts w:ascii="Palatino Linotype" w:hAnsi="Palatino Linotype"/>
                  </w:rPr>
                </w:pPr>
                <w:r>
                  <w:rPr>
                    <w:rFonts w:ascii="Palatino Linotype" w:hAnsi="Palatino Linotype"/>
                  </w:rPr>
                  <w:t>SST</w:t>
                </w:r>
              </w:p>
            </w:tc>
            <w:tc>
              <w:tcPr>
                <w:tcW w:w="5868" w:type="dxa"/>
              </w:tcPr>
              <w:p w14:paraId="32E57436" w14:textId="66A4A16E" w:rsidR="00F85B90" w:rsidRDefault="00F85B90" w:rsidP="00F85B90">
                <w:pPr>
                  <w:pStyle w:val="BodyText"/>
                  <w:jc w:val="center"/>
                  <w:rPr>
                    <w:rFonts w:ascii="Palatino Linotype" w:hAnsi="Palatino Linotype"/>
                  </w:rPr>
                </w:pPr>
                <w:r w:rsidRPr="002B2EAF">
                  <w:rPr>
                    <w:rFonts w:ascii="Palatino Linotype" w:hAnsi="Palatino Linotype"/>
                  </w:rPr>
                  <w:t>Serum Separator Tube</w:t>
                </w:r>
              </w:p>
            </w:tc>
          </w:tr>
          <w:tr w:rsidR="00F85B90" w:rsidRPr="001064D5" w14:paraId="1E204695" w14:textId="77777777" w:rsidTr="00E72A7C">
            <w:trPr>
              <w:trHeight w:val="57"/>
              <w:jc w:val="center"/>
            </w:trPr>
            <w:tc>
              <w:tcPr>
                <w:tcW w:w="1331" w:type="dxa"/>
              </w:tcPr>
              <w:p w14:paraId="0C2574C3" w14:textId="772CAEE0" w:rsidR="00F85B90" w:rsidRPr="006916C1" w:rsidRDefault="00F85B90" w:rsidP="00F85B90">
                <w:pPr>
                  <w:pStyle w:val="BodyText"/>
                  <w:jc w:val="center"/>
                  <w:rPr>
                    <w:rFonts w:ascii="Palatino Linotype" w:hAnsi="Palatino Linotype"/>
                  </w:rPr>
                </w:pPr>
                <w:r>
                  <w:rPr>
                    <w:rFonts w:ascii="Palatino Linotype" w:hAnsi="Palatino Linotype"/>
                  </w:rPr>
                  <w:t>23</w:t>
                </w:r>
              </w:p>
            </w:tc>
            <w:tc>
              <w:tcPr>
                <w:tcW w:w="1981" w:type="dxa"/>
              </w:tcPr>
              <w:p w14:paraId="13FD0B73" w14:textId="54D1E78E" w:rsidR="00F85B90" w:rsidRPr="006916C1" w:rsidRDefault="00F85B90" w:rsidP="00F85B90">
                <w:pPr>
                  <w:pStyle w:val="BodyText"/>
                  <w:jc w:val="center"/>
                  <w:rPr>
                    <w:rFonts w:ascii="Palatino Linotype" w:hAnsi="Palatino Linotype"/>
                  </w:rPr>
                </w:pPr>
                <w:r>
                  <w:rPr>
                    <w:rFonts w:ascii="Palatino Linotype" w:hAnsi="Palatino Linotype"/>
                  </w:rPr>
                  <w:t>TRF</w:t>
                </w:r>
              </w:p>
            </w:tc>
            <w:tc>
              <w:tcPr>
                <w:tcW w:w="5868" w:type="dxa"/>
              </w:tcPr>
              <w:p w14:paraId="6DACED80" w14:textId="13AD1053" w:rsidR="00F85B90" w:rsidRPr="006916C1" w:rsidRDefault="00F85B90" w:rsidP="00F85B90">
                <w:pPr>
                  <w:pStyle w:val="BodyText"/>
                  <w:jc w:val="center"/>
                  <w:rPr>
                    <w:rFonts w:ascii="Palatino Linotype" w:hAnsi="Palatino Linotype"/>
                  </w:rPr>
                </w:pPr>
                <w:r>
                  <w:rPr>
                    <w:rFonts w:ascii="Palatino Linotype" w:hAnsi="Palatino Linotype"/>
                  </w:rPr>
                  <w:t>Test Requisition Form</w:t>
                </w:r>
              </w:p>
            </w:tc>
          </w:tr>
          <w:tr w:rsidR="00F85B90" w:rsidRPr="001064D5" w14:paraId="723B79F5" w14:textId="77777777" w:rsidTr="00E72A7C">
            <w:trPr>
              <w:trHeight w:val="57"/>
              <w:jc w:val="center"/>
            </w:trPr>
            <w:tc>
              <w:tcPr>
                <w:tcW w:w="1331" w:type="dxa"/>
              </w:tcPr>
              <w:p w14:paraId="5F6AB42C" w14:textId="428EE800" w:rsidR="00F85B90" w:rsidRDefault="00F85B90" w:rsidP="00F85B90">
                <w:pPr>
                  <w:pStyle w:val="BodyText"/>
                  <w:jc w:val="center"/>
                  <w:rPr>
                    <w:rFonts w:ascii="Palatino Linotype" w:hAnsi="Palatino Linotype"/>
                  </w:rPr>
                </w:pPr>
                <w:r>
                  <w:rPr>
                    <w:rFonts w:ascii="Palatino Linotype" w:hAnsi="Palatino Linotype"/>
                  </w:rPr>
                  <w:t>24</w:t>
                </w:r>
              </w:p>
            </w:tc>
            <w:tc>
              <w:tcPr>
                <w:tcW w:w="1981" w:type="dxa"/>
              </w:tcPr>
              <w:p w14:paraId="1B8EEC28" w14:textId="7157FC8B" w:rsidR="00F85B90" w:rsidRDefault="00F85B90" w:rsidP="00F85B90">
                <w:pPr>
                  <w:pStyle w:val="BodyText"/>
                  <w:jc w:val="center"/>
                  <w:rPr>
                    <w:rFonts w:ascii="Palatino Linotype" w:hAnsi="Palatino Linotype"/>
                  </w:rPr>
                </w:pPr>
                <w:r w:rsidRPr="006916C1">
                  <w:rPr>
                    <w:rFonts w:ascii="Palatino Linotype" w:hAnsi="Palatino Linotype"/>
                  </w:rPr>
                  <w:t>TDPL</w:t>
                </w:r>
              </w:p>
            </w:tc>
            <w:tc>
              <w:tcPr>
                <w:tcW w:w="5868" w:type="dxa"/>
              </w:tcPr>
              <w:p w14:paraId="55066AC9" w14:textId="578049C5" w:rsidR="00F85B90" w:rsidRDefault="00F85B90" w:rsidP="00F85B90">
                <w:pPr>
                  <w:pStyle w:val="BodyText"/>
                  <w:jc w:val="center"/>
                  <w:rPr>
                    <w:rFonts w:ascii="Palatino Linotype" w:hAnsi="Palatino Linotype"/>
                  </w:rPr>
                </w:pPr>
                <w:r w:rsidRPr="006916C1">
                  <w:rPr>
                    <w:rFonts w:ascii="Palatino Linotype" w:hAnsi="Palatino Linotype"/>
                  </w:rPr>
                  <w:t>TRUSTlab Diagnostics Private Limited</w:t>
                </w:r>
              </w:p>
            </w:tc>
          </w:tr>
          <w:tr w:rsidR="00F85B90" w:rsidRPr="001064D5" w14:paraId="34C9D386" w14:textId="77777777" w:rsidTr="00E72A7C">
            <w:trPr>
              <w:trHeight w:val="57"/>
              <w:jc w:val="center"/>
            </w:trPr>
            <w:tc>
              <w:tcPr>
                <w:tcW w:w="1331" w:type="dxa"/>
              </w:tcPr>
              <w:p w14:paraId="048B9966" w14:textId="3098BD27" w:rsidR="00F85B90" w:rsidRDefault="00F85B90" w:rsidP="00F85B90">
                <w:pPr>
                  <w:pStyle w:val="BodyText"/>
                  <w:jc w:val="center"/>
                  <w:rPr>
                    <w:rFonts w:ascii="Palatino Linotype" w:hAnsi="Palatino Linotype"/>
                  </w:rPr>
                </w:pPr>
                <w:r>
                  <w:rPr>
                    <w:rFonts w:ascii="Palatino Linotype" w:hAnsi="Palatino Linotype"/>
                  </w:rPr>
                  <w:t>25</w:t>
                </w:r>
              </w:p>
            </w:tc>
            <w:tc>
              <w:tcPr>
                <w:tcW w:w="1981" w:type="dxa"/>
              </w:tcPr>
              <w:p w14:paraId="7A8888C3" w14:textId="6F9AEC58" w:rsidR="00F85B90" w:rsidRPr="006916C1" w:rsidRDefault="00F85B90" w:rsidP="00F85B90">
                <w:pPr>
                  <w:pStyle w:val="BodyText"/>
                  <w:jc w:val="center"/>
                  <w:rPr>
                    <w:rFonts w:ascii="Palatino Linotype" w:hAnsi="Palatino Linotype"/>
                  </w:rPr>
                </w:pPr>
                <w:r>
                  <w:rPr>
                    <w:rFonts w:ascii="Palatino Linotype" w:hAnsi="Palatino Linotype"/>
                  </w:rPr>
                  <w:t>ULOQ</w:t>
                </w:r>
              </w:p>
            </w:tc>
            <w:tc>
              <w:tcPr>
                <w:tcW w:w="5868" w:type="dxa"/>
              </w:tcPr>
              <w:p w14:paraId="62F38F35" w14:textId="2569EDBF" w:rsidR="00F85B90" w:rsidRPr="006916C1" w:rsidRDefault="00F85B90" w:rsidP="00F85B90">
                <w:pPr>
                  <w:pStyle w:val="BodyText"/>
                  <w:jc w:val="center"/>
                  <w:rPr>
                    <w:rFonts w:ascii="Palatino Linotype" w:hAnsi="Palatino Linotype"/>
                  </w:rPr>
                </w:pPr>
                <w:r>
                  <w:rPr>
                    <w:rFonts w:ascii="Palatino Linotype" w:hAnsi="Palatino Linotype"/>
                  </w:rPr>
                  <w:t>Upper Limit of Quantitation</w:t>
                </w:r>
              </w:p>
            </w:tc>
          </w:tr>
          <w:tr w:rsidR="00F85B90" w:rsidRPr="001064D5" w14:paraId="6380E9C4" w14:textId="77777777" w:rsidTr="00E72A7C">
            <w:trPr>
              <w:trHeight w:val="57"/>
              <w:jc w:val="center"/>
            </w:trPr>
            <w:tc>
              <w:tcPr>
                <w:tcW w:w="1331" w:type="dxa"/>
              </w:tcPr>
              <w:p w14:paraId="3A034670" w14:textId="50FB109D" w:rsidR="00F85B90" w:rsidRDefault="00F85B90" w:rsidP="00F85B90">
                <w:pPr>
                  <w:pStyle w:val="BodyText"/>
                  <w:jc w:val="center"/>
                  <w:rPr>
                    <w:rFonts w:ascii="Palatino Linotype" w:hAnsi="Palatino Linotype"/>
                  </w:rPr>
                </w:pPr>
                <w:r>
                  <w:rPr>
                    <w:rFonts w:ascii="Palatino Linotype" w:hAnsi="Palatino Linotype"/>
                  </w:rPr>
                  <w:t>26</w:t>
                </w:r>
              </w:p>
            </w:tc>
            <w:tc>
              <w:tcPr>
                <w:tcW w:w="1981" w:type="dxa"/>
              </w:tcPr>
              <w:p w14:paraId="2AB202E4" w14:textId="601B9A23" w:rsidR="00F85B90" w:rsidRDefault="00F85B90" w:rsidP="00F85B90">
                <w:pPr>
                  <w:pStyle w:val="BodyText"/>
                  <w:jc w:val="center"/>
                  <w:rPr>
                    <w:rFonts w:ascii="Palatino Linotype" w:hAnsi="Palatino Linotype"/>
                  </w:rPr>
                </w:pPr>
              </w:p>
            </w:tc>
            <w:tc>
              <w:tcPr>
                <w:tcW w:w="5868" w:type="dxa"/>
              </w:tcPr>
              <w:p w14:paraId="0A25B441" w14:textId="26A81CD5" w:rsidR="00F85B90" w:rsidRDefault="00000000" w:rsidP="00F85B90">
                <w:pPr>
                  <w:pStyle w:val="BodyText"/>
                  <w:jc w:val="center"/>
                  <w:rPr>
                    <w:rFonts w:ascii="Palatino Linotype" w:hAnsi="Palatino Linotype"/>
                  </w:rPr>
                </w:pP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9017310"/>
      <w:r w:rsidRPr="00B23D57">
        <w:lastRenderedPageBreak/>
        <w:t>Objective</w:t>
      </w:r>
      <w:bookmarkEnd w:id="15"/>
    </w:p>
    <w:p w14:paraId="7CB8D18F" w14:textId="78FA27F8"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E45938" w:rsidRPr="00E45938">
        <w:rPr>
          <w:rFonts w:cs="Times New Roman"/>
          <w:color w:val="000000"/>
        </w:rPr>
        <w:t>is to define and set up guidelines for the various quality control activities to be carried out by the staff of the Biochemistry department daily &amp; periodically and the various records and registers to be maintained pertaining to Quality control activities of Clinical Biochemistry department.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9017311"/>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9017312"/>
      <w:r>
        <w:rPr>
          <w:szCs w:val="28"/>
        </w:rPr>
        <w:t>Responsibilitie</w:t>
      </w:r>
      <w:r w:rsidR="00FC0EF4" w:rsidRPr="00FC0EF4">
        <w:rPr>
          <w:szCs w:val="28"/>
        </w:rPr>
        <w:t>s</w:t>
      </w:r>
      <w:bookmarkEnd w:id="17"/>
    </w:p>
    <w:p w14:paraId="2287F1A4" w14:textId="3883CCFC" w:rsidR="00C4108C" w:rsidRPr="00C4108C" w:rsidRDefault="00C4108C" w:rsidP="00C4108C">
      <w:pPr>
        <w:pStyle w:val="TDPL-BodyTxt"/>
        <w:jc w:val="both"/>
      </w:pPr>
      <w:r w:rsidRPr="00C4108C">
        <w:t xml:space="preserve">It is the responsibility of the technicians of the </w:t>
      </w:r>
      <w:r w:rsidR="00282437">
        <w:t>Biochemistry</w:t>
      </w:r>
      <w:r w:rsidRPr="00C4108C">
        <w:t xml:space="preserve"> Department to comply with this SOP.</w:t>
      </w:r>
    </w:p>
    <w:p w14:paraId="544DED3B" w14:textId="4058C7C4" w:rsidR="00C4108C" w:rsidRPr="00C4108C" w:rsidRDefault="00C4108C" w:rsidP="00C4108C">
      <w:pPr>
        <w:pStyle w:val="TDPL-BodyTxt"/>
        <w:jc w:val="both"/>
      </w:pPr>
      <w:r>
        <w:t>HOD</w:t>
      </w:r>
      <w:r w:rsidRPr="00C4108C">
        <w:t xml:space="preserve"> shall ensure implementation.</w:t>
      </w:r>
    </w:p>
    <w:p w14:paraId="47F482F7" w14:textId="20D57EB3" w:rsidR="009F5184" w:rsidRDefault="00AB7730" w:rsidP="00C4108C">
      <w:pPr>
        <w:pStyle w:val="TDPL-BodyTxt"/>
        <w:jc w:val="both"/>
        <w:rPr>
          <w:sz w:val="28"/>
          <w:szCs w:val="28"/>
        </w:rPr>
      </w:pPr>
      <w:r>
        <w:t>The Quality Manager is responsible for monitoring, reviewing and ensuring compliance with this procedure.</w:t>
      </w:r>
    </w:p>
    <w:p w14:paraId="0A511B78" w14:textId="668026A3" w:rsidR="00BB59CE" w:rsidRPr="009F5184" w:rsidRDefault="00AB7730" w:rsidP="00C4108C">
      <w:pPr>
        <w:pStyle w:val="TDPL-BodyTxt"/>
        <w:jc w:val="both"/>
        <w:rPr>
          <w:sz w:val="28"/>
          <w:szCs w:val="28"/>
        </w:rPr>
      </w:pPr>
      <w:r>
        <w:t xml:space="preserve">All other TRUSTlab staff </w:t>
      </w:r>
      <w:r w:rsidR="004A28A4">
        <w:t xml:space="preserve">involved in this process </w:t>
      </w:r>
      <w:r>
        <w:t>(including contract personnel) are responsible for complying with this procedure.</w:t>
      </w:r>
    </w:p>
    <w:p w14:paraId="649786FC" w14:textId="1D8DE9BB" w:rsidR="00AB7730" w:rsidRDefault="00E45938" w:rsidP="006916C1">
      <w:pPr>
        <w:pStyle w:val="TDPL-H1"/>
        <w:numPr>
          <w:ilvl w:val="0"/>
          <w:numId w:val="88"/>
        </w:numPr>
        <w:tabs>
          <w:tab w:val="clear" w:pos="1440"/>
        </w:tabs>
        <w:spacing w:before="200" w:after="80"/>
        <w:ind w:right="-692"/>
        <w:jc w:val="both"/>
        <w:rPr>
          <w:szCs w:val="28"/>
        </w:rPr>
      </w:pPr>
      <w:bookmarkStart w:id="18" w:name="_Toc199017313"/>
      <w:r>
        <w:rPr>
          <w:szCs w:val="28"/>
        </w:rPr>
        <w:t>Input</w:t>
      </w:r>
      <w:bookmarkEnd w:id="18"/>
    </w:p>
    <w:p w14:paraId="284E42F6" w14:textId="5C55FF22" w:rsidR="00E45938" w:rsidRDefault="00E45938" w:rsidP="00E45938">
      <w:pPr>
        <w:pStyle w:val="TDPL-BodyTxt"/>
      </w:pPr>
      <w:r>
        <w:t>Internal QC samples</w:t>
      </w:r>
    </w:p>
    <w:p w14:paraId="5D6BB0AE" w14:textId="6A2999AF" w:rsidR="00E45938" w:rsidRDefault="00E45938" w:rsidP="00E45938">
      <w:pPr>
        <w:pStyle w:val="TDPL-BodyTxt"/>
      </w:pPr>
      <w:r>
        <w:t>Calibrators/ Standards purchased</w:t>
      </w:r>
    </w:p>
    <w:p w14:paraId="0765F0D6" w14:textId="6ED139B8" w:rsidR="00E45938" w:rsidRDefault="00E45938" w:rsidP="00E45938">
      <w:pPr>
        <w:pStyle w:val="TDPL-BodyTxt"/>
      </w:pPr>
      <w:r>
        <w:t>QC Samples from the External agency</w:t>
      </w:r>
    </w:p>
    <w:p w14:paraId="2C67D84C" w14:textId="00AFAECA" w:rsidR="00E45938" w:rsidRDefault="00E45938" w:rsidP="00E45938">
      <w:pPr>
        <w:pStyle w:val="TDPL-BodyTxt"/>
      </w:pPr>
      <w:r>
        <w:t>Test equipment, kits, chemicals and reagents</w:t>
      </w:r>
    </w:p>
    <w:p w14:paraId="24225AD3" w14:textId="50C96074" w:rsidR="00AB7730" w:rsidRDefault="00E45938" w:rsidP="006916C1">
      <w:pPr>
        <w:pStyle w:val="TDPL-H1"/>
        <w:numPr>
          <w:ilvl w:val="0"/>
          <w:numId w:val="88"/>
        </w:numPr>
        <w:tabs>
          <w:tab w:val="clear" w:pos="1440"/>
        </w:tabs>
        <w:spacing w:before="200" w:after="80"/>
        <w:ind w:right="-692"/>
        <w:jc w:val="both"/>
        <w:rPr>
          <w:szCs w:val="28"/>
        </w:rPr>
      </w:pPr>
      <w:bookmarkStart w:id="19" w:name="_Toc199017314"/>
      <w:r>
        <w:rPr>
          <w:szCs w:val="28"/>
        </w:rPr>
        <w:t>Output</w:t>
      </w:r>
      <w:bookmarkEnd w:id="19"/>
    </w:p>
    <w:p w14:paraId="7426B4ED" w14:textId="39BFDD5B" w:rsidR="00E45938" w:rsidRDefault="00E45938" w:rsidP="00E45938">
      <w:pPr>
        <w:pStyle w:val="TDPL-BodyTxt"/>
      </w:pPr>
      <w:r>
        <w:t>Internal QC results</w:t>
      </w:r>
    </w:p>
    <w:p w14:paraId="0BF7E1B6" w14:textId="109BB292" w:rsidR="00E45938" w:rsidRDefault="00E45938" w:rsidP="00E45938">
      <w:pPr>
        <w:pStyle w:val="TDPL-BodyTxt"/>
      </w:pPr>
      <w:r>
        <w:t>External QC results</w:t>
      </w:r>
    </w:p>
    <w:p w14:paraId="246BA6C1" w14:textId="401E3B98" w:rsidR="00C41EE1" w:rsidRDefault="00E45938" w:rsidP="00E45938">
      <w:pPr>
        <w:pStyle w:val="TDPL-BodyTxt"/>
      </w:pPr>
      <w:r>
        <w:t>L-J charts</w:t>
      </w:r>
    </w:p>
    <w:p w14:paraId="72F8191B" w14:textId="0CB6C844" w:rsidR="00CE17EC" w:rsidRDefault="00E45938" w:rsidP="00116F9E">
      <w:pPr>
        <w:pStyle w:val="TDPL-H1"/>
        <w:numPr>
          <w:ilvl w:val="0"/>
          <w:numId w:val="88"/>
        </w:numPr>
        <w:tabs>
          <w:tab w:val="clear" w:pos="1440"/>
        </w:tabs>
        <w:spacing w:before="200" w:after="80"/>
        <w:ind w:right="-692"/>
        <w:rPr>
          <w:szCs w:val="28"/>
        </w:rPr>
      </w:pPr>
      <w:bookmarkStart w:id="20" w:name="_Toc199017315"/>
      <w:r w:rsidRPr="00E45938">
        <w:rPr>
          <w:szCs w:val="28"/>
        </w:rPr>
        <w:t>Monitoring &amp; Measurement</w:t>
      </w:r>
      <w:bookmarkEnd w:id="20"/>
    </w:p>
    <w:p w14:paraId="4EE989F9" w14:textId="1177C1FA" w:rsidR="00E45938" w:rsidRDefault="00E45938" w:rsidP="00E45938">
      <w:pPr>
        <w:pStyle w:val="TDPL-BodyTxt"/>
        <w:jc w:val="both"/>
      </w:pPr>
      <w:r>
        <w:t>Internal &amp; External QC Records.</w:t>
      </w:r>
    </w:p>
    <w:p w14:paraId="705EF284" w14:textId="318D36B0" w:rsidR="00E45938" w:rsidRDefault="00E45938" w:rsidP="00E45938">
      <w:pPr>
        <w:pStyle w:val="TDPL-BodyTxt"/>
        <w:jc w:val="both"/>
      </w:pPr>
      <w:r>
        <w:lastRenderedPageBreak/>
        <w:t>Standard Deviation, Coefficient of variation, Measurement Uncertainty on Internal QC results.</w:t>
      </w:r>
    </w:p>
    <w:p w14:paraId="6D055B7F" w14:textId="4AE7D680" w:rsidR="0052246F" w:rsidRDefault="00E45938" w:rsidP="00E45938">
      <w:pPr>
        <w:pStyle w:val="TDPL-BodyTxt"/>
        <w:jc w:val="both"/>
      </w:pPr>
      <w:r>
        <w:t>Feedback on external QC results from the external agency</w:t>
      </w:r>
      <w:r w:rsidR="000F4071">
        <w:t>.</w:t>
      </w:r>
    </w:p>
    <w:p w14:paraId="16408DE4" w14:textId="1EFF2427" w:rsidR="00CE17EC" w:rsidRDefault="00E45938" w:rsidP="00E8486F">
      <w:pPr>
        <w:pStyle w:val="TDPL-H1"/>
        <w:numPr>
          <w:ilvl w:val="0"/>
          <w:numId w:val="88"/>
        </w:numPr>
        <w:tabs>
          <w:tab w:val="clear" w:pos="1440"/>
        </w:tabs>
        <w:spacing w:before="200" w:after="80"/>
        <w:ind w:right="-692"/>
        <w:jc w:val="both"/>
      </w:pPr>
      <w:bookmarkStart w:id="21" w:name="_Toc199017316"/>
      <w:r>
        <w:t>Procedure</w:t>
      </w:r>
      <w:bookmarkEnd w:id="21"/>
    </w:p>
    <w:p w14:paraId="614CA6A4" w14:textId="6F85183E" w:rsidR="00E45938" w:rsidRDefault="00E45938" w:rsidP="00E45938">
      <w:pPr>
        <w:pStyle w:val="TDPL-BodyTxt"/>
        <w:jc w:val="both"/>
      </w:pPr>
      <w:r>
        <w:t>The QM ensures that all technicians of the department are knowledgeable about the contents of departmental manual &amp; procedures including changes relevant to the scope of their testing activities.</w:t>
      </w:r>
    </w:p>
    <w:p w14:paraId="14078EB1" w14:textId="3348305B" w:rsidR="00B61D66" w:rsidRPr="00B61D66" w:rsidRDefault="00E45938" w:rsidP="00E45938">
      <w:pPr>
        <w:pStyle w:val="TDPL-BodyTxt"/>
        <w:jc w:val="both"/>
      </w:pPr>
      <w:r>
        <w:t xml:space="preserve">The QM ensures that only the current procedure manual of the department </w:t>
      </w:r>
      <w:proofErr w:type="gramStart"/>
      <w:r>
        <w:t>is available on the worktable and accessible at all times</w:t>
      </w:r>
      <w:proofErr w:type="gramEnd"/>
      <w:r>
        <w:t xml:space="preserve"> to all technicians of the department</w:t>
      </w:r>
      <w:r w:rsidR="00B61D66" w:rsidRPr="00B61D66">
        <w:t>.</w:t>
      </w:r>
    </w:p>
    <w:p w14:paraId="7DF88921" w14:textId="41126DFA" w:rsidR="00B61D66" w:rsidRPr="003C7E16" w:rsidRDefault="00E45938" w:rsidP="00B61D66">
      <w:pPr>
        <w:pStyle w:val="TDPL-BodyTxt"/>
        <w:jc w:val="both"/>
        <w:rPr>
          <w:b/>
          <w:bCs/>
        </w:rPr>
      </w:pPr>
      <w:r w:rsidRPr="003C7E16">
        <w:rPr>
          <w:b/>
          <w:bCs/>
        </w:rPr>
        <w:t>Reagents, Chemicals &amp; Equipment</w:t>
      </w:r>
      <w:r w:rsidR="00B61D66" w:rsidRPr="003C7E16">
        <w:rPr>
          <w:b/>
          <w:bCs/>
        </w:rPr>
        <w:t>:</w:t>
      </w:r>
    </w:p>
    <w:p w14:paraId="6A95993E" w14:textId="7359097D" w:rsidR="003C7E16" w:rsidRDefault="003C7E16" w:rsidP="003C7E16">
      <w:pPr>
        <w:pStyle w:val="TDPL-BodyTxt"/>
        <w:numPr>
          <w:ilvl w:val="3"/>
          <w:numId w:val="182"/>
        </w:numPr>
        <w:jc w:val="both"/>
      </w:pPr>
      <w:r>
        <w:t xml:space="preserve">Certified &amp; standard glassware of ‘A’ quality are used. Only approved &amp; standard </w:t>
      </w:r>
      <w:r w:rsidR="00FC0CE2">
        <w:t>glassware</w:t>
      </w:r>
      <w:r>
        <w:t>, analytical grade chemicals, approved kits and reagents are used for testing.</w:t>
      </w:r>
    </w:p>
    <w:p w14:paraId="0824DFE1" w14:textId="3636D06B" w:rsidR="003C7E16" w:rsidRDefault="003C7E16" w:rsidP="003C7E16">
      <w:pPr>
        <w:pStyle w:val="TDPL-BodyTxt"/>
        <w:numPr>
          <w:ilvl w:val="3"/>
          <w:numId w:val="182"/>
        </w:numPr>
        <w:jc w:val="both"/>
      </w:pPr>
      <w:r>
        <w:t xml:space="preserve">Whenever reagents </w:t>
      </w:r>
      <w:r w:rsidR="00FC0CE2">
        <w:t>are prepared</w:t>
      </w:r>
      <w:r>
        <w:t xml:space="preserve"> in-house the name &amp; concentration of the reagent, date of preparation of the reagent, storage conditions, </w:t>
      </w:r>
      <w:proofErr w:type="spellStart"/>
      <w:r>
        <w:t>e.g</w:t>
      </w:r>
      <w:proofErr w:type="spellEnd"/>
      <w:r>
        <w:t xml:space="preserve"> temperature, and validity period are clearly indicated on the reagent bottle.</w:t>
      </w:r>
    </w:p>
    <w:p w14:paraId="09AD73FD" w14:textId="5E059800" w:rsidR="003C7E16" w:rsidRDefault="003C7E16" w:rsidP="003C7E16">
      <w:pPr>
        <w:pStyle w:val="TDPL-BodyTxt"/>
        <w:numPr>
          <w:ilvl w:val="3"/>
          <w:numId w:val="182"/>
        </w:numPr>
        <w:jc w:val="both"/>
      </w:pPr>
      <w:r>
        <w:t>If the reagent is not prepared in-house the date of opening is clearly indicated on the reagent/ kit/ product.</w:t>
      </w:r>
    </w:p>
    <w:p w14:paraId="5E475BB1" w14:textId="50A5DB1C" w:rsidR="003C7E16" w:rsidRDefault="003C7E16" w:rsidP="003C7E16">
      <w:pPr>
        <w:pStyle w:val="TDPL-BodyTxt"/>
        <w:numPr>
          <w:ilvl w:val="3"/>
          <w:numId w:val="182"/>
        </w:numPr>
        <w:jc w:val="both"/>
      </w:pPr>
      <w:r>
        <w:t>The chemicals, reagents and kits are stored at the temperature and humidity conditions specified in the product insert or as specified by the manufacturer.</w:t>
      </w:r>
    </w:p>
    <w:p w14:paraId="72958AA3" w14:textId="20E61FA9" w:rsidR="003C7E16" w:rsidRDefault="003C7E16" w:rsidP="003C7E16">
      <w:pPr>
        <w:pStyle w:val="TDPL-BodyTxt"/>
        <w:numPr>
          <w:ilvl w:val="3"/>
          <w:numId w:val="182"/>
        </w:numPr>
        <w:jc w:val="both"/>
      </w:pPr>
      <w:r>
        <w:t>Whenever any lyophilized chemical/ reagent is reconstituted, the date of reconstitution is marked on the vial and the reconstituted reagent is not used beyond that mentioned in the kit insert.</w:t>
      </w:r>
    </w:p>
    <w:p w14:paraId="6DF47A49" w14:textId="25DE841E" w:rsidR="003C7E16" w:rsidRDefault="003C7E16" w:rsidP="003C7E16">
      <w:pPr>
        <w:pStyle w:val="TDPL-BodyTxt"/>
        <w:numPr>
          <w:ilvl w:val="3"/>
          <w:numId w:val="182"/>
        </w:numPr>
        <w:jc w:val="both"/>
      </w:pPr>
      <w:r>
        <w:t>Only the de-ionized water supplied along with the kit/ reagent or reagent Grade Type I Water is used for reconstitution.</w:t>
      </w:r>
    </w:p>
    <w:p w14:paraId="57043216" w14:textId="2D4E020A" w:rsidR="003C7E16" w:rsidRDefault="003C7E16" w:rsidP="003C7E16">
      <w:pPr>
        <w:pStyle w:val="TDPL-BodyTxt"/>
        <w:numPr>
          <w:ilvl w:val="3"/>
          <w:numId w:val="182"/>
        </w:numPr>
        <w:jc w:val="both"/>
      </w:pPr>
      <w:r>
        <w:t>The expiry date of the reagents and kits are checked before use and not used them beyond the expiry date.</w:t>
      </w:r>
    </w:p>
    <w:p w14:paraId="3D821E42" w14:textId="35C5E33D" w:rsidR="00B61D66" w:rsidRDefault="003C7E16" w:rsidP="003C7E16">
      <w:pPr>
        <w:pStyle w:val="TDPL-BodyTxt"/>
        <w:numPr>
          <w:ilvl w:val="3"/>
          <w:numId w:val="182"/>
        </w:numPr>
        <w:jc w:val="both"/>
      </w:pPr>
      <w:r>
        <w:t>Micropipettes are calibrated once in six months and Temperature measuring devices as mentioned in Equipment calibration Plan of Annexure III and the details are recorded and the documents are maintained</w:t>
      </w:r>
      <w:r w:rsidR="001C7A91">
        <w:t>.</w:t>
      </w:r>
    </w:p>
    <w:p w14:paraId="19F6EE18" w14:textId="03AB60EC" w:rsidR="003C7E16" w:rsidRPr="003C7E16" w:rsidRDefault="003C7E16" w:rsidP="003C7E16">
      <w:pPr>
        <w:pStyle w:val="TDPL-BodyTxt"/>
        <w:jc w:val="both"/>
        <w:rPr>
          <w:b/>
          <w:bCs/>
        </w:rPr>
      </w:pPr>
      <w:r w:rsidRPr="003C7E16">
        <w:rPr>
          <w:b/>
          <w:bCs/>
        </w:rPr>
        <w:t>Pre-analytical Quality Control:</w:t>
      </w:r>
    </w:p>
    <w:p w14:paraId="13EB3D55" w14:textId="598F743E" w:rsidR="003C7E16" w:rsidRDefault="003C7E16" w:rsidP="003C7E16">
      <w:pPr>
        <w:pStyle w:val="TDPL-BodyTxt"/>
        <w:numPr>
          <w:ilvl w:val="3"/>
          <w:numId w:val="182"/>
        </w:numPr>
        <w:jc w:val="both"/>
      </w:pPr>
      <w:r>
        <w:t>Samples are collected in appropriate tubes and containers.</w:t>
      </w:r>
    </w:p>
    <w:p w14:paraId="429C97C8" w14:textId="549B6049" w:rsidR="003C7E16" w:rsidRDefault="003C7E16" w:rsidP="003C7E16">
      <w:pPr>
        <w:pStyle w:val="TDPL-BodyTxt"/>
        <w:numPr>
          <w:ilvl w:val="3"/>
          <w:numId w:val="182"/>
        </w:numPr>
        <w:jc w:val="both"/>
      </w:pPr>
      <w:r>
        <w:lastRenderedPageBreak/>
        <w:t>Only plain vacutainer tubes are used, if serum is the specimen/ appropriate anti-coagulant containing vacutainer tubes are used, if plasma is the specimen, in appropriate concentration to ensure proper anti-coagulant – blood ratio while collecting blood samples for various tests.</w:t>
      </w:r>
    </w:p>
    <w:p w14:paraId="0C77AC73" w14:textId="424552CE" w:rsidR="003C7E16" w:rsidRDefault="003C7E16" w:rsidP="003C7E16">
      <w:pPr>
        <w:pStyle w:val="TDPL-BodyTxt"/>
        <w:numPr>
          <w:ilvl w:val="3"/>
          <w:numId w:val="182"/>
        </w:numPr>
        <w:jc w:val="both"/>
      </w:pPr>
      <w:r>
        <w:t>The blood is allowed to stand at room temperature for 30 minutes to form a complete clot and then the serum is separated by centrifuging at 3500 rpm for 10 minutes.</w:t>
      </w:r>
    </w:p>
    <w:p w14:paraId="661F749E" w14:textId="1076818C" w:rsidR="003C7E16" w:rsidRDefault="003C7E16" w:rsidP="003C7E16">
      <w:pPr>
        <w:pStyle w:val="TDPL-BodyTxt"/>
        <w:numPr>
          <w:ilvl w:val="3"/>
          <w:numId w:val="182"/>
        </w:numPr>
        <w:jc w:val="both"/>
      </w:pPr>
      <w:r>
        <w:t>It is ensured that there are no fibrin clots in the specimen which may block the sample probe.</w:t>
      </w:r>
    </w:p>
    <w:p w14:paraId="6E31A790" w14:textId="49F024E7" w:rsidR="003C7E16" w:rsidRDefault="003C7E16" w:rsidP="003C7E16">
      <w:pPr>
        <w:pStyle w:val="TDPL-BodyTxt"/>
        <w:numPr>
          <w:ilvl w:val="3"/>
          <w:numId w:val="182"/>
        </w:numPr>
        <w:jc w:val="both"/>
      </w:pPr>
      <w:r>
        <w:t>Samples are rejected and not accepted for processing under the following conditions:</w:t>
      </w:r>
    </w:p>
    <w:p w14:paraId="11A83E91" w14:textId="1FDE7FFE" w:rsidR="003C7E16" w:rsidRDefault="003C7E16" w:rsidP="003C7E16">
      <w:pPr>
        <w:pStyle w:val="TDPL-BodyTxt"/>
        <w:numPr>
          <w:ilvl w:val="4"/>
          <w:numId w:val="182"/>
        </w:numPr>
        <w:jc w:val="both"/>
      </w:pPr>
      <w:r>
        <w:t>Samples without a Test request form.</w:t>
      </w:r>
    </w:p>
    <w:p w14:paraId="7E750109" w14:textId="1231AC35" w:rsidR="003C7E16" w:rsidRDefault="003C7E16" w:rsidP="003C7E16">
      <w:pPr>
        <w:pStyle w:val="TDPL-BodyTxt"/>
        <w:numPr>
          <w:ilvl w:val="4"/>
          <w:numId w:val="182"/>
        </w:numPr>
        <w:jc w:val="both"/>
      </w:pPr>
      <w:r>
        <w:t>Samples, which are clotted or samples containing foreign materials and visible fibrin threads.</w:t>
      </w:r>
    </w:p>
    <w:p w14:paraId="69B5B798" w14:textId="4B38D4E4" w:rsidR="003C7E16" w:rsidRDefault="003C7E16" w:rsidP="003C7E16">
      <w:pPr>
        <w:pStyle w:val="TDPL-BodyTxt"/>
        <w:numPr>
          <w:ilvl w:val="4"/>
          <w:numId w:val="182"/>
        </w:numPr>
        <w:jc w:val="both"/>
      </w:pPr>
      <w:r>
        <w:t>Samples which are insufficient for testing.</w:t>
      </w:r>
    </w:p>
    <w:p w14:paraId="7B512FD6" w14:textId="246B8B83" w:rsidR="003C7E16" w:rsidRDefault="003C7E16" w:rsidP="003C7E16">
      <w:pPr>
        <w:pStyle w:val="TDPL-BodyTxt"/>
        <w:numPr>
          <w:ilvl w:val="4"/>
          <w:numId w:val="182"/>
        </w:numPr>
        <w:jc w:val="both"/>
      </w:pPr>
      <w:r>
        <w:t>Samples without an ID/ barcode labeling/ not accompanied by Requisition Form.</w:t>
      </w:r>
    </w:p>
    <w:p w14:paraId="74A51AFA" w14:textId="79891328" w:rsidR="003C7E16" w:rsidRDefault="003C7E16" w:rsidP="003C7E16">
      <w:pPr>
        <w:pStyle w:val="TDPL-BodyTxt"/>
        <w:numPr>
          <w:ilvl w:val="4"/>
          <w:numId w:val="182"/>
        </w:numPr>
        <w:jc w:val="both"/>
      </w:pPr>
      <w:r>
        <w:t>Samples collected in improper vacutainer tubes.</w:t>
      </w:r>
    </w:p>
    <w:p w14:paraId="7D08DAEF" w14:textId="109DC149" w:rsidR="003C7E16" w:rsidRDefault="003C7E16" w:rsidP="003C7E16">
      <w:pPr>
        <w:pStyle w:val="TDPL-BodyTxt"/>
        <w:numPr>
          <w:ilvl w:val="4"/>
          <w:numId w:val="182"/>
        </w:numPr>
        <w:jc w:val="both"/>
      </w:pPr>
      <w:r>
        <w:t>Wrong specimen type (Example: serum instead of whole blood)</w:t>
      </w:r>
    </w:p>
    <w:p w14:paraId="57C3F53D" w14:textId="7682F1BF" w:rsidR="003C7E16" w:rsidRDefault="003C7E16" w:rsidP="003C7E16">
      <w:pPr>
        <w:pStyle w:val="TDPL-BodyTxt"/>
        <w:numPr>
          <w:ilvl w:val="4"/>
          <w:numId w:val="182"/>
        </w:numPr>
        <w:jc w:val="both"/>
      </w:pPr>
      <w:r>
        <w:t>Specimens that have not been properly transported and handled.</w:t>
      </w:r>
    </w:p>
    <w:p w14:paraId="13A40D17" w14:textId="2D9E59C8" w:rsidR="003C7E16" w:rsidRDefault="003C7E16" w:rsidP="003C7E16">
      <w:pPr>
        <w:pStyle w:val="TDPL-BodyTxt"/>
        <w:numPr>
          <w:ilvl w:val="4"/>
          <w:numId w:val="182"/>
        </w:numPr>
        <w:jc w:val="both"/>
      </w:pPr>
      <w:r>
        <w:t>Not received in proper temperature condition.</w:t>
      </w:r>
    </w:p>
    <w:p w14:paraId="1796DC5D" w14:textId="710ED0E8" w:rsidR="003C7E16" w:rsidRDefault="003C7E16" w:rsidP="003C7E16">
      <w:pPr>
        <w:pStyle w:val="TDPL-BodyTxt"/>
        <w:numPr>
          <w:ilvl w:val="4"/>
          <w:numId w:val="182"/>
        </w:numPr>
        <w:jc w:val="both"/>
      </w:pPr>
      <w:r>
        <w:t>Hemolysed sample / Lipemic / contaminated sample.</w:t>
      </w:r>
    </w:p>
    <w:p w14:paraId="208347A1" w14:textId="749263EF" w:rsidR="003C7E16" w:rsidRDefault="003C7E16" w:rsidP="003C7E16">
      <w:pPr>
        <w:pStyle w:val="TDPL-BodyTxt"/>
        <w:numPr>
          <w:ilvl w:val="4"/>
          <w:numId w:val="182"/>
        </w:numPr>
        <w:jc w:val="both"/>
      </w:pPr>
      <w:r>
        <w:t>Samples collected in leaking/ broken tubes</w:t>
      </w:r>
    </w:p>
    <w:p w14:paraId="3177AAA2" w14:textId="5067077A" w:rsidR="003C7E16" w:rsidRPr="003C7E16" w:rsidRDefault="003C7E16" w:rsidP="003C7E16">
      <w:pPr>
        <w:pStyle w:val="TDPL-BodyTxt"/>
        <w:jc w:val="both"/>
        <w:rPr>
          <w:b/>
          <w:bCs/>
        </w:rPr>
      </w:pPr>
      <w:r w:rsidRPr="003C7E16">
        <w:rPr>
          <w:b/>
          <w:bCs/>
        </w:rPr>
        <w:t>Internal QC testing:</w:t>
      </w:r>
    </w:p>
    <w:p w14:paraId="3A20C457" w14:textId="7ADF847A" w:rsidR="003C7E16" w:rsidRDefault="003C7E16" w:rsidP="003C7E16">
      <w:pPr>
        <w:pStyle w:val="TDPL-BodyTxt"/>
        <w:numPr>
          <w:ilvl w:val="3"/>
          <w:numId w:val="182"/>
        </w:numPr>
        <w:jc w:val="both"/>
      </w:pPr>
      <w:r>
        <w:t>Internal QC samples are run daily at the beginning of the day before processing patient samples.</w:t>
      </w:r>
    </w:p>
    <w:p w14:paraId="1618FDAC" w14:textId="180E1D78" w:rsidR="003C7E16" w:rsidRDefault="003C7E16" w:rsidP="003C7E16">
      <w:pPr>
        <w:pStyle w:val="TDPL-BodyTxt"/>
        <w:numPr>
          <w:ilvl w:val="3"/>
          <w:numId w:val="182"/>
        </w:numPr>
        <w:jc w:val="both"/>
      </w:pPr>
      <w:r>
        <w:t>Any one level of Normal &amp; Abnormal levels of an assayed QC sample are run daily for all the analytes in the morning before processing patient samples.</w:t>
      </w:r>
    </w:p>
    <w:p w14:paraId="57C86E93" w14:textId="15CCFF16" w:rsidR="003C7E16" w:rsidRDefault="003C7E16" w:rsidP="003C7E16">
      <w:pPr>
        <w:pStyle w:val="TDPL-BodyTxt"/>
        <w:numPr>
          <w:ilvl w:val="3"/>
          <w:numId w:val="182"/>
        </w:numPr>
        <w:jc w:val="both"/>
      </w:pPr>
      <w:r>
        <w:t>Lyophilized vial of an assayed QC sample level I &amp; level II for clinical chemistry and Level I, II and III for immunoassay is reconstituted with distilled water and the reconstituted QC sample is aliquoted into vials, with the date of reconstitution marked and stored in the freezer at 0</w:t>
      </w:r>
      <w:r>
        <w:t>C.</w:t>
      </w:r>
    </w:p>
    <w:p w14:paraId="3F46D4FE" w14:textId="7462A1DE" w:rsidR="003C7E16" w:rsidRDefault="003C7E16" w:rsidP="003C7E16">
      <w:pPr>
        <w:pStyle w:val="TDPL-BodyTxt"/>
        <w:numPr>
          <w:ilvl w:val="3"/>
          <w:numId w:val="182"/>
        </w:numPr>
        <w:jc w:val="both"/>
      </w:pPr>
      <w:r>
        <w:lastRenderedPageBreak/>
        <w:t>The QC aliquot once taken out from the freezer is not reused.</w:t>
      </w:r>
    </w:p>
    <w:p w14:paraId="1B65FB14" w14:textId="06E8A84E" w:rsidR="003C7E16" w:rsidRDefault="003C7E16" w:rsidP="003C7E16">
      <w:pPr>
        <w:pStyle w:val="TDPL-BodyTxt"/>
        <w:numPr>
          <w:ilvl w:val="3"/>
          <w:numId w:val="182"/>
        </w:numPr>
        <w:jc w:val="both"/>
      </w:pPr>
      <w:r>
        <w:t>The QM or TM ensure that the Internal &amp; External QC specimens are tested in the same manner as patient specimens and analyzed by technicians who routinely perform patient testing.</w:t>
      </w:r>
    </w:p>
    <w:p w14:paraId="325DE9D6" w14:textId="7D73558D" w:rsidR="003C7E16" w:rsidRDefault="003C7E16" w:rsidP="003C7E16">
      <w:pPr>
        <w:pStyle w:val="TDPL-BodyTxt"/>
        <w:numPr>
          <w:ilvl w:val="3"/>
          <w:numId w:val="182"/>
        </w:numPr>
        <w:jc w:val="both"/>
      </w:pPr>
      <w:r>
        <w:t>QC is run based on the load of the patient sample. At least two levels of QC are run daily.</w:t>
      </w:r>
    </w:p>
    <w:p w14:paraId="57E079BA" w14:textId="19936611" w:rsidR="003C7E16" w:rsidRDefault="003C7E16" w:rsidP="003C7E16">
      <w:pPr>
        <w:pStyle w:val="TDPL-BodyTxt"/>
        <w:numPr>
          <w:ilvl w:val="4"/>
          <w:numId w:val="182"/>
        </w:numPr>
        <w:jc w:val="both"/>
      </w:pPr>
      <w:r>
        <w:t>For Routine Clinical Chemistry –Level I &amp; Level II.</w:t>
      </w:r>
    </w:p>
    <w:p w14:paraId="7D55BCE2" w14:textId="34F30741" w:rsidR="003C7E16" w:rsidRDefault="003C7E16" w:rsidP="003C7E16">
      <w:pPr>
        <w:pStyle w:val="TDPL-BodyTxt"/>
        <w:numPr>
          <w:ilvl w:val="4"/>
          <w:numId w:val="182"/>
        </w:numPr>
        <w:jc w:val="both"/>
      </w:pPr>
      <w:r>
        <w:t>For Hormones – Two levels as per IQC programme recommended by the laboratory based on the load.</w:t>
      </w:r>
    </w:p>
    <w:p w14:paraId="0279A7AF" w14:textId="0AC12C44" w:rsidR="003C7E16" w:rsidRDefault="003C7E16" w:rsidP="003C7E16">
      <w:pPr>
        <w:pStyle w:val="TDPL-BodyTxt"/>
        <w:jc w:val="both"/>
        <w:rPr>
          <w:b/>
          <w:bCs/>
        </w:rPr>
      </w:pPr>
      <w:r w:rsidRPr="003C7E16">
        <w:rPr>
          <w:b/>
          <w:bCs/>
        </w:rPr>
        <w:t>To induct new lot QC:</w:t>
      </w:r>
    </w:p>
    <w:p w14:paraId="69558C32" w14:textId="3C7A54CD" w:rsidR="003C7E16" w:rsidRPr="003C7E16" w:rsidRDefault="003C7E16" w:rsidP="003C7E16">
      <w:pPr>
        <w:pStyle w:val="TDPL-BodyTxt"/>
        <w:numPr>
          <w:ilvl w:val="3"/>
          <w:numId w:val="182"/>
        </w:numPr>
        <w:jc w:val="both"/>
      </w:pPr>
      <w:r w:rsidRPr="003C7E16">
        <w:t>Calibrate the parameter before running the QC</w:t>
      </w:r>
    </w:p>
    <w:p w14:paraId="11F04444" w14:textId="18AE59FD" w:rsidR="003C7E16" w:rsidRPr="003C7E16" w:rsidRDefault="003C7E16" w:rsidP="003C7E16">
      <w:pPr>
        <w:pStyle w:val="TDPL-BodyTxt"/>
        <w:numPr>
          <w:ilvl w:val="3"/>
          <w:numId w:val="182"/>
        </w:numPr>
        <w:jc w:val="both"/>
      </w:pPr>
      <w:r w:rsidRPr="003C7E16">
        <w:t>Mean, Standard deviation and Coefficient of Variation of the QC values are calculated once in 30 days based on the kit insert (QC reference).</w:t>
      </w:r>
    </w:p>
    <w:p w14:paraId="49779FF9" w14:textId="017399F9" w:rsidR="003C7E16" w:rsidRPr="003C7E16" w:rsidRDefault="003C7E16" w:rsidP="003C7E16">
      <w:pPr>
        <w:pStyle w:val="TDPL-BodyTxt"/>
        <w:numPr>
          <w:ilvl w:val="3"/>
          <w:numId w:val="182"/>
        </w:numPr>
        <w:jc w:val="both"/>
      </w:pPr>
      <w:r w:rsidRPr="003C7E16">
        <w:t xml:space="preserve">Lab </w:t>
      </w:r>
      <w:r>
        <w:t>M</w:t>
      </w:r>
      <w:r w:rsidRPr="003C7E16">
        <w:t>ean is established after running the QC for 30 days</w:t>
      </w:r>
    </w:p>
    <w:p w14:paraId="0D40E0F0" w14:textId="72AD794C" w:rsidR="003C7E16" w:rsidRPr="003C7E16" w:rsidRDefault="003C7E16" w:rsidP="003C7E16">
      <w:pPr>
        <w:pStyle w:val="TDPL-BodyTxt"/>
        <w:numPr>
          <w:ilvl w:val="3"/>
          <w:numId w:val="182"/>
        </w:numPr>
        <w:jc w:val="both"/>
      </w:pPr>
      <w:r w:rsidRPr="003C7E16">
        <w:t>Run QC (New lot) in Parallel with Old Lot.</w:t>
      </w:r>
    </w:p>
    <w:p w14:paraId="3A2DA45A" w14:textId="5460EB4D" w:rsidR="003C7E16" w:rsidRDefault="003C7E16" w:rsidP="003C7E16">
      <w:pPr>
        <w:pStyle w:val="TDPL-BodyTxt"/>
        <w:numPr>
          <w:ilvl w:val="3"/>
          <w:numId w:val="182"/>
        </w:numPr>
        <w:jc w:val="both"/>
      </w:pPr>
      <w:r w:rsidRPr="003C7E16">
        <w:t>A total allowable error up to 10% is set as the acceptance criteria for the new lot</w:t>
      </w:r>
      <w:r>
        <w:t>.</w:t>
      </w:r>
    </w:p>
    <w:p w14:paraId="745F3FB3" w14:textId="1988D932" w:rsidR="003C7E16" w:rsidRPr="003C7E16" w:rsidRDefault="003C7E16" w:rsidP="003C7E16">
      <w:pPr>
        <w:pStyle w:val="TDPL-BodyTxt"/>
        <w:jc w:val="both"/>
        <w:rPr>
          <w:b/>
          <w:bCs/>
        </w:rPr>
      </w:pPr>
      <w:r w:rsidRPr="003C7E16">
        <w:rPr>
          <w:b/>
          <w:bCs/>
        </w:rPr>
        <w:t>Lot to Lot Verification:</w:t>
      </w:r>
    </w:p>
    <w:p w14:paraId="45E9C1A9" w14:textId="712796E6" w:rsidR="003C7E16" w:rsidRDefault="003C7E16" w:rsidP="003C7E16">
      <w:pPr>
        <w:pStyle w:val="TDPL-BodyTxt"/>
        <w:numPr>
          <w:ilvl w:val="3"/>
          <w:numId w:val="182"/>
        </w:numPr>
        <w:jc w:val="both"/>
      </w:pPr>
      <w:r>
        <w:t>Parallel testing is to be done when lot Number Changes.</w:t>
      </w:r>
    </w:p>
    <w:p w14:paraId="33B74B35" w14:textId="16D4D910" w:rsidR="003C7E16" w:rsidRDefault="003C7E16" w:rsidP="003C7E16">
      <w:pPr>
        <w:pStyle w:val="TDPL-BodyTxt"/>
        <w:numPr>
          <w:ilvl w:val="3"/>
          <w:numId w:val="182"/>
        </w:numPr>
        <w:jc w:val="both"/>
      </w:pPr>
      <w:r>
        <w:t>Document all the run results.</w:t>
      </w:r>
    </w:p>
    <w:p w14:paraId="19CD0FCA" w14:textId="7E97F6AD" w:rsidR="003C7E16" w:rsidRDefault="003C7E16" w:rsidP="003C7E16">
      <w:pPr>
        <w:pStyle w:val="TDPL-BodyTxt"/>
        <w:numPr>
          <w:ilvl w:val="3"/>
          <w:numId w:val="182"/>
        </w:numPr>
        <w:jc w:val="both"/>
      </w:pPr>
      <w:r>
        <w:t>Abnormal samples which are tested on the previous day with the old lot are taken.</w:t>
      </w:r>
    </w:p>
    <w:p w14:paraId="6AE3828F" w14:textId="26DF5012" w:rsidR="003C7E16" w:rsidRDefault="003C7E16" w:rsidP="003C7E16">
      <w:pPr>
        <w:pStyle w:val="TDPL-BodyTxt"/>
        <w:numPr>
          <w:ilvl w:val="3"/>
          <w:numId w:val="182"/>
        </w:numPr>
        <w:jc w:val="both"/>
      </w:pPr>
      <w:r>
        <w:t>The new lot reagent is tested with the same sample.</w:t>
      </w:r>
    </w:p>
    <w:p w14:paraId="3514A169" w14:textId="600F9AE1" w:rsidR="003C7E16" w:rsidRDefault="003C7E16" w:rsidP="003C7E16">
      <w:pPr>
        <w:pStyle w:val="TDPL-BodyTxt"/>
        <w:numPr>
          <w:ilvl w:val="3"/>
          <w:numId w:val="182"/>
        </w:numPr>
        <w:jc w:val="both"/>
      </w:pPr>
      <w:r>
        <w:t xml:space="preserve">The results are noted for accuracy and documented. </w:t>
      </w:r>
    </w:p>
    <w:p w14:paraId="6DBEA3DC" w14:textId="37AAC671" w:rsidR="003C7E16" w:rsidRDefault="003C7E16" w:rsidP="003C7E16">
      <w:pPr>
        <w:pStyle w:val="TDPL-BodyTxt"/>
        <w:numPr>
          <w:ilvl w:val="3"/>
          <w:numId w:val="182"/>
        </w:numPr>
        <w:jc w:val="both"/>
      </w:pPr>
      <w:r>
        <w:t xml:space="preserve">A total allowable </w:t>
      </w:r>
      <w:r w:rsidR="00FC0CE2">
        <w:t>error of</w:t>
      </w:r>
      <w:r>
        <w:t xml:space="preserve"> up to 10% is set as the acceptance criteria.</w:t>
      </w:r>
    </w:p>
    <w:p w14:paraId="39450179" w14:textId="14BB0DC3" w:rsidR="003C7E16" w:rsidRPr="0008110A" w:rsidRDefault="003C7E16" w:rsidP="003C7E16">
      <w:pPr>
        <w:pStyle w:val="TDPL-BodyTxt"/>
        <w:rPr>
          <w:b/>
          <w:bCs/>
        </w:rPr>
      </w:pPr>
      <w:r w:rsidRPr="0008110A">
        <w:rPr>
          <w:b/>
          <w:bCs/>
        </w:rPr>
        <w:t>Accepting/Rejecting a Quality Control run</w:t>
      </w:r>
    </w:p>
    <w:p w14:paraId="726831E9" w14:textId="18FBE620" w:rsidR="0008110A" w:rsidRDefault="0008110A" w:rsidP="0008110A">
      <w:pPr>
        <w:pStyle w:val="TDPL-BodyTxt"/>
        <w:numPr>
          <w:ilvl w:val="3"/>
          <w:numId w:val="182"/>
        </w:numPr>
      </w:pPr>
      <w:r>
        <w:t xml:space="preserve">QC values are accepted if </w:t>
      </w:r>
      <w:r w:rsidR="00FC0CE2">
        <w:t>they are</w:t>
      </w:r>
      <w:r>
        <w:t xml:space="preserve"> within the target range and the standard deviations obey the QC rules mentioned below.</w:t>
      </w:r>
    </w:p>
    <w:p w14:paraId="224F9D67" w14:textId="035EA0D3" w:rsidR="0008110A" w:rsidRDefault="0008110A" w:rsidP="0008110A">
      <w:pPr>
        <w:pStyle w:val="TDPL-BodyTxt"/>
        <w:numPr>
          <w:ilvl w:val="3"/>
          <w:numId w:val="182"/>
        </w:numPr>
      </w:pPr>
      <w:r>
        <w:t>The rules followed when one level QC material is used are:</w:t>
      </w:r>
    </w:p>
    <w:p w14:paraId="6356363B" w14:textId="3E5BBB40" w:rsidR="0008110A" w:rsidRDefault="0008110A" w:rsidP="0008110A">
      <w:pPr>
        <w:pStyle w:val="TDPL-BodyTxt"/>
        <w:numPr>
          <w:ilvl w:val="4"/>
          <w:numId w:val="182"/>
        </w:numPr>
      </w:pPr>
      <w:r>
        <w:t>QC is rejected if</w:t>
      </w:r>
    </w:p>
    <w:p w14:paraId="7D6B7003" w14:textId="602B62C9" w:rsidR="0008110A" w:rsidRDefault="0008110A" w:rsidP="0008110A">
      <w:pPr>
        <w:pStyle w:val="TDPL-BodyTxt"/>
        <w:numPr>
          <w:ilvl w:val="5"/>
          <w:numId w:val="182"/>
        </w:numPr>
      </w:pPr>
      <w:proofErr w:type="gramStart"/>
      <w:r>
        <w:t>it</w:t>
      </w:r>
      <w:proofErr w:type="gramEnd"/>
      <w:r>
        <w:t xml:space="preserve"> is outside 3 SD (13s) </w:t>
      </w:r>
    </w:p>
    <w:p w14:paraId="1DB52997" w14:textId="7B799F5E" w:rsidR="0008110A" w:rsidRDefault="0008110A" w:rsidP="0008110A">
      <w:pPr>
        <w:pStyle w:val="TDPL-BodyTxt"/>
        <w:numPr>
          <w:ilvl w:val="5"/>
          <w:numId w:val="182"/>
        </w:numPr>
      </w:pPr>
      <w:r>
        <w:t xml:space="preserve">two consecutive values obtained are outside 2 SD on the same side but </w:t>
      </w:r>
      <w:r>
        <w:lastRenderedPageBreak/>
        <w:t>within 3 SD (22s)</w:t>
      </w:r>
    </w:p>
    <w:p w14:paraId="4A093B21" w14:textId="604C7041" w:rsidR="0008110A" w:rsidRDefault="0008110A" w:rsidP="0008110A">
      <w:pPr>
        <w:pStyle w:val="TDPL-BodyTxt"/>
        <w:numPr>
          <w:ilvl w:val="5"/>
          <w:numId w:val="182"/>
        </w:numPr>
      </w:pPr>
      <w:r>
        <w:t>ten consecutive values are above or below the mean, but within 2 SD (10x)</w:t>
      </w:r>
    </w:p>
    <w:p w14:paraId="5F2E4072" w14:textId="6F7B50E4" w:rsidR="0008110A" w:rsidRDefault="0008110A" w:rsidP="0008110A">
      <w:pPr>
        <w:pStyle w:val="TDPL-BodyTxt"/>
        <w:numPr>
          <w:ilvl w:val="3"/>
          <w:numId w:val="182"/>
        </w:numPr>
      </w:pPr>
      <w:r>
        <w:t>The rules followed when 2 level QC materials are used:</w:t>
      </w:r>
    </w:p>
    <w:p w14:paraId="0C6B3EFE" w14:textId="68DB2E84" w:rsidR="0008110A" w:rsidRDefault="0008110A" w:rsidP="0008110A">
      <w:pPr>
        <w:pStyle w:val="TDPL-BodyTxt"/>
        <w:numPr>
          <w:ilvl w:val="4"/>
          <w:numId w:val="182"/>
        </w:numPr>
      </w:pPr>
      <w:r>
        <w:t>QC is rejected if</w:t>
      </w:r>
    </w:p>
    <w:p w14:paraId="095C4721" w14:textId="14CA64D5" w:rsidR="0008110A" w:rsidRDefault="0008110A" w:rsidP="0008110A">
      <w:pPr>
        <w:pStyle w:val="TDPL-BodyTxt"/>
        <w:numPr>
          <w:ilvl w:val="5"/>
          <w:numId w:val="182"/>
        </w:numPr>
      </w:pPr>
      <w:r>
        <w:t>either QC value is outside 3 SD (13s)</w:t>
      </w:r>
    </w:p>
    <w:p w14:paraId="342180F3" w14:textId="4793BA6A" w:rsidR="0008110A" w:rsidRDefault="0008110A" w:rsidP="0008110A">
      <w:pPr>
        <w:pStyle w:val="TDPL-BodyTxt"/>
        <w:numPr>
          <w:ilvl w:val="5"/>
          <w:numId w:val="182"/>
        </w:numPr>
      </w:pPr>
      <w:r>
        <w:t>both QC values are outside 2 SD on the same side, but within 3 SD (22s)</w:t>
      </w:r>
    </w:p>
    <w:p w14:paraId="045CBA74" w14:textId="64207265" w:rsidR="0008110A" w:rsidRDefault="00386636" w:rsidP="0008110A">
      <w:pPr>
        <w:pStyle w:val="TDPL-BodyTxt"/>
        <w:numPr>
          <w:ilvl w:val="5"/>
          <w:numId w:val="182"/>
        </w:numPr>
      </w:pPr>
      <w:r>
        <w:t>The difference</w:t>
      </w:r>
      <w:r w:rsidR="0008110A">
        <w:t xml:space="preserve"> between both QC values is &gt;4 SD i.e. one level QC is &gt; 2 SD and other level QC is &lt;2SD (R4s).</w:t>
      </w:r>
    </w:p>
    <w:p w14:paraId="7469B540" w14:textId="408E83C8" w:rsidR="0008110A" w:rsidRDefault="0008110A" w:rsidP="0008110A">
      <w:pPr>
        <w:pStyle w:val="TDPL-BodyTxt"/>
        <w:numPr>
          <w:ilvl w:val="4"/>
          <w:numId w:val="182"/>
        </w:numPr>
      </w:pPr>
      <w:r>
        <w:t>Warning Criteria</w:t>
      </w:r>
    </w:p>
    <w:p w14:paraId="0BA8C1B3" w14:textId="36625677" w:rsidR="0008110A" w:rsidRDefault="0008110A" w:rsidP="0008110A">
      <w:pPr>
        <w:pStyle w:val="TDPL-BodyTxt"/>
        <w:numPr>
          <w:ilvl w:val="5"/>
          <w:numId w:val="182"/>
        </w:numPr>
      </w:pPr>
      <w:r>
        <w:t>The 12s rule is usually a warning rule violated when a single control observation is outside the ±2SD limit.</w:t>
      </w:r>
    </w:p>
    <w:p w14:paraId="77E0145B" w14:textId="4528AF4A" w:rsidR="0008110A" w:rsidRPr="0008110A" w:rsidRDefault="0008110A" w:rsidP="0008110A">
      <w:pPr>
        <w:pStyle w:val="TDPL-BodyTxt"/>
        <w:rPr>
          <w:b/>
          <w:bCs/>
        </w:rPr>
      </w:pPr>
      <w:r w:rsidRPr="0008110A">
        <w:rPr>
          <w:b/>
          <w:bCs/>
        </w:rPr>
        <w:t>Rejecting a Quality Control run</w:t>
      </w:r>
    </w:p>
    <w:p w14:paraId="260EFE5B" w14:textId="5587D9FD" w:rsidR="0008110A" w:rsidRDefault="0008110A" w:rsidP="00386636">
      <w:pPr>
        <w:pStyle w:val="TDPL-BodyTxt"/>
        <w:numPr>
          <w:ilvl w:val="3"/>
          <w:numId w:val="182"/>
        </w:numPr>
        <w:jc w:val="both"/>
      </w:pPr>
      <w:r>
        <w:t>It is checked whether the QC value is within the acceptable range and close to the target mean specified by the manufacturer or product insert.</w:t>
      </w:r>
    </w:p>
    <w:p w14:paraId="51BC702F" w14:textId="57C294B4" w:rsidR="0008110A" w:rsidRDefault="0008110A" w:rsidP="00386636">
      <w:pPr>
        <w:pStyle w:val="TDPL-BodyTxt"/>
        <w:numPr>
          <w:ilvl w:val="3"/>
          <w:numId w:val="182"/>
        </w:numPr>
        <w:jc w:val="both"/>
      </w:pPr>
      <w:r>
        <w:t>If the QC is not within the acceptable range specified and if recalibration is required, the instrument is calibrated using calibrators specified by manufacturers and the QC is performed again till the QC value is close to the target mean and within the specified range.</w:t>
      </w:r>
    </w:p>
    <w:p w14:paraId="5CC9E587" w14:textId="52FA9330" w:rsidR="0008110A" w:rsidRPr="0008110A" w:rsidRDefault="0008110A" w:rsidP="00386636">
      <w:pPr>
        <w:pStyle w:val="TDPL-BodyTxt"/>
        <w:jc w:val="both"/>
        <w:rPr>
          <w:b/>
          <w:bCs/>
        </w:rPr>
      </w:pPr>
      <w:r w:rsidRPr="0008110A">
        <w:rPr>
          <w:b/>
          <w:bCs/>
        </w:rPr>
        <w:t>Steps to be taken for Out–of–control situation:</w:t>
      </w:r>
    </w:p>
    <w:p w14:paraId="518AB048" w14:textId="318A4090" w:rsidR="0008110A" w:rsidRDefault="0008110A" w:rsidP="00386636">
      <w:pPr>
        <w:pStyle w:val="TDPL-BodyTxt"/>
        <w:numPr>
          <w:ilvl w:val="3"/>
          <w:numId w:val="182"/>
        </w:numPr>
        <w:jc w:val="both"/>
      </w:pPr>
      <w:r w:rsidRPr="0008110A">
        <w:t xml:space="preserve">If the QC is outside the range even after QC rerun, appropriate corrective and preventive actions are taken </w:t>
      </w:r>
      <w:r>
        <w:t>such as</w:t>
      </w:r>
      <w:r w:rsidRPr="0008110A">
        <w:t>:</w:t>
      </w:r>
    </w:p>
    <w:p w14:paraId="0C4C3FAD" w14:textId="45F4CB09" w:rsidR="0008110A" w:rsidRDefault="0008110A" w:rsidP="00386636">
      <w:pPr>
        <w:pStyle w:val="TDPL-BodyTxt"/>
        <w:numPr>
          <w:ilvl w:val="4"/>
          <w:numId w:val="182"/>
        </w:numPr>
        <w:jc w:val="both"/>
      </w:pPr>
      <w:r>
        <w:t>Checking the Expiry date of the reagent and QC material.</w:t>
      </w:r>
    </w:p>
    <w:p w14:paraId="643390A9" w14:textId="5B1DED03" w:rsidR="0008110A" w:rsidRDefault="0008110A" w:rsidP="00386636">
      <w:pPr>
        <w:pStyle w:val="TDPL-BodyTxt"/>
        <w:numPr>
          <w:ilvl w:val="4"/>
          <w:numId w:val="182"/>
        </w:numPr>
        <w:jc w:val="both"/>
      </w:pPr>
      <w:r>
        <w:t>Checking the calibration status for the analyte.</w:t>
      </w:r>
    </w:p>
    <w:p w14:paraId="294181CE" w14:textId="261A76A4" w:rsidR="0008110A" w:rsidRDefault="0008110A" w:rsidP="00386636">
      <w:pPr>
        <w:pStyle w:val="TDPL-BodyTxt"/>
        <w:numPr>
          <w:ilvl w:val="4"/>
          <w:numId w:val="182"/>
        </w:numPr>
        <w:jc w:val="both"/>
      </w:pPr>
      <w:r>
        <w:t>Changing to a new reagent of the from the same lot.</w:t>
      </w:r>
    </w:p>
    <w:p w14:paraId="511D9094" w14:textId="6046304B" w:rsidR="0008110A" w:rsidRDefault="0008110A" w:rsidP="00386636">
      <w:pPr>
        <w:pStyle w:val="TDPL-BodyTxt"/>
        <w:numPr>
          <w:ilvl w:val="4"/>
          <w:numId w:val="182"/>
        </w:numPr>
        <w:jc w:val="both"/>
      </w:pPr>
      <w:r>
        <w:t>Changing to a new lot of reagent.</w:t>
      </w:r>
    </w:p>
    <w:p w14:paraId="76406850" w14:textId="7FB7885B" w:rsidR="0008110A" w:rsidRDefault="0008110A" w:rsidP="00386636">
      <w:pPr>
        <w:pStyle w:val="TDPL-BodyTxt"/>
        <w:numPr>
          <w:ilvl w:val="4"/>
          <w:numId w:val="182"/>
        </w:numPr>
        <w:jc w:val="both"/>
      </w:pPr>
      <w:r>
        <w:t>Changing QC material.</w:t>
      </w:r>
    </w:p>
    <w:p w14:paraId="3C1AECEA" w14:textId="3EF70677" w:rsidR="0008110A" w:rsidRDefault="0008110A" w:rsidP="00386636">
      <w:pPr>
        <w:pStyle w:val="TDPL-BodyTxt"/>
        <w:numPr>
          <w:ilvl w:val="4"/>
          <w:numId w:val="182"/>
        </w:numPr>
        <w:jc w:val="both"/>
      </w:pPr>
      <w:r>
        <w:t>Recalibration for the analyte in the instrument using the calibrator.</w:t>
      </w:r>
    </w:p>
    <w:p w14:paraId="667BD1D0" w14:textId="6B3BEF46" w:rsidR="0008110A" w:rsidRDefault="0008110A" w:rsidP="00386636">
      <w:pPr>
        <w:pStyle w:val="TDPL-BodyTxt"/>
        <w:numPr>
          <w:ilvl w:val="3"/>
          <w:numId w:val="182"/>
        </w:numPr>
        <w:jc w:val="both"/>
      </w:pPr>
      <w:r>
        <w:t>The results are entered into the respective Internal Quality Control Register.</w:t>
      </w:r>
    </w:p>
    <w:p w14:paraId="372D00F0" w14:textId="53CEE3F0" w:rsidR="0008110A" w:rsidRDefault="0008110A" w:rsidP="00386636">
      <w:pPr>
        <w:pStyle w:val="TDPL-BodyTxt"/>
        <w:numPr>
          <w:ilvl w:val="3"/>
          <w:numId w:val="182"/>
        </w:numPr>
        <w:jc w:val="both"/>
      </w:pPr>
      <w:r>
        <w:t>The details of out-of-range QC values and the action taken are recorded in the Internal QC Register after approval from the Biochemist/Quality Manager.</w:t>
      </w:r>
    </w:p>
    <w:p w14:paraId="4D824259" w14:textId="3A7CB636" w:rsidR="0008110A" w:rsidRDefault="0008110A" w:rsidP="00386636">
      <w:pPr>
        <w:pStyle w:val="TDPL-BodyTxt"/>
        <w:numPr>
          <w:ilvl w:val="3"/>
          <w:numId w:val="182"/>
        </w:numPr>
        <w:jc w:val="both"/>
      </w:pPr>
      <w:r>
        <w:lastRenderedPageBreak/>
        <w:t>Patient samples are processed only after the Biochemist approves the QC results.</w:t>
      </w:r>
    </w:p>
    <w:p w14:paraId="7CB43028" w14:textId="77777777" w:rsidR="00386636" w:rsidRPr="00386636" w:rsidRDefault="0008110A" w:rsidP="00386636">
      <w:pPr>
        <w:pStyle w:val="TDPL-BodyTxt"/>
        <w:jc w:val="both"/>
        <w:rPr>
          <w:rFonts w:ascii="Times New Roman" w:eastAsia="Times New Roman" w:hAnsi="Times New Roman" w:cs="Times New Roman"/>
          <w:b/>
          <w:bCs/>
        </w:rPr>
      </w:pPr>
      <w:r w:rsidRPr="0008110A">
        <w:rPr>
          <w:b/>
          <w:bCs/>
        </w:rPr>
        <w:t>Lev</w:t>
      </w:r>
      <w:r>
        <w:rPr>
          <w:b/>
          <w:bCs/>
        </w:rPr>
        <w:t>e</w:t>
      </w:r>
      <w:r w:rsidRPr="0008110A">
        <w:rPr>
          <w:b/>
          <w:bCs/>
        </w:rPr>
        <w:t xml:space="preserve">y Jennings Charts &amp; Measurement Uncertainty for </w:t>
      </w:r>
      <w:r w:rsidR="00386636">
        <w:rPr>
          <w:b/>
          <w:bCs/>
        </w:rPr>
        <w:t>I</w:t>
      </w:r>
      <w:r>
        <w:rPr>
          <w:b/>
          <w:bCs/>
        </w:rPr>
        <w:t>QC</w:t>
      </w:r>
      <w:r w:rsidR="00386636">
        <w:rPr>
          <w:b/>
          <w:bCs/>
        </w:rPr>
        <w:t>:</w:t>
      </w:r>
    </w:p>
    <w:p w14:paraId="2F84D9BE" w14:textId="77777777" w:rsidR="00386636" w:rsidRPr="00386636" w:rsidRDefault="00386636" w:rsidP="00386636">
      <w:pPr>
        <w:pStyle w:val="TDPL-BodyTxt"/>
        <w:numPr>
          <w:ilvl w:val="3"/>
          <w:numId w:val="182"/>
        </w:numPr>
        <w:jc w:val="both"/>
      </w:pPr>
      <w:r w:rsidRPr="00386636">
        <w:t>Mean, Standard deviation and Coefficient of Variation of the QC values are calculated once in 30 days.</w:t>
      </w:r>
    </w:p>
    <w:p w14:paraId="16A216C8" w14:textId="77777777" w:rsidR="00386636" w:rsidRPr="00386636" w:rsidRDefault="00386636" w:rsidP="00386636">
      <w:pPr>
        <w:pStyle w:val="TDPL-BodyTxt"/>
        <w:numPr>
          <w:ilvl w:val="3"/>
          <w:numId w:val="182"/>
        </w:numPr>
        <w:jc w:val="both"/>
      </w:pPr>
      <w:r w:rsidRPr="00386636">
        <w:t>LJ Chart is plotted every month for each parameter and for each level of Internal Quality Control run for parameters in the scope of accreditation.</w:t>
      </w:r>
    </w:p>
    <w:p w14:paraId="17F5ADC6" w14:textId="6350B871" w:rsidR="0008110A" w:rsidRPr="00386636" w:rsidRDefault="00386636" w:rsidP="00386636">
      <w:pPr>
        <w:pStyle w:val="TDPL-BodyTxt"/>
        <w:numPr>
          <w:ilvl w:val="3"/>
          <w:numId w:val="182"/>
        </w:numPr>
        <w:jc w:val="both"/>
        <w:rPr>
          <w:rFonts w:ascii="Times New Roman" w:eastAsia="Times New Roman" w:hAnsi="Times New Roman" w:cs="Times New Roman"/>
          <w:b/>
          <w:bCs/>
        </w:rPr>
      </w:pPr>
      <w:r w:rsidRPr="00386636">
        <w:t>The Measurement Uncertainty (MU) for the testing is calculated by 1.96 ± CV or 1.96 ± SD at a 95% confidence interval</w:t>
      </w:r>
      <w:r w:rsidR="0008110A" w:rsidRPr="00386636">
        <w:t>.</w:t>
      </w:r>
    </w:p>
    <w:p w14:paraId="538F4172" w14:textId="77777777" w:rsidR="00386636" w:rsidRPr="00386636" w:rsidRDefault="00386636" w:rsidP="00386636">
      <w:pPr>
        <w:pStyle w:val="TDPL-BodyTxt"/>
        <w:jc w:val="both"/>
        <w:rPr>
          <w:rFonts w:ascii="Times New Roman" w:eastAsia="Times New Roman" w:hAnsi="Times New Roman" w:cs="Times New Roman"/>
          <w:b/>
          <w:bCs/>
        </w:rPr>
      </w:pPr>
      <w:r w:rsidRPr="00386636">
        <w:rPr>
          <w:b/>
          <w:bCs/>
        </w:rPr>
        <w:t>External Quality Control Testing:</w:t>
      </w:r>
    </w:p>
    <w:p w14:paraId="2D8255CF" w14:textId="57E45C6A" w:rsidR="00386636" w:rsidRDefault="00386636" w:rsidP="00386636">
      <w:pPr>
        <w:pStyle w:val="TDPL-BodyTxt"/>
        <w:numPr>
          <w:ilvl w:val="3"/>
          <w:numId w:val="182"/>
        </w:numPr>
        <w:jc w:val="both"/>
      </w:pPr>
      <w:r>
        <w:t>External Quality Control/ PT programme is performed once a month by analyzing a sample received from the External agency like CMC or Metropolis.</w:t>
      </w:r>
    </w:p>
    <w:p w14:paraId="7C22BCE3" w14:textId="6279E70F" w:rsidR="00386636" w:rsidRDefault="00386636" w:rsidP="00386636">
      <w:pPr>
        <w:pStyle w:val="TDPL-BodyTxt"/>
        <w:numPr>
          <w:ilvl w:val="3"/>
          <w:numId w:val="182"/>
        </w:numPr>
        <w:jc w:val="both"/>
      </w:pPr>
      <w:r>
        <w:t>The External QC material is processed along with patient samples and by technicians who normally perform the testing. No special treatment is given to EQAS samples. Also, EQAS/PT samples are introduced along with routine samples received for testing and not run as separate samples.</w:t>
      </w:r>
    </w:p>
    <w:p w14:paraId="5BB556BC" w14:textId="77777777" w:rsidR="00386636" w:rsidRDefault="00386636" w:rsidP="00386636">
      <w:pPr>
        <w:pStyle w:val="TDPL-BodyTxt"/>
        <w:numPr>
          <w:ilvl w:val="3"/>
          <w:numId w:val="182"/>
        </w:numPr>
        <w:jc w:val="both"/>
      </w:pPr>
      <w:r>
        <w:t>The results are recorded along with the machine printout in the EQAS Register.</w:t>
      </w:r>
    </w:p>
    <w:p w14:paraId="56CD5751" w14:textId="5F43DF84" w:rsidR="00386636" w:rsidRDefault="00386636" w:rsidP="00386636">
      <w:pPr>
        <w:pStyle w:val="TDPL-BodyTxt"/>
        <w:numPr>
          <w:ilvl w:val="3"/>
          <w:numId w:val="182"/>
        </w:numPr>
        <w:jc w:val="both"/>
      </w:pPr>
      <w:r>
        <w:t xml:space="preserve">The results are entered in the prescribed form received from the external agency (online form) and sent to the External Agency for evaluation of results after getting approval from the QM or HOD. </w:t>
      </w:r>
    </w:p>
    <w:p w14:paraId="1E9BA348" w14:textId="77777777" w:rsidR="00386636" w:rsidRDefault="00386636" w:rsidP="00386636">
      <w:pPr>
        <w:pStyle w:val="TDPL-BodyTxt"/>
        <w:numPr>
          <w:ilvl w:val="3"/>
          <w:numId w:val="182"/>
        </w:numPr>
        <w:jc w:val="both"/>
      </w:pPr>
      <w:r>
        <w:t>A copy of the EQAS sample test results sent by the laboratory is retained.</w:t>
      </w:r>
    </w:p>
    <w:p w14:paraId="53D3C75D" w14:textId="68A584F8" w:rsidR="00386636" w:rsidRDefault="00386636" w:rsidP="00386636">
      <w:pPr>
        <w:pStyle w:val="TDPL-BodyTxt"/>
        <w:numPr>
          <w:ilvl w:val="3"/>
          <w:numId w:val="182"/>
        </w:numPr>
        <w:jc w:val="both"/>
      </w:pPr>
      <w:r>
        <w:t>The feedback received from the external agency is filed in the External Quality Control Register after getting signature of the QM or HOD.</w:t>
      </w:r>
    </w:p>
    <w:p w14:paraId="2CF77FA3" w14:textId="45612855" w:rsidR="0008110A" w:rsidRDefault="00386636" w:rsidP="00386636">
      <w:pPr>
        <w:pStyle w:val="TDPL-BodyTxt"/>
        <w:numPr>
          <w:ilvl w:val="3"/>
          <w:numId w:val="182"/>
        </w:numPr>
        <w:jc w:val="both"/>
      </w:pPr>
      <w:r>
        <w:t>Actions are taken as per the instructions of the Biochemist in the Remarks column.</w:t>
      </w:r>
    </w:p>
    <w:p w14:paraId="23A682CE" w14:textId="77777777" w:rsidR="00386636" w:rsidRPr="00386636" w:rsidRDefault="00386636" w:rsidP="00386636">
      <w:pPr>
        <w:pStyle w:val="TDPL-BodyTxt"/>
        <w:rPr>
          <w:b/>
          <w:bCs/>
        </w:rPr>
      </w:pPr>
      <w:r w:rsidRPr="00386636">
        <w:rPr>
          <w:b/>
          <w:bCs/>
        </w:rPr>
        <w:t>Inter-laboratory Comparison Testing:</w:t>
      </w:r>
    </w:p>
    <w:p w14:paraId="438BF54E" w14:textId="77777777" w:rsidR="00386636" w:rsidRDefault="00386636" w:rsidP="00386636">
      <w:pPr>
        <w:pStyle w:val="TDPL-BodyTxt"/>
        <w:numPr>
          <w:ilvl w:val="3"/>
          <w:numId w:val="182"/>
        </w:numPr>
        <w:jc w:val="both"/>
      </w:pPr>
      <w:r>
        <w:t>The laboratory participates in Inter-Laboratory Comparison with good medical laboratories for parameters in the scope of testing, which doesn’t have any External Quality Assurance Programme for participation.</w:t>
      </w:r>
    </w:p>
    <w:p w14:paraId="6B4E77B1" w14:textId="77777777" w:rsidR="00386636" w:rsidRDefault="00386636" w:rsidP="00386636">
      <w:pPr>
        <w:pStyle w:val="TDPL-BodyTxt"/>
        <w:numPr>
          <w:ilvl w:val="3"/>
          <w:numId w:val="182"/>
        </w:numPr>
        <w:jc w:val="both"/>
      </w:pPr>
      <w:r>
        <w:t>The laboratory sends its sample to other good laboratories whenever the results are felt to be out of range by the QM or TM or whenever requested by the referring physician.</w:t>
      </w:r>
    </w:p>
    <w:p w14:paraId="3C52B0A5" w14:textId="3F347BDC" w:rsidR="00386636" w:rsidRDefault="00386636" w:rsidP="00386636">
      <w:pPr>
        <w:pStyle w:val="TDPL-BodyTxt"/>
        <w:numPr>
          <w:ilvl w:val="3"/>
          <w:numId w:val="182"/>
        </w:numPr>
        <w:jc w:val="both"/>
      </w:pPr>
      <w:r>
        <w:t xml:space="preserve">The original results of the laboratory and the results obtained from the Referral </w:t>
      </w:r>
      <w:r>
        <w:lastRenderedPageBreak/>
        <w:t xml:space="preserve">laboratory (laboratory where the sample is sent for verification) are filed in the inter-laboratory comparison register maintained in the laboratory. </w:t>
      </w:r>
    </w:p>
    <w:p w14:paraId="4B4F80C8" w14:textId="7229631C" w:rsidR="00386636" w:rsidRDefault="00386636" w:rsidP="00386636">
      <w:pPr>
        <w:pStyle w:val="TDPL-BodyTxt"/>
        <w:numPr>
          <w:ilvl w:val="3"/>
          <w:numId w:val="182"/>
        </w:numPr>
        <w:jc w:val="both"/>
      </w:pPr>
      <w:r>
        <w:t>The outcome of the results is checked and verified and if there is any undue deviation between the results of the two laboratories, necessary corrective and preventive action is taken under the guidance of QM.</w:t>
      </w:r>
    </w:p>
    <w:p w14:paraId="1525D947" w14:textId="77777777" w:rsidR="00386636" w:rsidRPr="00386636" w:rsidRDefault="00386636" w:rsidP="00386636">
      <w:pPr>
        <w:pStyle w:val="TDPL-BodyTxt"/>
        <w:jc w:val="both"/>
        <w:rPr>
          <w:rFonts w:ascii="Times New Roman" w:eastAsia="Times New Roman" w:hAnsi="Times New Roman" w:cs="Times New Roman"/>
          <w:b/>
          <w:bCs/>
        </w:rPr>
      </w:pPr>
      <w:r w:rsidRPr="00386636">
        <w:rPr>
          <w:b/>
          <w:bCs/>
        </w:rPr>
        <w:t>Split Sample Testing:</w:t>
      </w:r>
    </w:p>
    <w:p w14:paraId="4C551205" w14:textId="77777777" w:rsidR="00386636" w:rsidRDefault="00386636" w:rsidP="00386636">
      <w:pPr>
        <w:pStyle w:val="TDPL-BodyTxt"/>
        <w:numPr>
          <w:ilvl w:val="3"/>
          <w:numId w:val="182"/>
        </w:numPr>
        <w:jc w:val="both"/>
      </w:pPr>
      <w:r>
        <w:t>The laboratory conducts split sample testing to determine the Quality Control for parameters in the scope of testing, which doesn’t have any External Quality Assurance Programme for participation or Inter-laboratory comparison is not possible.</w:t>
      </w:r>
    </w:p>
    <w:p w14:paraId="42ADAFE3" w14:textId="465A43DA" w:rsidR="00386636" w:rsidRDefault="00386636" w:rsidP="00386636">
      <w:pPr>
        <w:pStyle w:val="TDPL-BodyTxt"/>
        <w:numPr>
          <w:ilvl w:val="3"/>
          <w:numId w:val="182"/>
        </w:numPr>
        <w:jc w:val="both"/>
      </w:pPr>
      <w:r>
        <w:t>The same sample is given to two different technical staff who routinely perform the test.</w:t>
      </w:r>
    </w:p>
    <w:p w14:paraId="55275087" w14:textId="77777777" w:rsidR="00386636" w:rsidRPr="00386636" w:rsidRDefault="00386636" w:rsidP="00386636">
      <w:pPr>
        <w:pStyle w:val="TDPL-BodyTxt"/>
        <w:jc w:val="both"/>
        <w:rPr>
          <w:rFonts w:ascii="Times New Roman" w:eastAsia="Times New Roman" w:hAnsi="Times New Roman" w:cs="Times New Roman"/>
          <w:b/>
          <w:bCs/>
        </w:rPr>
      </w:pPr>
      <w:r w:rsidRPr="00386636">
        <w:rPr>
          <w:b/>
          <w:bCs/>
        </w:rPr>
        <w:t>Criteria for discarding the reagents, control and calibrator</w:t>
      </w:r>
    </w:p>
    <w:p w14:paraId="0E08BC55" w14:textId="0DA1FC9C" w:rsidR="00386636" w:rsidRDefault="00386636" w:rsidP="00386636">
      <w:pPr>
        <w:pStyle w:val="TDPL-BodyTxt"/>
        <w:numPr>
          <w:ilvl w:val="3"/>
          <w:numId w:val="182"/>
        </w:numPr>
        <w:jc w:val="both"/>
      </w:pPr>
      <w:r>
        <w:t>Note down the expiry date, as soon as the kit arrives in the laboratory.</w:t>
      </w:r>
    </w:p>
    <w:p w14:paraId="002DD41C" w14:textId="7F8DA452" w:rsidR="00386636" w:rsidRDefault="00386636" w:rsidP="00386636">
      <w:pPr>
        <w:pStyle w:val="TDPL-BodyTxt"/>
        <w:numPr>
          <w:ilvl w:val="3"/>
          <w:numId w:val="182"/>
        </w:numPr>
        <w:jc w:val="both"/>
      </w:pPr>
      <w:r>
        <w:t>Kits that exceed the stated date of expiry should be discarded (or) stored for demo purposes to train the beginners, with the purpose of storage labeled on the reagent container.</w:t>
      </w:r>
    </w:p>
    <w:p w14:paraId="792EF7BB" w14:textId="77777777" w:rsidR="00386636" w:rsidRDefault="00386636" w:rsidP="00386636">
      <w:pPr>
        <w:pStyle w:val="TDPL-BodyTxt"/>
        <w:numPr>
          <w:ilvl w:val="3"/>
          <w:numId w:val="182"/>
        </w:numPr>
        <w:jc w:val="both"/>
      </w:pPr>
      <w:r>
        <w:t>Contaminated kits are strictly disposed.</w:t>
      </w:r>
    </w:p>
    <w:p w14:paraId="19E2BEAB" w14:textId="77777777" w:rsidR="00386636" w:rsidRDefault="00386636" w:rsidP="00386636">
      <w:pPr>
        <w:pStyle w:val="TDPL-BodyTxt"/>
        <w:numPr>
          <w:ilvl w:val="3"/>
          <w:numId w:val="182"/>
        </w:numPr>
        <w:jc w:val="both"/>
      </w:pPr>
      <w:r>
        <w:t>If the reagent, calibrator is not working properly, it is strictly disposed.</w:t>
      </w:r>
    </w:p>
    <w:p w14:paraId="2AB9600B" w14:textId="77777777" w:rsidR="00386636" w:rsidRDefault="00386636" w:rsidP="00386636">
      <w:pPr>
        <w:pStyle w:val="TDPL-BodyTxt"/>
        <w:numPr>
          <w:ilvl w:val="3"/>
          <w:numId w:val="182"/>
        </w:numPr>
        <w:jc w:val="both"/>
      </w:pPr>
      <w:r>
        <w:t>The date of opening the reagent also should be labeled over the container.</w:t>
      </w:r>
    </w:p>
    <w:p w14:paraId="6B2A4BBD" w14:textId="24A64922" w:rsidR="00156FF2" w:rsidRDefault="00156FF2" w:rsidP="00386636">
      <w:pPr>
        <w:pStyle w:val="TDPL-BodyTxt"/>
        <w:numPr>
          <w:ilvl w:val="3"/>
          <w:numId w:val="182"/>
        </w:numPr>
        <w:jc w:val="both"/>
      </w:pPr>
    </w:p>
    <w:p w14:paraId="291A3C24" w14:textId="77777777" w:rsidR="00501254" w:rsidRDefault="001608C0" w:rsidP="00386636">
      <w:pPr>
        <w:pStyle w:val="TDPL-H1"/>
        <w:numPr>
          <w:ilvl w:val="0"/>
          <w:numId w:val="88"/>
        </w:numPr>
        <w:tabs>
          <w:tab w:val="clear" w:pos="1440"/>
        </w:tabs>
        <w:spacing w:before="200" w:after="80"/>
        <w:ind w:right="-692"/>
        <w:jc w:val="both"/>
        <w:rPr>
          <w:szCs w:val="28"/>
        </w:rPr>
      </w:pPr>
      <w:bookmarkStart w:id="22" w:name="_Toc199017317"/>
      <w:r w:rsidRPr="001608C0">
        <w:rPr>
          <w:szCs w:val="28"/>
        </w:rPr>
        <w:t>Re</w:t>
      </w:r>
      <w:r w:rsidR="00501254">
        <w:rPr>
          <w:szCs w:val="28"/>
        </w:rPr>
        <w:t>ferences</w:t>
      </w:r>
      <w:bookmarkEnd w:id="22"/>
    </w:p>
    <w:p w14:paraId="58475D77" w14:textId="77777777" w:rsidR="00FC0CE2" w:rsidRDefault="00FC0CE2" w:rsidP="00FC0CE2">
      <w:pPr>
        <w:pStyle w:val="TDPL-BodyTxt"/>
      </w:pPr>
      <w:r>
        <w:t>the NABL112, “Specific criteria for accreditation of medical laboratories” appropriate to the examination and interpretation of the examination results.</w:t>
      </w:r>
    </w:p>
    <w:p w14:paraId="265B5D58" w14:textId="44D97E4A" w:rsidR="00386636" w:rsidRDefault="00FC0CE2" w:rsidP="00FC0CE2">
      <w:pPr>
        <w:pStyle w:val="TDPL-BodyTxt"/>
      </w:pPr>
      <w:r>
        <w:t>CLSI Guidelines-2021</w:t>
      </w:r>
    </w:p>
    <w:sectPr w:rsidR="00386636"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D684" w14:textId="77777777" w:rsidR="00202ECA" w:rsidRDefault="00202ECA" w:rsidP="008072D6">
      <w:pPr>
        <w:spacing w:after="0"/>
      </w:pPr>
      <w:r>
        <w:separator/>
      </w:r>
    </w:p>
  </w:endnote>
  <w:endnote w:type="continuationSeparator" w:id="0">
    <w:p w14:paraId="4E9F26F5" w14:textId="77777777" w:rsidR="00202ECA" w:rsidRDefault="00202ECA" w:rsidP="008072D6">
      <w:pPr>
        <w:spacing w:after="0"/>
      </w:pPr>
      <w:r>
        <w:continuationSeparator/>
      </w:r>
    </w:p>
  </w:endnote>
  <w:endnote w:type="continuationNotice" w:id="1">
    <w:p w14:paraId="6B915623" w14:textId="77777777" w:rsidR="00202ECA" w:rsidRDefault="00202EC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5928E49B"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98000AE" w:rsidR="00455F81" w:rsidRPr="00A047D5" w:rsidRDefault="0048707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E9C77BE" wp14:editId="3C1B2C51">
          <wp:simplePos x="0" y="0"/>
          <wp:positionH relativeFrom="column">
            <wp:posOffset>-292100</wp:posOffset>
          </wp:positionH>
          <wp:positionV relativeFrom="page">
            <wp:posOffset>9946005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69613E0">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2B0E9" w14:textId="77777777" w:rsidR="00202ECA" w:rsidRDefault="00202ECA" w:rsidP="008072D6">
      <w:pPr>
        <w:spacing w:after="0"/>
      </w:pPr>
      <w:r>
        <w:separator/>
      </w:r>
    </w:p>
  </w:footnote>
  <w:footnote w:type="continuationSeparator" w:id="0">
    <w:p w14:paraId="360EE496" w14:textId="77777777" w:rsidR="00202ECA" w:rsidRDefault="00202ECA" w:rsidP="008072D6">
      <w:pPr>
        <w:spacing w:after="0"/>
      </w:pPr>
      <w:r>
        <w:continuationSeparator/>
      </w:r>
    </w:p>
  </w:footnote>
  <w:footnote w:type="continuationNotice" w:id="1">
    <w:p w14:paraId="3E63F978" w14:textId="77777777" w:rsidR="00202ECA" w:rsidRDefault="00202EC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F11243A"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11064">
            <w:rPr>
              <w:rFonts w:ascii="Palatino Linotype" w:hAnsi="Palatino Linotype"/>
              <w:b/>
              <w:bCs/>
              <w:sz w:val="16"/>
              <w:szCs w:val="16"/>
            </w:rPr>
            <w:t>61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C2B145"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6CCE2845" w14:textId="3617815A" w:rsidR="00C2562C"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3A078B58" w14:textId="77777777" w:rsidTr="00FF227F">
      <w:trPr>
        <w:cantSplit/>
        <w:trHeight w:val="340"/>
        <w:jc w:val="center"/>
      </w:trPr>
      <w:tc>
        <w:tcPr>
          <w:tcW w:w="1300" w:type="pct"/>
          <w:vMerge w:val="restart"/>
          <w:vAlign w:val="center"/>
        </w:tcPr>
        <w:p w14:paraId="7E505763"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306D2E3"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5292651C" w14:textId="77777777" w:rsidTr="00FF227F">
      <w:trPr>
        <w:cantSplit/>
        <w:trHeight w:val="340"/>
        <w:jc w:val="center"/>
      </w:trPr>
      <w:tc>
        <w:tcPr>
          <w:tcW w:w="1300" w:type="pct"/>
          <w:vMerge/>
          <w:vAlign w:val="center"/>
        </w:tcPr>
        <w:p w14:paraId="4E798848"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276E1FC7"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0AD975B3" w14:textId="77777777" w:rsidTr="00FF227F">
      <w:trPr>
        <w:cantSplit/>
        <w:trHeight w:val="340"/>
        <w:jc w:val="center"/>
      </w:trPr>
      <w:tc>
        <w:tcPr>
          <w:tcW w:w="1300" w:type="pct"/>
          <w:vMerge w:val="restart"/>
          <w:vAlign w:val="center"/>
        </w:tcPr>
        <w:p w14:paraId="5385F8FD"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09129753" w14:textId="77777777" w:rsidTr="00FF227F">
      <w:trPr>
        <w:cantSplit/>
        <w:trHeight w:val="340"/>
        <w:jc w:val="center"/>
      </w:trPr>
      <w:tc>
        <w:tcPr>
          <w:tcW w:w="1300" w:type="pct"/>
          <w:vMerge/>
          <w:vAlign w:val="center"/>
        </w:tcPr>
        <w:p w14:paraId="53850D0C"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325267F7"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7C5BB1D7" w14:textId="77777777" w:rsidTr="00FF227F">
      <w:trPr>
        <w:cantSplit/>
        <w:trHeight w:val="340"/>
        <w:jc w:val="center"/>
      </w:trPr>
      <w:tc>
        <w:tcPr>
          <w:tcW w:w="1300" w:type="pct"/>
          <w:vAlign w:val="center"/>
        </w:tcPr>
        <w:p w14:paraId="2943FA8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40F7C56"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2FEE1F46" w14:textId="5121CE40"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5D32964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313C78B7" w14:textId="77777777" w:rsidTr="00FF227F">
      <w:trPr>
        <w:cantSplit/>
        <w:trHeight w:val="369"/>
        <w:jc w:val="center"/>
      </w:trPr>
      <w:tc>
        <w:tcPr>
          <w:tcW w:w="1300" w:type="pct"/>
          <w:vAlign w:val="center"/>
        </w:tcPr>
        <w:p w14:paraId="64C28C3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2F2DBE48" w14:textId="77777777" w:rsidTr="00FF227F">
      <w:trPr>
        <w:cantSplit/>
        <w:trHeight w:val="340"/>
        <w:jc w:val="center"/>
      </w:trPr>
      <w:tc>
        <w:tcPr>
          <w:tcW w:w="1300" w:type="pct"/>
          <w:vMerge w:val="restart"/>
          <w:vAlign w:val="center"/>
        </w:tcPr>
        <w:p w14:paraId="133837E6"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A355A55"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7E480127" w14:textId="77777777" w:rsidTr="00FF227F">
      <w:trPr>
        <w:cantSplit/>
        <w:trHeight w:val="340"/>
        <w:jc w:val="center"/>
      </w:trPr>
      <w:tc>
        <w:tcPr>
          <w:tcW w:w="1300" w:type="pct"/>
          <w:vMerge/>
          <w:vAlign w:val="center"/>
        </w:tcPr>
        <w:p w14:paraId="08E996F8"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04514E29"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244CC1DE" w14:textId="77777777" w:rsidTr="00FF227F">
      <w:trPr>
        <w:cantSplit/>
        <w:trHeight w:val="340"/>
        <w:jc w:val="center"/>
      </w:trPr>
      <w:tc>
        <w:tcPr>
          <w:tcW w:w="1300" w:type="pct"/>
          <w:vMerge w:val="restart"/>
          <w:vAlign w:val="center"/>
        </w:tcPr>
        <w:p w14:paraId="19088C28"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1431D515" w14:textId="77777777" w:rsidTr="00FF227F">
      <w:trPr>
        <w:cantSplit/>
        <w:trHeight w:val="340"/>
        <w:jc w:val="center"/>
      </w:trPr>
      <w:tc>
        <w:tcPr>
          <w:tcW w:w="1300" w:type="pct"/>
          <w:vMerge/>
          <w:vAlign w:val="center"/>
        </w:tcPr>
        <w:p w14:paraId="2FB6339F"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7BE729A8"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41C9FDC6" w14:textId="77777777" w:rsidTr="00FF227F">
      <w:trPr>
        <w:cantSplit/>
        <w:trHeight w:val="340"/>
        <w:jc w:val="center"/>
      </w:trPr>
      <w:tc>
        <w:tcPr>
          <w:tcW w:w="1300" w:type="pct"/>
          <w:vAlign w:val="center"/>
        </w:tcPr>
        <w:p w14:paraId="56C8426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7CC2D3"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5BA90120" w14:textId="7A4AE2C1"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7D9D04EF"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31E3915D" w14:textId="77777777" w:rsidTr="00FF227F">
      <w:trPr>
        <w:cantSplit/>
        <w:trHeight w:val="369"/>
        <w:jc w:val="center"/>
      </w:trPr>
      <w:tc>
        <w:tcPr>
          <w:tcW w:w="1300" w:type="pct"/>
          <w:vAlign w:val="center"/>
        </w:tcPr>
        <w:p w14:paraId="7D19767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3916B46D" w14:textId="77777777" w:rsidTr="00FF227F">
      <w:trPr>
        <w:cantSplit/>
        <w:trHeight w:val="340"/>
        <w:jc w:val="center"/>
      </w:trPr>
      <w:tc>
        <w:tcPr>
          <w:tcW w:w="1300" w:type="pct"/>
          <w:vMerge w:val="restart"/>
          <w:vAlign w:val="center"/>
        </w:tcPr>
        <w:p w14:paraId="23A549E1"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22F364C"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13720DA9" w14:textId="77777777" w:rsidTr="00FF227F">
      <w:trPr>
        <w:cantSplit/>
        <w:trHeight w:val="340"/>
        <w:jc w:val="center"/>
      </w:trPr>
      <w:tc>
        <w:tcPr>
          <w:tcW w:w="1300" w:type="pct"/>
          <w:vMerge/>
          <w:vAlign w:val="center"/>
        </w:tcPr>
        <w:p w14:paraId="37148520"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2943FA10"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5737AB9A" w14:textId="77777777" w:rsidTr="00FF227F">
      <w:trPr>
        <w:cantSplit/>
        <w:trHeight w:val="340"/>
        <w:jc w:val="center"/>
      </w:trPr>
      <w:tc>
        <w:tcPr>
          <w:tcW w:w="1300" w:type="pct"/>
          <w:vMerge w:val="restart"/>
          <w:vAlign w:val="center"/>
        </w:tcPr>
        <w:p w14:paraId="4E72BDB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0813DEE3" w14:textId="77777777" w:rsidTr="00FF227F">
      <w:trPr>
        <w:cantSplit/>
        <w:trHeight w:val="340"/>
        <w:jc w:val="center"/>
      </w:trPr>
      <w:tc>
        <w:tcPr>
          <w:tcW w:w="1300" w:type="pct"/>
          <w:vMerge/>
          <w:vAlign w:val="center"/>
        </w:tcPr>
        <w:p w14:paraId="0DBF06F1"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747A16C7"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467E5DE5" w14:textId="77777777" w:rsidTr="00FF227F">
      <w:trPr>
        <w:cantSplit/>
        <w:trHeight w:val="340"/>
        <w:jc w:val="center"/>
      </w:trPr>
      <w:tc>
        <w:tcPr>
          <w:tcW w:w="1300" w:type="pct"/>
          <w:vAlign w:val="center"/>
        </w:tcPr>
        <w:p w14:paraId="7D5A6E4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D0F19E3"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11455C08" w14:textId="27611446"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2CE8684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7076EC4D" w14:textId="77777777" w:rsidTr="00FF227F">
      <w:trPr>
        <w:cantSplit/>
        <w:trHeight w:val="369"/>
        <w:jc w:val="center"/>
      </w:trPr>
      <w:tc>
        <w:tcPr>
          <w:tcW w:w="1300" w:type="pct"/>
          <w:vAlign w:val="center"/>
        </w:tcPr>
        <w:p w14:paraId="78E4E2CB"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70F16FC8" w14:textId="77777777" w:rsidTr="00FF227F">
      <w:trPr>
        <w:cantSplit/>
        <w:trHeight w:val="340"/>
        <w:jc w:val="center"/>
      </w:trPr>
      <w:tc>
        <w:tcPr>
          <w:tcW w:w="1300" w:type="pct"/>
          <w:vMerge w:val="restart"/>
          <w:vAlign w:val="center"/>
        </w:tcPr>
        <w:p w14:paraId="581A7966"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D1D6724"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615C5189" w14:textId="77777777" w:rsidTr="00FF227F">
      <w:trPr>
        <w:cantSplit/>
        <w:trHeight w:val="340"/>
        <w:jc w:val="center"/>
      </w:trPr>
      <w:tc>
        <w:tcPr>
          <w:tcW w:w="1300" w:type="pct"/>
          <w:vMerge/>
          <w:vAlign w:val="center"/>
        </w:tcPr>
        <w:p w14:paraId="795A3454"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14967148"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053B4F16" w14:textId="77777777" w:rsidTr="00FF227F">
      <w:trPr>
        <w:cantSplit/>
        <w:trHeight w:val="340"/>
        <w:jc w:val="center"/>
      </w:trPr>
      <w:tc>
        <w:tcPr>
          <w:tcW w:w="1300" w:type="pct"/>
          <w:vMerge w:val="restart"/>
          <w:vAlign w:val="center"/>
        </w:tcPr>
        <w:p w14:paraId="525835BE"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6EB4168F" w14:textId="77777777" w:rsidTr="00FF227F">
      <w:trPr>
        <w:cantSplit/>
        <w:trHeight w:val="340"/>
        <w:jc w:val="center"/>
      </w:trPr>
      <w:tc>
        <w:tcPr>
          <w:tcW w:w="1300" w:type="pct"/>
          <w:vMerge/>
          <w:vAlign w:val="center"/>
        </w:tcPr>
        <w:p w14:paraId="4F55C041"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27BD5F79"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59FDD851" w14:textId="77777777" w:rsidTr="00FF227F">
      <w:trPr>
        <w:cantSplit/>
        <w:trHeight w:val="340"/>
        <w:jc w:val="center"/>
      </w:trPr>
      <w:tc>
        <w:tcPr>
          <w:tcW w:w="1300" w:type="pct"/>
          <w:vAlign w:val="center"/>
        </w:tcPr>
        <w:p w14:paraId="0DD264F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7EA6AF9"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5B77F254" w14:textId="67168F86"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23986CDD"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1346FD4B" w14:textId="77777777" w:rsidTr="00FF227F">
      <w:trPr>
        <w:cantSplit/>
        <w:trHeight w:val="369"/>
        <w:jc w:val="center"/>
      </w:trPr>
      <w:tc>
        <w:tcPr>
          <w:tcW w:w="1300" w:type="pct"/>
          <w:vAlign w:val="center"/>
        </w:tcPr>
        <w:p w14:paraId="7A60797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3FE71133" w14:textId="77777777" w:rsidTr="00FF227F">
      <w:trPr>
        <w:cantSplit/>
        <w:trHeight w:val="340"/>
        <w:jc w:val="center"/>
      </w:trPr>
      <w:tc>
        <w:tcPr>
          <w:tcW w:w="1300" w:type="pct"/>
          <w:vMerge w:val="restart"/>
          <w:vAlign w:val="center"/>
        </w:tcPr>
        <w:p w14:paraId="12AF09AC"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0C729DF"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7F8F7B66" w14:textId="77777777" w:rsidTr="00FF227F">
      <w:trPr>
        <w:cantSplit/>
        <w:trHeight w:val="340"/>
        <w:jc w:val="center"/>
      </w:trPr>
      <w:tc>
        <w:tcPr>
          <w:tcW w:w="1300" w:type="pct"/>
          <w:vMerge/>
          <w:vAlign w:val="center"/>
        </w:tcPr>
        <w:p w14:paraId="1E8BB389"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707358B9"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38BD2163" w14:textId="77777777" w:rsidTr="00FF227F">
      <w:trPr>
        <w:cantSplit/>
        <w:trHeight w:val="340"/>
        <w:jc w:val="center"/>
      </w:trPr>
      <w:tc>
        <w:tcPr>
          <w:tcW w:w="1300" w:type="pct"/>
          <w:vMerge w:val="restart"/>
          <w:vAlign w:val="center"/>
        </w:tcPr>
        <w:p w14:paraId="6D9E4B5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744F1841" w14:textId="77777777" w:rsidTr="00FF227F">
      <w:trPr>
        <w:cantSplit/>
        <w:trHeight w:val="340"/>
        <w:jc w:val="center"/>
      </w:trPr>
      <w:tc>
        <w:tcPr>
          <w:tcW w:w="1300" w:type="pct"/>
          <w:vMerge/>
          <w:vAlign w:val="center"/>
        </w:tcPr>
        <w:p w14:paraId="4AB6AE4D"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5D49A9EB"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590F5EEA" w14:textId="77777777" w:rsidTr="00FF227F">
      <w:trPr>
        <w:cantSplit/>
        <w:trHeight w:val="340"/>
        <w:jc w:val="center"/>
      </w:trPr>
      <w:tc>
        <w:tcPr>
          <w:tcW w:w="1300" w:type="pct"/>
          <w:vAlign w:val="center"/>
        </w:tcPr>
        <w:p w14:paraId="196271D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74612C"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70B64B99" w14:textId="73C08DDA"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1C7F2E83"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2C0BB8AD" w14:textId="77777777" w:rsidTr="00FF227F">
      <w:trPr>
        <w:cantSplit/>
        <w:trHeight w:val="369"/>
        <w:jc w:val="center"/>
      </w:trPr>
      <w:tc>
        <w:tcPr>
          <w:tcW w:w="1300" w:type="pct"/>
          <w:vAlign w:val="center"/>
        </w:tcPr>
        <w:p w14:paraId="3DB92BF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11064" w:rsidRPr="004B4A99" w14:paraId="5388AFD1" w14:textId="77777777" w:rsidTr="00FF227F">
      <w:trPr>
        <w:cantSplit/>
        <w:trHeight w:val="340"/>
        <w:jc w:val="center"/>
      </w:trPr>
      <w:tc>
        <w:tcPr>
          <w:tcW w:w="1300" w:type="pct"/>
          <w:vMerge w:val="restart"/>
          <w:vAlign w:val="center"/>
        </w:tcPr>
        <w:p w14:paraId="435C1F08" w14:textId="77777777" w:rsidR="00E11064"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3DC974B4"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SOP-061</w:t>
          </w:r>
        </w:p>
      </w:tc>
    </w:tr>
    <w:tr w:rsidR="00E11064" w:rsidRPr="004B4A99" w14:paraId="6F4DD8C1" w14:textId="77777777" w:rsidTr="00FF227F">
      <w:trPr>
        <w:cantSplit/>
        <w:trHeight w:val="340"/>
        <w:jc w:val="center"/>
      </w:trPr>
      <w:tc>
        <w:tcPr>
          <w:tcW w:w="1300" w:type="pct"/>
          <w:vMerge/>
          <w:vAlign w:val="center"/>
        </w:tcPr>
        <w:p w14:paraId="3DCDC476"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19F6AD0D"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11064" w:rsidRPr="004B4A99" w14:paraId="12FD904E" w14:textId="77777777" w:rsidTr="00FF227F">
      <w:trPr>
        <w:cantSplit/>
        <w:trHeight w:val="340"/>
        <w:jc w:val="center"/>
      </w:trPr>
      <w:tc>
        <w:tcPr>
          <w:tcW w:w="1300" w:type="pct"/>
          <w:vMerge w:val="restart"/>
          <w:vAlign w:val="center"/>
        </w:tcPr>
        <w:p w14:paraId="18815D5A"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11064" w:rsidRPr="004B4A99" w14:paraId="382B5698" w14:textId="77777777" w:rsidTr="00FF227F">
      <w:trPr>
        <w:cantSplit/>
        <w:trHeight w:val="340"/>
        <w:jc w:val="center"/>
      </w:trPr>
      <w:tc>
        <w:tcPr>
          <w:tcW w:w="1300" w:type="pct"/>
          <w:vMerge/>
          <w:vAlign w:val="center"/>
        </w:tcPr>
        <w:p w14:paraId="2495C57F" w14:textId="77777777" w:rsidR="00E11064" w:rsidRPr="004B4A99" w:rsidRDefault="00E11064" w:rsidP="00E11064">
          <w:pPr>
            <w:pStyle w:val="TableParagraph"/>
            <w:jc w:val="center"/>
            <w:rPr>
              <w:rFonts w:ascii="Palatino Linotype" w:hAnsi="Palatino Linotype"/>
              <w:b/>
              <w:bCs/>
              <w:sz w:val="16"/>
              <w:szCs w:val="16"/>
            </w:rPr>
          </w:pPr>
        </w:p>
      </w:tc>
      <w:tc>
        <w:tcPr>
          <w:tcW w:w="2162" w:type="pct"/>
          <w:vMerge/>
          <w:vAlign w:val="center"/>
        </w:tcPr>
        <w:p w14:paraId="20C665B7" w14:textId="77777777" w:rsidR="00E11064" w:rsidRPr="004B4A99" w:rsidRDefault="00E11064" w:rsidP="00E1106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11064" w:rsidRPr="004B4A99" w14:paraId="0DF1B7D2" w14:textId="77777777" w:rsidTr="00FF227F">
      <w:trPr>
        <w:cantSplit/>
        <w:trHeight w:val="340"/>
        <w:jc w:val="center"/>
      </w:trPr>
      <w:tc>
        <w:tcPr>
          <w:tcW w:w="1300" w:type="pct"/>
          <w:vAlign w:val="center"/>
        </w:tcPr>
        <w:p w14:paraId="71A5DA7C"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5EBFBA9" w14:textId="77777777" w:rsidR="00E11064" w:rsidRPr="00E11064"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PROCEDURE FOR QUALITY ASSURANCE</w:t>
          </w:r>
        </w:p>
        <w:p w14:paraId="79506E90" w14:textId="49224754" w:rsidR="00E11064" w:rsidRPr="004B4A99" w:rsidRDefault="00E11064" w:rsidP="00E11064">
          <w:pPr>
            <w:pStyle w:val="TableParagraph"/>
            <w:jc w:val="center"/>
            <w:rPr>
              <w:rFonts w:ascii="Palatino Linotype" w:hAnsi="Palatino Linotype"/>
              <w:b/>
              <w:bCs/>
              <w:sz w:val="16"/>
              <w:szCs w:val="16"/>
            </w:rPr>
          </w:pPr>
          <w:r w:rsidRPr="00E11064">
            <w:rPr>
              <w:rFonts w:ascii="Palatino Linotype" w:hAnsi="Palatino Linotype"/>
              <w:b/>
              <w:bCs/>
              <w:sz w:val="16"/>
              <w:szCs w:val="16"/>
            </w:rPr>
            <w:t>IN BIOCHEMISTRY</w:t>
          </w:r>
        </w:p>
      </w:tc>
      <w:tc>
        <w:tcPr>
          <w:tcW w:w="737" w:type="pct"/>
          <w:vAlign w:val="center"/>
        </w:tcPr>
        <w:p w14:paraId="1DAE7D68"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11064" w:rsidRPr="004B4A99" w14:paraId="2AFE823C" w14:textId="77777777" w:rsidTr="00FF227F">
      <w:trPr>
        <w:cantSplit/>
        <w:trHeight w:val="369"/>
        <w:jc w:val="center"/>
      </w:trPr>
      <w:tc>
        <w:tcPr>
          <w:tcW w:w="1300" w:type="pct"/>
          <w:vAlign w:val="center"/>
        </w:tcPr>
        <w:p w14:paraId="0D25A306" w14:textId="77777777" w:rsidR="00E11064" w:rsidRPr="004B4A99" w:rsidRDefault="00E11064" w:rsidP="00E11064">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E11064" w:rsidRPr="004B4A99" w:rsidRDefault="00E11064" w:rsidP="00E11064">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350D65"/>
    <w:multiLevelType w:val="multilevel"/>
    <w:tmpl w:val="E304924C"/>
    <w:lvl w:ilvl="0">
      <w:start w:val="1"/>
      <w:numFmt w:val="decimal"/>
      <w:lvlText w:val="%1"/>
      <w:lvlJc w:val="left"/>
      <w:pPr>
        <w:tabs>
          <w:tab w:val="num" w:pos="360"/>
        </w:tabs>
        <w:ind w:left="360" w:hanging="360"/>
      </w:pPr>
      <w:rPr>
        <w:b/>
        <w:sz w:val="20"/>
        <w:szCs w:val="20"/>
      </w:rPr>
    </w:lvl>
    <w:lvl w:ilvl="1">
      <w:start w:val="1"/>
      <w:numFmt w:val="lowerLetter"/>
      <w:lvlText w:val="%2"/>
      <w:lvlJc w:val="left"/>
      <w:pPr>
        <w:tabs>
          <w:tab w:val="num" w:pos="720"/>
        </w:tabs>
        <w:ind w:left="720" w:hanging="360"/>
      </w:pPr>
      <w:rPr>
        <w:b/>
      </w:rPr>
    </w:lvl>
    <w:lvl w:ilvl="2">
      <w:start w:val="1"/>
      <w:numFmt w:val="lowerRoman"/>
      <w:lvlText w:val="%3"/>
      <w:lvlJc w:val="left"/>
      <w:pPr>
        <w:tabs>
          <w:tab w:val="num" w:pos="1080"/>
        </w:tabs>
        <w:ind w:left="1080" w:hanging="360"/>
      </w:pPr>
      <w:rPr>
        <w:b/>
      </w:rPr>
    </w:lvl>
    <w:lvl w:ilvl="3">
      <w:start w:val="1"/>
      <w:numFmt w:val="bullet"/>
      <w:lvlText w:val=""/>
      <w:lvlJc w:val="left"/>
      <w:pPr>
        <w:tabs>
          <w:tab w:val="num" w:pos="1440"/>
        </w:tabs>
        <w:ind w:left="1440" w:hanging="360"/>
      </w:pPr>
      <w:rPr>
        <w:rFonts w:ascii="Symbol" w:hAnsi="Symbol" w:hint="default"/>
        <w:b/>
      </w:rPr>
    </w:lvl>
    <w:lvl w:ilvl="4">
      <w:start w:val="1"/>
      <w:numFmt w:val="bullet"/>
      <w:lvlText w:val=""/>
      <w:lvlJc w:val="left"/>
      <w:pPr>
        <w:tabs>
          <w:tab w:val="num" w:pos="1800"/>
        </w:tabs>
        <w:ind w:left="1800" w:hanging="360"/>
      </w:pPr>
      <w:rPr>
        <w:rFonts w:ascii="Symbol" w:hAnsi="Symbol" w:hint="default"/>
        <w:b/>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8"/>
  </w:num>
  <w:num w:numId="5" w16cid:durableId="1188834601">
    <w:abstractNumId w:val="124"/>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6"/>
  </w:num>
  <w:num w:numId="11" w16cid:durableId="889148566">
    <w:abstractNumId w:val="92"/>
  </w:num>
  <w:num w:numId="12" w16cid:durableId="1063141793">
    <w:abstractNumId w:val="60"/>
  </w:num>
  <w:num w:numId="13" w16cid:durableId="1689481395">
    <w:abstractNumId w:val="51"/>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2"/>
  </w:num>
  <w:num w:numId="20" w16cid:durableId="673068718">
    <w:abstractNumId w:val="62"/>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59"/>
  </w:num>
  <w:num w:numId="48" w16cid:durableId="89590989">
    <w:abstractNumId w:val="123"/>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8"/>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2"/>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5"/>
  </w:num>
  <w:num w:numId="74" w16cid:durableId="944851513">
    <w:abstractNumId w:val="134"/>
  </w:num>
  <w:num w:numId="75" w16cid:durableId="2100635004">
    <w:abstractNumId w:val="76"/>
  </w:num>
  <w:num w:numId="76" w16cid:durableId="1803495518">
    <w:abstractNumId w:val="125"/>
  </w:num>
  <w:num w:numId="77" w16cid:durableId="97721124">
    <w:abstractNumId w:val="28"/>
  </w:num>
  <w:num w:numId="78" w16cid:durableId="697781539">
    <w:abstractNumId w:val="140"/>
  </w:num>
  <w:num w:numId="79" w16cid:durableId="529880653">
    <w:abstractNumId w:val="71"/>
  </w:num>
  <w:num w:numId="80" w16cid:durableId="1102993993">
    <w:abstractNumId w:val="132"/>
  </w:num>
  <w:num w:numId="81" w16cid:durableId="209221441">
    <w:abstractNumId w:val="138"/>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4"/>
  </w:num>
  <w:num w:numId="88" w16cid:durableId="1617103228">
    <w:abstractNumId w:val="5"/>
  </w:num>
  <w:num w:numId="89" w16cid:durableId="952323569">
    <w:abstractNumId w:val="86"/>
  </w:num>
  <w:num w:numId="90" w16cid:durableId="1152259122">
    <w:abstractNumId w:val="128"/>
  </w:num>
  <w:num w:numId="91" w16cid:durableId="2078625577">
    <w:abstractNumId w:val="80"/>
  </w:num>
  <w:num w:numId="92" w16cid:durableId="786772709">
    <w:abstractNumId w:val="57"/>
  </w:num>
  <w:num w:numId="93" w16cid:durableId="563877914">
    <w:abstractNumId w:val="129"/>
  </w:num>
  <w:num w:numId="94" w16cid:durableId="890076004">
    <w:abstractNumId w:val="143"/>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3"/>
  </w:num>
  <w:num w:numId="105" w16cid:durableId="1608073494">
    <w:abstractNumId w:val="111"/>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3"/>
  </w:num>
  <w:num w:numId="111" w16cid:durableId="2045249459">
    <w:abstractNumId w:val="85"/>
  </w:num>
  <w:num w:numId="112" w16cid:durableId="1578175330">
    <w:abstractNumId w:val="121"/>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3"/>
  </w:num>
  <w:num w:numId="134" w16cid:durableId="516047604">
    <w:abstractNumId w:val="63"/>
  </w:num>
  <w:num w:numId="135" w16cid:durableId="1291284777">
    <w:abstractNumId w:val="141"/>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8"/>
  </w:num>
  <w:num w:numId="141" w16cid:durableId="766653306">
    <w:abstractNumId w:val="136"/>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3"/>
  </w:num>
  <w:num w:numId="158" w16cid:durableId="195387611">
    <w:abstractNumId w:val="133"/>
  </w:num>
  <w:num w:numId="159" w16cid:durableId="547910447">
    <w:abstractNumId w:val="133"/>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5"/>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4"/>
  </w:num>
  <w:num w:numId="221" w16cid:durableId="881014376">
    <w:abstractNumId w:val="137"/>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60976578">
    <w:abstractNumId w:val="5"/>
  </w:num>
  <w:num w:numId="285" w16cid:durableId="200283519">
    <w:abstractNumId w:val="5"/>
  </w:num>
  <w:num w:numId="286" w16cid:durableId="1481193939">
    <w:abstractNumId w:val="5"/>
  </w:num>
  <w:num w:numId="287" w16cid:durableId="1290472679">
    <w:abstractNumId w:val="5"/>
  </w:num>
  <w:num w:numId="288" w16cid:durableId="286281447">
    <w:abstractNumId w:val="5"/>
  </w:num>
  <w:num w:numId="289" w16cid:durableId="1035228866">
    <w:abstractNumId w:val="5"/>
  </w:num>
  <w:num w:numId="290" w16cid:durableId="1982613776">
    <w:abstractNumId w:val="5"/>
  </w:num>
  <w:num w:numId="291" w16cid:durableId="1670794165">
    <w:abstractNumId w:val="5"/>
  </w:num>
  <w:num w:numId="292" w16cid:durableId="1586719195">
    <w:abstractNumId w:val="5"/>
  </w:num>
  <w:num w:numId="293" w16cid:durableId="590938469">
    <w:abstractNumId w:val="96"/>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3F7"/>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4FFA"/>
    <w:rsid w:val="00056CC4"/>
    <w:rsid w:val="00057544"/>
    <w:rsid w:val="00057772"/>
    <w:rsid w:val="000644CF"/>
    <w:rsid w:val="00064FC1"/>
    <w:rsid w:val="00065C96"/>
    <w:rsid w:val="00070A22"/>
    <w:rsid w:val="000713AB"/>
    <w:rsid w:val="0007184D"/>
    <w:rsid w:val="00073660"/>
    <w:rsid w:val="00077444"/>
    <w:rsid w:val="00077DEE"/>
    <w:rsid w:val="0008110A"/>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1621"/>
    <w:rsid w:val="000F4071"/>
    <w:rsid w:val="000F4196"/>
    <w:rsid w:val="000F4FF8"/>
    <w:rsid w:val="00104CDD"/>
    <w:rsid w:val="001064D5"/>
    <w:rsid w:val="00107343"/>
    <w:rsid w:val="001101DA"/>
    <w:rsid w:val="00110B9F"/>
    <w:rsid w:val="00112371"/>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2ECA"/>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82437"/>
    <w:rsid w:val="00284DD3"/>
    <w:rsid w:val="00285B95"/>
    <w:rsid w:val="00286A4E"/>
    <w:rsid w:val="00290604"/>
    <w:rsid w:val="00293A0F"/>
    <w:rsid w:val="00294365"/>
    <w:rsid w:val="002A3A4B"/>
    <w:rsid w:val="002A535F"/>
    <w:rsid w:val="002A62D3"/>
    <w:rsid w:val="002A7396"/>
    <w:rsid w:val="002A7431"/>
    <w:rsid w:val="002B019A"/>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08F0"/>
    <w:rsid w:val="00361BEC"/>
    <w:rsid w:val="00363DC7"/>
    <w:rsid w:val="0036529B"/>
    <w:rsid w:val="003659A6"/>
    <w:rsid w:val="0036624F"/>
    <w:rsid w:val="00373713"/>
    <w:rsid w:val="00376AAC"/>
    <w:rsid w:val="0038305D"/>
    <w:rsid w:val="00383683"/>
    <w:rsid w:val="00384529"/>
    <w:rsid w:val="00386004"/>
    <w:rsid w:val="00386636"/>
    <w:rsid w:val="00387625"/>
    <w:rsid w:val="003914FC"/>
    <w:rsid w:val="0039167F"/>
    <w:rsid w:val="00392FAE"/>
    <w:rsid w:val="00396693"/>
    <w:rsid w:val="00397BEB"/>
    <w:rsid w:val="003A28EB"/>
    <w:rsid w:val="003A31F1"/>
    <w:rsid w:val="003B1963"/>
    <w:rsid w:val="003B489C"/>
    <w:rsid w:val="003C410C"/>
    <w:rsid w:val="003C7E16"/>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3F37C0"/>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8707E"/>
    <w:rsid w:val="00490754"/>
    <w:rsid w:val="0049093B"/>
    <w:rsid w:val="00495142"/>
    <w:rsid w:val="00495413"/>
    <w:rsid w:val="004963FB"/>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97C1C"/>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2662"/>
    <w:rsid w:val="006153C7"/>
    <w:rsid w:val="006172AC"/>
    <w:rsid w:val="006205B3"/>
    <w:rsid w:val="0062183F"/>
    <w:rsid w:val="00621AC1"/>
    <w:rsid w:val="00623FB9"/>
    <w:rsid w:val="0062759D"/>
    <w:rsid w:val="00627A3A"/>
    <w:rsid w:val="006306AB"/>
    <w:rsid w:val="00630A2C"/>
    <w:rsid w:val="00632F0F"/>
    <w:rsid w:val="0063425C"/>
    <w:rsid w:val="00635107"/>
    <w:rsid w:val="006351EE"/>
    <w:rsid w:val="0063553C"/>
    <w:rsid w:val="00641BCF"/>
    <w:rsid w:val="00642267"/>
    <w:rsid w:val="00643B6C"/>
    <w:rsid w:val="00644D31"/>
    <w:rsid w:val="00644F7F"/>
    <w:rsid w:val="006501B1"/>
    <w:rsid w:val="006510F4"/>
    <w:rsid w:val="006560BC"/>
    <w:rsid w:val="00657CB1"/>
    <w:rsid w:val="0066402A"/>
    <w:rsid w:val="006646EC"/>
    <w:rsid w:val="00670147"/>
    <w:rsid w:val="00670F3F"/>
    <w:rsid w:val="0067369B"/>
    <w:rsid w:val="006761D1"/>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5944"/>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06"/>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32B4"/>
    <w:rsid w:val="007451EA"/>
    <w:rsid w:val="00745FA8"/>
    <w:rsid w:val="007557FA"/>
    <w:rsid w:val="00756FBD"/>
    <w:rsid w:val="00766B74"/>
    <w:rsid w:val="00767408"/>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6BD"/>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5B31"/>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6152"/>
    <w:rsid w:val="00A779A4"/>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453F9"/>
    <w:rsid w:val="00B539E5"/>
    <w:rsid w:val="00B57CBD"/>
    <w:rsid w:val="00B61D66"/>
    <w:rsid w:val="00B63582"/>
    <w:rsid w:val="00B635F7"/>
    <w:rsid w:val="00B63952"/>
    <w:rsid w:val="00B64D34"/>
    <w:rsid w:val="00B6526C"/>
    <w:rsid w:val="00B70912"/>
    <w:rsid w:val="00B71E8C"/>
    <w:rsid w:val="00B72F4D"/>
    <w:rsid w:val="00B73D0A"/>
    <w:rsid w:val="00B740E0"/>
    <w:rsid w:val="00B8058A"/>
    <w:rsid w:val="00B81660"/>
    <w:rsid w:val="00B81B60"/>
    <w:rsid w:val="00B8278F"/>
    <w:rsid w:val="00B8351B"/>
    <w:rsid w:val="00B8394E"/>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1D01"/>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108C"/>
    <w:rsid w:val="00C41EE1"/>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67BC7"/>
    <w:rsid w:val="00C703CF"/>
    <w:rsid w:val="00C70F88"/>
    <w:rsid w:val="00C713A0"/>
    <w:rsid w:val="00C72697"/>
    <w:rsid w:val="00C7562E"/>
    <w:rsid w:val="00C82669"/>
    <w:rsid w:val="00C8471E"/>
    <w:rsid w:val="00C85885"/>
    <w:rsid w:val="00C90056"/>
    <w:rsid w:val="00C924BC"/>
    <w:rsid w:val="00C945C1"/>
    <w:rsid w:val="00C963BC"/>
    <w:rsid w:val="00C97B94"/>
    <w:rsid w:val="00CA0D94"/>
    <w:rsid w:val="00CA2F4A"/>
    <w:rsid w:val="00CA420C"/>
    <w:rsid w:val="00CA60F3"/>
    <w:rsid w:val="00CB0F36"/>
    <w:rsid w:val="00CB1BE3"/>
    <w:rsid w:val="00CB350B"/>
    <w:rsid w:val="00CB3894"/>
    <w:rsid w:val="00CB3B84"/>
    <w:rsid w:val="00CB7ADD"/>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3781"/>
    <w:rsid w:val="00D35264"/>
    <w:rsid w:val="00D43041"/>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1064"/>
    <w:rsid w:val="00E1317F"/>
    <w:rsid w:val="00E15F96"/>
    <w:rsid w:val="00E16837"/>
    <w:rsid w:val="00E17C13"/>
    <w:rsid w:val="00E24F5D"/>
    <w:rsid w:val="00E260D1"/>
    <w:rsid w:val="00E27C55"/>
    <w:rsid w:val="00E322B3"/>
    <w:rsid w:val="00E32BEC"/>
    <w:rsid w:val="00E36009"/>
    <w:rsid w:val="00E3722C"/>
    <w:rsid w:val="00E43E40"/>
    <w:rsid w:val="00E45938"/>
    <w:rsid w:val="00E501DB"/>
    <w:rsid w:val="00E50AD5"/>
    <w:rsid w:val="00E52960"/>
    <w:rsid w:val="00E53550"/>
    <w:rsid w:val="00E578D4"/>
    <w:rsid w:val="00E61652"/>
    <w:rsid w:val="00E61D18"/>
    <w:rsid w:val="00E61E7A"/>
    <w:rsid w:val="00E647CA"/>
    <w:rsid w:val="00E659D0"/>
    <w:rsid w:val="00E67FE7"/>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2CF7"/>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737"/>
    <w:rsid w:val="00F81C1B"/>
    <w:rsid w:val="00F837CB"/>
    <w:rsid w:val="00F85B90"/>
    <w:rsid w:val="00F933A1"/>
    <w:rsid w:val="00F9648A"/>
    <w:rsid w:val="00FA1308"/>
    <w:rsid w:val="00FA4E76"/>
    <w:rsid w:val="00FA69BD"/>
    <w:rsid w:val="00FA7962"/>
    <w:rsid w:val="00FB0A6A"/>
    <w:rsid w:val="00FB2454"/>
    <w:rsid w:val="00FB267E"/>
    <w:rsid w:val="00FB2DBF"/>
    <w:rsid w:val="00FB3769"/>
    <w:rsid w:val="00FB4A45"/>
    <w:rsid w:val="00FB5735"/>
    <w:rsid w:val="00FC0CE2"/>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5467704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4039402">
      <w:bodyDiv w:val="1"/>
      <w:marLeft w:val="0"/>
      <w:marRight w:val="0"/>
      <w:marTop w:val="0"/>
      <w:marBottom w:val="0"/>
      <w:divBdr>
        <w:top w:val="none" w:sz="0" w:space="0" w:color="auto"/>
        <w:left w:val="none" w:sz="0" w:space="0" w:color="auto"/>
        <w:bottom w:val="none" w:sz="0" w:space="0" w:color="auto"/>
        <w:right w:val="none" w:sz="0" w:space="0" w:color="auto"/>
      </w:divBdr>
    </w:div>
    <w:div w:id="352150037">
      <w:bodyDiv w:val="1"/>
      <w:marLeft w:val="0"/>
      <w:marRight w:val="0"/>
      <w:marTop w:val="0"/>
      <w:marBottom w:val="0"/>
      <w:divBdr>
        <w:top w:val="none" w:sz="0" w:space="0" w:color="auto"/>
        <w:left w:val="none" w:sz="0" w:space="0" w:color="auto"/>
        <w:bottom w:val="none" w:sz="0" w:space="0" w:color="auto"/>
        <w:right w:val="none" w:sz="0" w:space="0" w:color="auto"/>
      </w:divBdr>
    </w:div>
    <w:div w:id="40831065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9978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75096665">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43779363">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203196">
      <w:bodyDiv w:val="1"/>
      <w:marLeft w:val="0"/>
      <w:marRight w:val="0"/>
      <w:marTop w:val="0"/>
      <w:marBottom w:val="0"/>
      <w:divBdr>
        <w:top w:val="none" w:sz="0" w:space="0" w:color="auto"/>
        <w:left w:val="none" w:sz="0" w:space="0" w:color="auto"/>
        <w:bottom w:val="none" w:sz="0" w:space="0" w:color="auto"/>
        <w:right w:val="none" w:sz="0" w:space="0" w:color="auto"/>
      </w:divBdr>
    </w:div>
    <w:div w:id="845439794">
      <w:bodyDiv w:val="1"/>
      <w:marLeft w:val="0"/>
      <w:marRight w:val="0"/>
      <w:marTop w:val="0"/>
      <w:marBottom w:val="0"/>
      <w:divBdr>
        <w:top w:val="none" w:sz="0" w:space="0" w:color="auto"/>
        <w:left w:val="none" w:sz="0" w:space="0" w:color="auto"/>
        <w:bottom w:val="none" w:sz="0" w:space="0" w:color="auto"/>
        <w:right w:val="none" w:sz="0" w:space="0" w:color="auto"/>
      </w:divBdr>
    </w:div>
    <w:div w:id="852261608">
      <w:bodyDiv w:val="1"/>
      <w:marLeft w:val="0"/>
      <w:marRight w:val="0"/>
      <w:marTop w:val="0"/>
      <w:marBottom w:val="0"/>
      <w:divBdr>
        <w:top w:val="none" w:sz="0" w:space="0" w:color="auto"/>
        <w:left w:val="none" w:sz="0" w:space="0" w:color="auto"/>
        <w:bottom w:val="none" w:sz="0" w:space="0" w:color="auto"/>
        <w:right w:val="none" w:sz="0" w:space="0" w:color="auto"/>
      </w:divBdr>
    </w:div>
    <w:div w:id="91082021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0613020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8022917">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231846">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41</TotalTime>
  <Pages>13</Pages>
  <Words>2126</Words>
  <Characters>12120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2025-05-27T17:40:00Z</cp:lastPrinted>
  <dcterms:created xsi:type="dcterms:W3CDTF">2025-05-24T16:06:00Z</dcterms:created>
  <dcterms:modified xsi:type="dcterms:W3CDTF">2025-05-29T19:14:00Z</dcterms:modified>
</cp:coreProperties>
</file>