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60CC2DBD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F12594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9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0E80F0C5" w:rsidR="00911571" w:rsidRPr="006916C1" w:rsidRDefault="00F12594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ABSOLUTE EOSINOPHIL</w:t>
          </w:r>
          <w:r w:rsidR="000C67B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COUNT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63678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52B7384F" w14:textId="243917DD" w:rsidR="00CB210A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636789" w:history="1">
                <w:r w:rsidR="00CB210A" w:rsidRPr="00675AE8">
                  <w:rPr>
                    <w:rStyle w:val="Hyperlink"/>
                    <w:noProof/>
                  </w:rPr>
                  <w:t>TABLE OF CONTENTS</w:t>
                </w:r>
                <w:r w:rsidR="00CB210A">
                  <w:rPr>
                    <w:noProof/>
                    <w:webHidden/>
                  </w:rPr>
                  <w:tab/>
                </w:r>
                <w:r w:rsidR="00CB210A">
                  <w:rPr>
                    <w:noProof/>
                    <w:webHidden/>
                  </w:rPr>
                  <w:fldChar w:fldCharType="begin"/>
                </w:r>
                <w:r w:rsidR="00CB210A">
                  <w:rPr>
                    <w:noProof/>
                    <w:webHidden/>
                  </w:rPr>
                  <w:instrText xml:space="preserve"> PAGEREF _Toc198636789 \h </w:instrText>
                </w:r>
                <w:r w:rsidR="00CB210A">
                  <w:rPr>
                    <w:noProof/>
                    <w:webHidden/>
                  </w:rPr>
                </w:r>
                <w:r w:rsidR="00CB210A"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2</w:t>
                </w:r>
                <w:r w:rsidR="00CB210A">
                  <w:rPr>
                    <w:noProof/>
                    <w:webHidden/>
                  </w:rPr>
                  <w:fldChar w:fldCharType="end"/>
                </w:r>
              </w:hyperlink>
            </w:p>
            <w:p w14:paraId="59F80D08" w14:textId="0C06F3F3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0" w:history="1">
                <w:r w:rsidRPr="00675AE8">
                  <w:rPr>
                    <w:rStyle w:val="Hyperlink"/>
                    <w:noProof/>
                  </w:rPr>
                  <w:t>APPROVAL AUTH</w:t>
                </w:r>
                <w:r w:rsidRPr="00675AE8">
                  <w:rPr>
                    <w:rStyle w:val="Hyperlink"/>
                    <w:noProof/>
                  </w:rPr>
                  <w:t>O</w:t>
                </w:r>
                <w:r w:rsidRPr="00675AE8">
                  <w:rPr>
                    <w:rStyle w:val="Hyperlink"/>
                    <w:noProof/>
                  </w:rPr>
                  <w:t>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18E00C" w14:textId="2616F2B1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1" w:history="1">
                <w:r w:rsidRPr="00675AE8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57F4AB" w14:textId="35CFE0F4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2" w:history="1">
                <w:r w:rsidRPr="00675AE8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520277" w14:textId="2A9F1FC5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3" w:history="1">
                <w:r w:rsidRPr="00675AE8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354781" w14:textId="5481A30F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4" w:history="1">
                <w:r w:rsidRPr="00675AE8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4EEA7" w14:textId="5CA2F370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5" w:history="1">
                <w:r w:rsidRPr="00675AE8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444323" w14:textId="3231873E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6" w:history="1">
                <w:r w:rsidRPr="00675AE8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D07C54" w14:textId="69F58388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7" w:history="1">
                <w:r w:rsidRPr="00675AE8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3E862B" w14:textId="15E9C69D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8" w:history="1">
                <w:r w:rsidRPr="00675AE8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AE0FCA" w14:textId="5DE4F828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9" w:history="1">
                <w:r w:rsidRPr="00675AE8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A08F00" w14:textId="0B3DE307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0" w:history="1">
                <w:r w:rsidRPr="00675AE8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9ACBF1" w14:textId="5D32F009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1" w:history="1">
                <w:r w:rsidRPr="00675AE8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8EA755" w14:textId="6505234E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2" w:history="1">
                <w:r w:rsidRPr="00675AE8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B625FE" w14:textId="52DD100D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3" w:history="1">
                <w:r w:rsidRPr="00675AE8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DC715E" w14:textId="55BED6E6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4" w:history="1">
                <w:r w:rsidRPr="00675AE8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F5F2CC" w14:textId="628DE2B5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5" w:history="1">
                <w:r w:rsidRPr="00675AE8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70592B" w14:textId="2791B7E0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6" w:history="1">
                <w:r w:rsidRPr="00675AE8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9B763" w14:textId="097ACA25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7" w:history="1">
                <w:r w:rsidRPr="00675AE8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675AE8">
                  <w:rPr>
                    <w:rStyle w:val="Hyperlink"/>
                    <w:noProof/>
                  </w:rPr>
                  <w:t>Control</w:t>
                </w:r>
                <w:r w:rsidRPr="00675AE8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9D390A" w14:textId="7438ECEB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8" w:history="1">
                <w:r w:rsidRPr="00675AE8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A219F0" w14:textId="7FF4922E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9" w:history="1">
                <w:r w:rsidRPr="00675AE8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C9D5D9" w14:textId="57971569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0" w:history="1">
                <w:r w:rsidRPr="00675AE8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1D8826" w14:textId="2E5A4D24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1" w:history="1">
                <w:r w:rsidRPr="00675AE8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FCFAFD" w14:textId="286AE80E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2" w:history="1">
                <w:r w:rsidRPr="00675AE8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3585F0" w14:textId="64D734E7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3" w:history="1">
                <w:r w:rsidRPr="00675AE8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6033B7" w14:textId="642E3376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4" w:history="1">
                <w:r w:rsidRPr="00675AE8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AC99B1" w14:textId="52365811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5" w:history="1">
                <w:r w:rsidRPr="00675AE8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910D91" w14:textId="0D3E67B0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6" w:history="1">
                <w:r w:rsidRPr="00675AE8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D6B34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18C24D98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4AD9692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63679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0DAC66D6" w14:textId="77777777" w:rsidR="00743D5A" w:rsidRDefault="00743D5A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743D5A" w:rsidRPr="00156BFB" w14:paraId="451F7BF0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55148EA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A6724C0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1F9E198" w14:textId="77777777" w:rsidR="00743D5A" w:rsidRPr="008D0CC5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4A506A32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A06E22D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43D5A" w:rsidRPr="00156BFB" w14:paraId="68F2FF41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63E28ABD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4F16BBA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CBE63BC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2322073F" wp14:editId="6B7CC59D">
                      <wp:simplePos x="0" y="0"/>
                      <wp:positionH relativeFrom="column">
                        <wp:posOffset>24765</wp:posOffset>
                      </wp:positionH>
                      <wp:positionV relativeFrom="page">
                        <wp:posOffset>225425</wp:posOffset>
                      </wp:positionV>
                      <wp:extent cx="1827530" cy="522605"/>
                      <wp:effectExtent l="0" t="0" r="1270" b="0"/>
                      <wp:wrapTopAndBottom/>
                      <wp:docPr id="16097328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6F0500BB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DF9F32E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43D5A" w:rsidRPr="00156BFB" w14:paraId="3B83160B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4D374EC2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DD542C3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96F2E52" w14:textId="77777777" w:rsidR="00743D5A" w:rsidRPr="008D0CC5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950E6D1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FB3B066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43D5A" w:rsidRPr="00156BFB" w14:paraId="150758D3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2EF1676F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E19D314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FC3AA97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2CB60E0C" wp14:editId="5F45BF7E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074344D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43D5A" w:rsidRPr="00156BFB" w14:paraId="56586EB2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5E74AE0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2530645E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C8740B1" w14:textId="77777777" w:rsidR="00743D5A" w:rsidRDefault="00743D5A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BC99845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FE38453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43D5A" w:rsidRPr="00156BFB" w14:paraId="15817995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99B76F6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C2F7C1A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4B8EF40" w14:textId="77777777" w:rsidR="00743D5A" w:rsidRPr="00156BFB" w:rsidRDefault="00743D5A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11D03C83" wp14:editId="7CAE2B1A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5BF4332" w14:textId="77777777" w:rsidR="00743D5A" w:rsidRPr="00156BFB" w:rsidRDefault="00743D5A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743D5A" w:rsidRPr="00B70912" w:rsidRDefault="00743D5A" w:rsidP="00743D5A">
          <w:pPr>
            <w:pStyle w:val="TDPL-BodyTxt"/>
            <w:sectPr w:rsidR="00743D5A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636791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636792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8636793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CA72B4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CA72B4" w:rsidRPr="006916C1" w:rsidRDefault="00CA72B4" w:rsidP="00CA72B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2F2237F4" w:rsidR="00CA72B4" w:rsidRPr="006916C1" w:rsidRDefault="00F12594" w:rsidP="00CA72B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AEC</w:t>
                </w:r>
              </w:p>
            </w:tc>
            <w:tc>
              <w:tcPr>
                <w:tcW w:w="5868" w:type="dxa"/>
              </w:tcPr>
              <w:p w14:paraId="30EE9389" w14:textId="430D53A5" w:rsidR="00CA72B4" w:rsidRPr="006916C1" w:rsidRDefault="00F12594" w:rsidP="00CA72B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Absolute Eosinophil Count</w:t>
                </w:r>
              </w:p>
            </w:tc>
          </w:tr>
          <w:tr w:rsidR="009255AA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7A898DEC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137506E5" w14:textId="0A167DFD" w:rsidR="009255AA" w:rsidRPr="002B2EAF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9255AA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1BEC1214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790DACBD" w14:textId="4A7E4176" w:rsidR="009255AA" w:rsidRPr="002B2EAF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47FAF">
                  <w:rPr>
                    <w:rFonts w:ascii="Palatino Linotype" w:hAnsi="Palatino Linotype"/>
                  </w:rPr>
                  <w:t xml:space="preserve">Ethylenediamine </w:t>
                </w:r>
                <w:r>
                  <w:rPr>
                    <w:rFonts w:ascii="Palatino Linotype" w:hAnsi="Palatino Linotype"/>
                  </w:rPr>
                  <w:t>T</w:t>
                </w:r>
                <w:r w:rsidRPr="00047FAF">
                  <w:rPr>
                    <w:rFonts w:ascii="Palatino Linotype" w:hAnsi="Palatino Linotype"/>
                  </w:rPr>
                  <w:t>etra</w:t>
                </w:r>
                <w:r>
                  <w:rPr>
                    <w:rFonts w:ascii="Palatino Linotype" w:hAnsi="Palatino Linotype"/>
                  </w:rPr>
                  <w:t>-a</w:t>
                </w:r>
                <w:r w:rsidRPr="00047FAF">
                  <w:rPr>
                    <w:rFonts w:ascii="Palatino Linotype" w:hAnsi="Palatino Linotype"/>
                  </w:rPr>
                  <w:t>cetic Acid</w:t>
                </w:r>
              </w:p>
            </w:tc>
          </w:tr>
          <w:tr w:rsidR="009255AA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68A22E8C" w:rsidR="009255AA" w:rsidRPr="00187D29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9D2D140" w14:textId="30E0932B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9255AA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327A9816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6E06ECF7" w14:textId="24295810" w:rsidR="009255AA" w:rsidRPr="002B2EAF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9255AA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61243002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HM</w:t>
                </w:r>
              </w:p>
            </w:tc>
            <w:tc>
              <w:tcPr>
                <w:tcW w:w="5868" w:type="dxa"/>
              </w:tcPr>
              <w:p w14:paraId="443B2D44" w14:textId="4452A088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Haematology</w:t>
                </w:r>
              </w:p>
            </w:tc>
          </w:tr>
          <w:tr w:rsidR="009255AA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30E55926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INR</w:t>
                </w:r>
              </w:p>
            </w:tc>
            <w:tc>
              <w:tcPr>
                <w:tcW w:w="5868" w:type="dxa"/>
              </w:tcPr>
              <w:p w14:paraId="3D8BE3A1" w14:textId="6999D52D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International Normalized Ratio</w:t>
                </w:r>
              </w:p>
            </w:tc>
          </w:tr>
          <w:tr w:rsidR="009255AA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34B82662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4D42C8B" w14:textId="4D941F66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2ABD9BBA" w14:textId="46857627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9255AA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17A5550C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2ABF1A6B" w14:textId="091297CE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ISI</w:t>
                </w:r>
              </w:p>
            </w:tc>
            <w:tc>
              <w:tcPr>
                <w:tcW w:w="5868" w:type="dxa"/>
              </w:tcPr>
              <w:p w14:paraId="00653C23" w14:textId="295660F3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CA72B4">
                  <w:rPr>
                    <w:rFonts w:ascii="Palatino Linotype" w:hAnsi="Palatino Linotype"/>
                  </w:rPr>
                  <w:t>International Sensitivity Index of the reagent</w:t>
                </w:r>
              </w:p>
            </w:tc>
          </w:tr>
          <w:tr w:rsidR="009255AA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3CBC5FDD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0EBC76F" w14:textId="71D21D12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04ED7F2" w14:textId="24B230BB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9255AA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1B66519" w:rsidR="009255AA" w:rsidRPr="006916C1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6A7CFB6F" w14:textId="63042CB4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57C6D26D" w14:textId="3233ED21" w:rsidR="009255AA" w:rsidRDefault="009255AA" w:rsidP="009255A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0B20CB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6D513251" w:rsidR="000B20CB" w:rsidRPr="006916C1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3857E868" w14:textId="5151E0C3" w:rsidR="000B20CB" w:rsidRPr="00187D29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1F7BAE55" w14:textId="4D2866B1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0B20CB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5F043D24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C491CEF" w14:textId="21F86394" w:rsidR="000B20CB" w:rsidRPr="006916C1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3BE7CEDF" w14:textId="5110DEFC" w:rsidR="000B20CB" w:rsidRPr="006916C1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0B20CB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07097E6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094F0D5" w14:textId="0F47488F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5CE7F3A5" w14:textId="3CB755B7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0B20CB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A802593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8014706" w14:textId="6195BECD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040E78D1" w14:textId="48C5A4F9" w:rsidR="000B20CB" w:rsidRPr="00905C77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0B20CB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612E5C21" w:rsidR="000B20CB" w:rsidRPr="006916C1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1FFEF21" w14:textId="6156D0E0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42859AC8" w14:textId="5A981B35" w:rsidR="000B20CB" w:rsidRPr="00905C77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0B20CB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4A915520" w:rsidR="000B20CB" w:rsidRPr="006916C1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2B13FA74" w14:textId="1858A76F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387C10C1" w14:textId="1C1C0560" w:rsidR="000B20CB" w:rsidRPr="00905C77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0B20CB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447B7F1F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33C73B5B" w14:textId="7A06E241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7D3CE261" w14:textId="312F5EE0" w:rsidR="000B20CB" w:rsidRDefault="000B20CB" w:rsidP="000B20C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636794"/>
      <w:r w:rsidRPr="00B23D57">
        <w:lastRenderedPageBreak/>
        <w:t>Objective</w:t>
      </w:r>
      <w:bookmarkEnd w:id="16"/>
    </w:p>
    <w:p w14:paraId="7CB8D18F" w14:textId="26A51306" w:rsidR="0052217B" w:rsidRPr="0052217B" w:rsidRDefault="00476C90" w:rsidP="00635F70">
      <w:pPr>
        <w:pStyle w:val="TDPL-BodyTxt"/>
        <w:numPr>
          <w:ilvl w:val="0"/>
          <w:numId w:val="0"/>
        </w:numPr>
        <w:ind w:left="1134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</w:t>
      </w:r>
      <w:r w:rsidRPr="00635F70">
        <w:t>purpose</w:t>
      </w:r>
      <w:r w:rsidRPr="00476C90">
        <w:rPr>
          <w:rFonts w:cs="Times New Roman"/>
          <w:color w:val="000000"/>
        </w:rPr>
        <w:t xml:space="preserve"> of this SOP is to describe the procedure </w:t>
      </w:r>
      <w:r w:rsidR="00047FAF">
        <w:rPr>
          <w:rFonts w:cs="Times New Roman"/>
          <w:color w:val="000000"/>
        </w:rPr>
        <w:t xml:space="preserve">for </w:t>
      </w:r>
      <w:r w:rsidR="00047FAF" w:rsidRPr="00047FAF">
        <w:rPr>
          <w:rFonts w:cs="Times New Roman"/>
          <w:color w:val="000000"/>
        </w:rPr>
        <w:t xml:space="preserve">performing </w:t>
      </w:r>
      <w:r w:rsidR="00E61B14">
        <w:rPr>
          <w:rFonts w:cs="Times New Roman"/>
          <w:color w:val="000000"/>
        </w:rPr>
        <w:t xml:space="preserve">the </w:t>
      </w:r>
      <w:r w:rsidR="000B20CB" w:rsidRPr="000B20CB">
        <w:rPr>
          <w:rFonts w:cs="Times New Roman"/>
          <w:color w:val="000000"/>
        </w:rPr>
        <w:t xml:space="preserve">Absolute </w:t>
      </w:r>
      <w:r w:rsidR="00635F70">
        <w:rPr>
          <w:rFonts w:cs="Times New Roman"/>
          <w:color w:val="000000"/>
        </w:rPr>
        <w:t>E</w:t>
      </w:r>
      <w:r w:rsidR="00635F70" w:rsidRPr="000B20CB">
        <w:rPr>
          <w:rFonts w:cs="Times New Roman"/>
          <w:color w:val="000000"/>
        </w:rPr>
        <w:t xml:space="preserve">osinophil </w:t>
      </w:r>
      <w:r w:rsidR="00635F70" w:rsidRPr="00E55C32">
        <w:rPr>
          <w:rFonts w:cs="Times New Roman"/>
          <w:color w:val="000000"/>
        </w:rPr>
        <w:t>Count</w:t>
      </w:r>
      <w:r w:rsidR="00E55C32">
        <w:rPr>
          <w:rFonts w:cs="Times New Roman"/>
          <w:color w:val="000000"/>
        </w:rPr>
        <w:t xml:space="preserve"> test</w:t>
      </w:r>
      <w:r w:rsidR="009255AA" w:rsidRPr="009255AA">
        <w:rPr>
          <w:rFonts w:cs="Times New Roman"/>
          <w:color w:val="000000"/>
        </w:rPr>
        <w:t>.</w:t>
      </w:r>
      <w:r w:rsidR="008A6589" w:rsidRPr="008A6589">
        <w:rPr>
          <w:rFonts w:cs="Times New Roman"/>
          <w:color w:val="000000"/>
        </w:rPr>
        <w:t xml:space="preserve">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 xml:space="preserve">clinical significance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636795"/>
      <w:r w:rsidRPr="00D06879">
        <w:rPr>
          <w:szCs w:val="28"/>
        </w:rPr>
        <w:t>Scope</w:t>
      </w:r>
      <w:bookmarkEnd w:id="17"/>
    </w:p>
    <w:p w14:paraId="676A5A03" w14:textId="7197B94A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D8479E">
        <w:t>Haematology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63679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46038128" w14:textId="12381217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4B36A4">
        <w:t>Haematology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636797"/>
      <w:r>
        <w:rPr>
          <w:szCs w:val="28"/>
        </w:rPr>
        <w:t>Definition</w:t>
      </w:r>
      <w:bookmarkEnd w:id="19"/>
    </w:p>
    <w:p w14:paraId="65250C19" w14:textId="5BBC6D2B" w:rsidR="00CE17EC" w:rsidRDefault="000B20CB" w:rsidP="00FE3C10">
      <w:pPr>
        <w:pStyle w:val="TDPL-BodyTxt"/>
        <w:numPr>
          <w:ilvl w:val="0"/>
          <w:numId w:val="0"/>
        </w:numPr>
        <w:ind w:left="1134"/>
        <w:jc w:val="both"/>
      </w:pPr>
      <w:r w:rsidRPr="000B20CB">
        <w:t>The Absolute Eosinophil Count (AEC) test is a blood test that measures the number of eosinophils, a type of white blood cell. Eosinophils play a crucial role in the body's immune response, particularly in fighting off parasites, allergic reactions, and inflammatory conditions. The AEC test helps doctors assess</w:t>
      </w:r>
      <w:r>
        <w:t xml:space="preserve"> an individual’s</w:t>
      </w:r>
      <w:r w:rsidRPr="000B20CB">
        <w:t xml:space="preserve"> immune health and can be used to diagnose various conditions, including allergies, asthma, parasitic infections, and certain autoimmune </w:t>
      </w:r>
      <w:r w:rsidR="00635F70" w:rsidRPr="000B20CB">
        <w:t>diseases.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8636798"/>
      <w:r>
        <w:rPr>
          <w:szCs w:val="28"/>
        </w:rPr>
        <w:t>Test Principle</w:t>
      </w:r>
      <w:bookmarkEnd w:id="20"/>
    </w:p>
    <w:p w14:paraId="0946CD91" w14:textId="77777777" w:rsidR="000B20CB" w:rsidRDefault="000B20CB" w:rsidP="000B20CB">
      <w:pPr>
        <w:pStyle w:val="TDPL-BodyTxt"/>
        <w:jc w:val="both"/>
      </w:pPr>
      <w:r>
        <w:t xml:space="preserve">The diluting fluid used stains the eosinophils distinctly and lyse the red cells. A preliminary background count is performed with the fluid alone loaded in the counting chamber and recorded. </w:t>
      </w:r>
    </w:p>
    <w:p w14:paraId="1FC9C345" w14:textId="7C48F562" w:rsidR="00CA72B4" w:rsidRDefault="000B20CB" w:rsidP="000B20CB">
      <w:pPr>
        <w:pStyle w:val="TDPL-BodyTxt"/>
        <w:jc w:val="both"/>
      </w:pPr>
      <w:r w:rsidRPr="000B20CB">
        <w:rPr>
          <w:b/>
          <w:bCs/>
        </w:rPr>
        <w:t>Method</w:t>
      </w:r>
      <w:r>
        <w:t>: Staining and microscopic examination</w:t>
      </w:r>
      <w:r w:rsidR="00CA72B4">
        <w:t>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1" w:name="_Toc198636799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1"/>
    </w:p>
    <w:p w14:paraId="7819BC52" w14:textId="490958B6" w:rsidR="00D268DB" w:rsidRDefault="000B20CB" w:rsidP="00FB2121">
      <w:pPr>
        <w:pStyle w:val="TDPL-BodyTxt"/>
        <w:numPr>
          <w:ilvl w:val="0"/>
          <w:numId w:val="0"/>
        </w:numPr>
        <w:ind w:left="1134"/>
        <w:jc w:val="both"/>
      </w:pPr>
      <w:r>
        <w:t xml:space="preserve">Clinical Reportable Range (CRR): </w:t>
      </w:r>
      <w:r w:rsidRPr="000B20CB">
        <w:t>10-20,000 /µ</w:t>
      </w:r>
      <w:r>
        <w:t>l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636800"/>
      <w:r>
        <w:lastRenderedPageBreak/>
        <w:t>Type of Sample</w:t>
      </w:r>
      <w:bookmarkEnd w:id="22"/>
    </w:p>
    <w:p w14:paraId="43754942" w14:textId="0EEFCDF4" w:rsidR="00E8486F" w:rsidRDefault="00FB2121" w:rsidP="00B61D66">
      <w:pPr>
        <w:pStyle w:val="TDPL-BodyTxt"/>
        <w:jc w:val="both"/>
      </w:pPr>
      <w:r>
        <w:t>Whole Blood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636801"/>
      <w:r>
        <w:t>Type of Container &amp; Additives</w:t>
      </w:r>
      <w:bookmarkEnd w:id="23"/>
    </w:p>
    <w:p w14:paraId="3F205961" w14:textId="4D923F84" w:rsidR="00FE39AC" w:rsidRDefault="00FB2121" w:rsidP="00047FAF">
      <w:pPr>
        <w:pStyle w:val="TDPL-BodyTxt"/>
        <w:numPr>
          <w:ilvl w:val="0"/>
          <w:numId w:val="0"/>
        </w:numPr>
        <w:ind w:left="1134"/>
      </w:pPr>
      <w:r>
        <w:t>K2 EDTA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4" w:name="_Toc198636802"/>
      <w:r>
        <w:t>Patient Preparation</w:t>
      </w:r>
      <w:bookmarkEnd w:id="24"/>
    </w:p>
    <w:p w14:paraId="26F18FCC" w14:textId="64F33DB2" w:rsidR="00CD3ECB" w:rsidRDefault="00FB2121" w:rsidP="00CA72B4">
      <w:pPr>
        <w:pStyle w:val="TDPL-BodyTxt"/>
      </w:pPr>
      <w:r>
        <w:t>No special preparation</w:t>
      </w:r>
      <w:r w:rsidR="00CD3ECB">
        <w:t>.</w:t>
      </w:r>
    </w:p>
    <w:p w14:paraId="4CF666AF" w14:textId="4C19D89A" w:rsidR="00052BBD" w:rsidRDefault="00052BBD" w:rsidP="00FB2121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636803"/>
      <w:r>
        <w:rPr>
          <w:szCs w:val="28"/>
        </w:rPr>
        <w:t>Equipment &amp; Reagents</w:t>
      </w:r>
      <w:bookmarkEnd w:id="25"/>
    </w:p>
    <w:p w14:paraId="3072E66B" w14:textId="77777777" w:rsidR="008A3298" w:rsidRDefault="002A62D3" w:rsidP="00FB2121">
      <w:pPr>
        <w:pStyle w:val="TDPL-BodyTxt"/>
        <w:keepLines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5606F3F1" w14:textId="03B7D946" w:rsidR="000B20CB" w:rsidRPr="000B20CB" w:rsidRDefault="000B20CB" w:rsidP="000B20CB">
      <w:pPr>
        <w:pStyle w:val="TDPL-BodyTxt"/>
        <w:keepLines/>
        <w:numPr>
          <w:ilvl w:val="3"/>
          <w:numId w:val="182"/>
        </w:numPr>
        <w:jc w:val="both"/>
      </w:pPr>
      <w:r w:rsidRPr="000B20CB">
        <w:t>Microscope.</w:t>
      </w:r>
    </w:p>
    <w:p w14:paraId="63C94C53" w14:textId="7C8537A7" w:rsidR="000B20CB" w:rsidRPr="000B20CB" w:rsidRDefault="000B20CB" w:rsidP="000B20CB">
      <w:pPr>
        <w:pStyle w:val="TDPL-BodyTxt"/>
        <w:keepLines/>
        <w:numPr>
          <w:ilvl w:val="3"/>
          <w:numId w:val="182"/>
        </w:numPr>
        <w:jc w:val="both"/>
      </w:pPr>
      <w:r w:rsidRPr="000B20CB">
        <w:t xml:space="preserve">Micropipette (20-200 </w:t>
      </w:r>
      <w:proofErr w:type="spellStart"/>
      <w:r w:rsidRPr="000B20CB">
        <w:t>microlitre</w:t>
      </w:r>
      <w:proofErr w:type="spellEnd"/>
      <w:r w:rsidRPr="000B20CB">
        <w:t xml:space="preserve"> Variable)</w:t>
      </w:r>
    </w:p>
    <w:p w14:paraId="1CBD74D6" w14:textId="6316CB61" w:rsidR="00FB2121" w:rsidRDefault="000B20CB" w:rsidP="000B20CB">
      <w:pPr>
        <w:pStyle w:val="TDPL-BodyTxt"/>
        <w:keepLines/>
        <w:numPr>
          <w:ilvl w:val="3"/>
          <w:numId w:val="182"/>
        </w:numPr>
        <w:jc w:val="both"/>
      </w:pPr>
      <w:r w:rsidRPr="000B20CB">
        <w:t>Improved Neubauer chamber</w:t>
      </w:r>
    </w:p>
    <w:p w14:paraId="6DCA2A02" w14:textId="2A9A7C4F" w:rsidR="000B20CB" w:rsidRDefault="000B20CB" w:rsidP="000B20CB">
      <w:pPr>
        <w:pStyle w:val="TDPL-BodyTxt"/>
        <w:keepLines/>
        <w:numPr>
          <w:ilvl w:val="3"/>
          <w:numId w:val="182"/>
        </w:numPr>
        <w:jc w:val="both"/>
      </w:pPr>
      <w:r>
        <w:t>Test tube (10 x 75mm).</w:t>
      </w:r>
    </w:p>
    <w:p w14:paraId="3528E0EA" w14:textId="1DF79B03" w:rsidR="000B20CB" w:rsidRPr="000B20CB" w:rsidRDefault="000B20CB" w:rsidP="000B20CB">
      <w:pPr>
        <w:pStyle w:val="TDPL-BodyTxt"/>
        <w:keepLines/>
        <w:numPr>
          <w:ilvl w:val="3"/>
          <w:numId w:val="182"/>
        </w:numPr>
        <w:jc w:val="both"/>
      </w:pPr>
      <w:r>
        <w:t>Coverslips</w:t>
      </w:r>
    </w:p>
    <w:p w14:paraId="7972D940" w14:textId="77777777" w:rsidR="00EB32AF" w:rsidRPr="00EB7505" w:rsidRDefault="008A3298" w:rsidP="00FB2121">
      <w:pPr>
        <w:pStyle w:val="TDPL-BodyTxt"/>
        <w:keepLines/>
        <w:jc w:val="both"/>
        <w:rPr>
          <w:b/>
          <w:bCs/>
          <w:sz w:val="24"/>
          <w:szCs w:val="24"/>
        </w:rPr>
      </w:pPr>
      <w:r w:rsidRPr="00EB7505">
        <w:rPr>
          <w:b/>
          <w:bCs/>
          <w:sz w:val="24"/>
          <w:szCs w:val="24"/>
        </w:rPr>
        <w:t>Reagents</w:t>
      </w:r>
    </w:p>
    <w:p w14:paraId="4986C810" w14:textId="427970BA" w:rsidR="00FB2121" w:rsidRPr="000B20CB" w:rsidRDefault="000B20CB" w:rsidP="000B20CB">
      <w:pPr>
        <w:pStyle w:val="TDPL-BodyTxt"/>
        <w:keepLines/>
        <w:numPr>
          <w:ilvl w:val="0"/>
          <w:numId w:val="0"/>
        </w:numPr>
        <w:ind w:left="1134"/>
        <w:jc w:val="both"/>
      </w:pPr>
      <w:r w:rsidRPr="000B20CB">
        <w:t xml:space="preserve">Commercially </w:t>
      </w:r>
      <w:r>
        <w:t>a</w:t>
      </w:r>
      <w:r w:rsidRPr="000B20CB">
        <w:t xml:space="preserve">vailable Eosinophil </w:t>
      </w:r>
      <w:proofErr w:type="gramStart"/>
      <w:r w:rsidRPr="000B20CB">
        <w:t>diluting</w:t>
      </w:r>
      <w:proofErr w:type="gramEnd"/>
      <w:r w:rsidRPr="000B20CB">
        <w:t xml:space="preserve"> fluid</w:t>
      </w:r>
      <w:r>
        <w:t>.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636804"/>
      <w:r>
        <w:rPr>
          <w:szCs w:val="28"/>
        </w:rPr>
        <w:lastRenderedPageBreak/>
        <w:t>Safety</w:t>
      </w:r>
      <w:bookmarkEnd w:id="26"/>
    </w:p>
    <w:p w14:paraId="6378E2CF" w14:textId="2F1FEC53" w:rsidR="00FB2121" w:rsidRDefault="00FB2121" w:rsidP="00FB2121">
      <w:pPr>
        <w:pStyle w:val="TDPL-BodyTxt"/>
      </w:pPr>
      <w:r>
        <w:t>Handle all samples as potentially infectious.</w:t>
      </w:r>
    </w:p>
    <w:p w14:paraId="2FA1FAEA" w14:textId="583FE18F" w:rsidR="00FB2121" w:rsidRDefault="00FB2121" w:rsidP="00FB2121">
      <w:pPr>
        <w:pStyle w:val="TDPL-BodyTxt"/>
      </w:pPr>
      <w:r>
        <w:t>Handle all reagents with care and avoid contact with eye, mouth and skin.</w:t>
      </w:r>
    </w:p>
    <w:p w14:paraId="7423A312" w14:textId="602B4284" w:rsidR="00FB2121" w:rsidRDefault="00FB2121" w:rsidP="00FB2121">
      <w:pPr>
        <w:pStyle w:val="TDPL-BodyTxt"/>
      </w:pPr>
      <w:r>
        <w:t>Do not perform mouth pipetting.</w:t>
      </w:r>
    </w:p>
    <w:p w14:paraId="1633CEFF" w14:textId="02C6D0EF" w:rsidR="00FB2121" w:rsidRDefault="00FB2121" w:rsidP="00FB2121">
      <w:pPr>
        <w:pStyle w:val="TDPL-BodyTxt"/>
      </w:pPr>
      <w:r>
        <w:t>Discard used reagents and samples as per disposal procedure.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636805"/>
      <w:r>
        <w:rPr>
          <w:szCs w:val="28"/>
        </w:rPr>
        <w:t>Calibration Procedure</w:t>
      </w:r>
      <w:bookmarkEnd w:id="27"/>
    </w:p>
    <w:p w14:paraId="02DBEA97" w14:textId="1D155916" w:rsidR="004F7344" w:rsidRPr="009C2F06" w:rsidRDefault="009C2F06" w:rsidP="009C2F0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C2F06">
        <w:t>N/A.</w:t>
      </w:r>
    </w:p>
    <w:p w14:paraId="7CDDED4B" w14:textId="77777777" w:rsidR="00AC209C" w:rsidRDefault="00052BBD" w:rsidP="000A1E89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8" w:name="_Toc198636806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8"/>
    </w:p>
    <w:p w14:paraId="4ADFADCB" w14:textId="75E1561A" w:rsidR="000B20CB" w:rsidRDefault="000B20CB" w:rsidP="000B20CB">
      <w:pPr>
        <w:pStyle w:val="TDPL-BodyTxt"/>
      </w:pPr>
      <w:r w:rsidRPr="000B20CB">
        <w:t>Take 1.8 ml of diluting fluid in a test tube and add 0.2 ml of anticoagulated blood. Mix it and keep at room Temperature (20-25 0 C) for 10 – 15 minutes before charging the counting chamber</w:t>
      </w:r>
      <w:r>
        <w:t>.</w:t>
      </w:r>
    </w:p>
    <w:p w14:paraId="044D24AD" w14:textId="0175B948" w:rsidR="000B20CB" w:rsidRDefault="000B20CB" w:rsidP="000B20CB">
      <w:pPr>
        <w:pStyle w:val="TDPL-BodyTxt"/>
      </w:pPr>
      <w:r w:rsidRPr="000B20CB">
        <w:t>The improved Neubauer counting chamber is used.</w:t>
      </w:r>
    </w:p>
    <w:p w14:paraId="03B7D41E" w14:textId="49714C15" w:rsidR="000B20CB" w:rsidRPr="000B20CB" w:rsidRDefault="000B20CB" w:rsidP="000B20CB">
      <w:pPr>
        <w:pStyle w:val="TDPL-BodyTxt"/>
        <w:rPr>
          <w:b/>
          <w:bCs/>
          <w:sz w:val="24"/>
          <w:szCs w:val="24"/>
        </w:rPr>
      </w:pPr>
      <w:r w:rsidRPr="000B20CB">
        <w:rPr>
          <w:b/>
          <w:bCs/>
          <w:sz w:val="24"/>
          <w:szCs w:val="24"/>
        </w:rPr>
        <w:t>Description of the improved Neubauer Counting Chamber</w:t>
      </w:r>
    </w:p>
    <w:p w14:paraId="16ED7A32" w14:textId="77777777" w:rsidR="000B20CB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>It usually has two ruled stages separated by a small gutter.</w:t>
      </w:r>
    </w:p>
    <w:p w14:paraId="0B0320DD" w14:textId="77777777" w:rsidR="00BD4CC9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>The surface of these two ridges is 1/10 mm above the surface of the stage so that when a cover slip is supported on them, there is a space of 1/10 mm between the bottom of the cover slip and the top of the   20-1</w:t>
      </w:r>
      <w:r w:rsidR="00BD4CC9">
        <w:t xml:space="preserve"> </w:t>
      </w:r>
      <w:r w:rsidRPr="000B20CB">
        <w:t>chamber stage.</w:t>
      </w:r>
    </w:p>
    <w:p w14:paraId="7776F4F0" w14:textId="77777777" w:rsidR="00BD4CC9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 xml:space="preserve">There is a </w:t>
      </w:r>
      <w:r w:rsidR="00BD4CC9" w:rsidRPr="000B20CB">
        <w:t>large, ruled</w:t>
      </w:r>
      <w:r w:rsidRPr="000B20CB">
        <w:t xml:space="preserve"> area of approximately 9 sq.mm (3x3 mm) on each chamber stage. It is divided </w:t>
      </w:r>
      <w:r w:rsidR="00BD4CC9" w:rsidRPr="000B20CB">
        <w:t>into</w:t>
      </w:r>
      <w:r w:rsidRPr="000B20CB">
        <w:t xml:space="preserve"> 9 squares.</w:t>
      </w:r>
    </w:p>
    <w:p w14:paraId="27362DE7" w14:textId="17C1A5EB" w:rsidR="00BD4CC9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 xml:space="preserve">The corner squares are divided </w:t>
      </w:r>
      <w:r w:rsidR="00BD4CC9" w:rsidRPr="000B20CB">
        <w:t>into</w:t>
      </w:r>
      <w:r w:rsidRPr="000B20CB">
        <w:t xml:space="preserve"> 16 smaller squares </w:t>
      </w:r>
      <w:r w:rsidR="00BD4CC9" w:rsidRPr="000B20CB">
        <w:t>each and</w:t>
      </w:r>
      <w:r w:rsidR="00BD4CC9">
        <w:t xml:space="preserve"> </w:t>
      </w:r>
      <w:r w:rsidRPr="000B20CB">
        <w:t>are used for counting white blood cells.</w:t>
      </w:r>
    </w:p>
    <w:p w14:paraId="6EEC4A38" w14:textId="77777777" w:rsidR="00BD4CC9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 xml:space="preserve">The central square is divided </w:t>
      </w:r>
      <w:r w:rsidR="00BD4CC9" w:rsidRPr="000B20CB">
        <w:t>into</w:t>
      </w:r>
      <w:r w:rsidRPr="000B20CB">
        <w:t xml:space="preserve"> 25 squares, each of which in turn is divided </w:t>
      </w:r>
      <w:r w:rsidR="00BD4CC9" w:rsidRPr="000B20CB">
        <w:t>into</w:t>
      </w:r>
      <w:r w:rsidRPr="000B20CB">
        <w:t xml:space="preserve"> 16 smaller squares. Each smaller square measure 1/400 sq.mm in area.</w:t>
      </w:r>
    </w:p>
    <w:p w14:paraId="1540D30E" w14:textId="79E83070" w:rsidR="00DA2CEB" w:rsidRDefault="000B20CB" w:rsidP="00FB2121">
      <w:pPr>
        <w:pStyle w:val="TDPL-BodyTxt"/>
        <w:numPr>
          <w:ilvl w:val="3"/>
          <w:numId w:val="182"/>
        </w:numPr>
        <w:jc w:val="both"/>
      </w:pPr>
      <w:r w:rsidRPr="000B20CB">
        <w:t>Five of the medium squares are used in counting red blood cells</w:t>
      </w:r>
      <w:r w:rsidR="00BD4CC9">
        <w:t>.</w:t>
      </w:r>
    </w:p>
    <w:p w14:paraId="54994720" w14:textId="6851BAA9" w:rsidR="00BD4CC9" w:rsidRPr="00BD4CC9" w:rsidRDefault="00BD4CC9" w:rsidP="00BD4CC9">
      <w:pPr>
        <w:pStyle w:val="TDPL-BodyTxt"/>
        <w:rPr>
          <w:b/>
          <w:bCs/>
          <w:sz w:val="24"/>
          <w:szCs w:val="24"/>
        </w:rPr>
      </w:pPr>
      <w:r w:rsidRPr="00BD4CC9">
        <w:rPr>
          <w:b/>
          <w:bCs/>
          <w:sz w:val="24"/>
          <w:szCs w:val="24"/>
        </w:rPr>
        <w:t>Charging the Counting Chamber</w:t>
      </w:r>
    </w:p>
    <w:p w14:paraId="33E7933F" w14:textId="06089243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The counting chamber should be perfectly clean and dry. The cover slip</w:t>
      </w:r>
      <w:r>
        <w:t xml:space="preserve">, </w:t>
      </w:r>
      <w:r w:rsidRPr="00BD4CC9">
        <w:t>also perfectly clean and dry</w:t>
      </w:r>
      <w:r>
        <w:t>,</w:t>
      </w:r>
      <w:r w:rsidRPr="00BD4CC9">
        <w:t xml:space="preserve"> should be applied carefully (broken cover slips should not be used). </w:t>
      </w:r>
    </w:p>
    <w:p w14:paraId="5608ABE1" w14:textId="5ABE663C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Mix the suspension in the test tube, well.</w:t>
      </w:r>
    </w:p>
    <w:p w14:paraId="25B6C855" w14:textId="13A2CFF7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Then, with the help of a micro pipette and after discarding the first few drops</w:t>
      </w:r>
      <w:r>
        <w:t xml:space="preserve">, </w:t>
      </w:r>
      <w:r w:rsidRPr="00BD4CC9">
        <w:lastRenderedPageBreak/>
        <w:t>the chamber is loaded placing the tip on the platform adjacent to the edge of the coverslip. Hold the pipette slightly inclined and gently release the pressure and allow a small volume to flow down. This will be attracted under the cover slip by capillary action.</w:t>
      </w:r>
    </w:p>
    <w:p w14:paraId="70302670" w14:textId="6136D8C7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 xml:space="preserve">The filling should be done in one application of the tip of the pipette. </w:t>
      </w:r>
    </w:p>
    <w:p w14:paraId="023F946C" w14:textId="4C00573A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There should be no air bubbles under the cover slip.</w:t>
      </w:r>
    </w:p>
    <w:p w14:paraId="5C2D9EEB" w14:textId="1EBFF388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The fluid should not overflow into the gutters.</w:t>
      </w:r>
    </w:p>
    <w:p w14:paraId="5D36733D" w14:textId="1913C87E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Allow the cells to settle for 2 – 3 minutes so that they may all be seen in the same plane of focus.</w:t>
      </w:r>
    </w:p>
    <w:p w14:paraId="2BD67C27" w14:textId="0D76C351" w:rsidR="00BD4CC9" w:rsidRPr="00BD4CC9" w:rsidRDefault="00BD4CC9" w:rsidP="00BD4CC9">
      <w:pPr>
        <w:pStyle w:val="TDPL-BodyTxt"/>
        <w:numPr>
          <w:ilvl w:val="3"/>
          <w:numId w:val="182"/>
        </w:numPr>
        <w:jc w:val="both"/>
      </w:pPr>
      <w:r w:rsidRPr="00BD4CC9">
        <w:t>The cells in all the 9 squares of the chamber are counted. It is convenient to use the low power objective and 10x eye</w:t>
      </w:r>
      <w:r>
        <w:t>piece</w:t>
      </w:r>
      <w:r w:rsidRPr="00BD4CC9">
        <w:t xml:space="preserve"> to </w:t>
      </w:r>
      <w:r w:rsidR="009B00AF" w:rsidRPr="00BD4CC9">
        <w:t>focus on</w:t>
      </w:r>
      <w:r w:rsidRPr="00BD4CC9">
        <w:t xml:space="preserve"> the ruling. Counting should be done under 40X objective</w:t>
      </w:r>
      <w:r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8636807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720D77D3" w14:textId="082E8983" w:rsidR="00064954" w:rsidRDefault="00BD4CC9" w:rsidP="00425352">
      <w:pPr>
        <w:pStyle w:val="TDPL-BodyTxt"/>
        <w:numPr>
          <w:ilvl w:val="0"/>
          <w:numId w:val="0"/>
        </w:numPr>
        <w:ind w:left="1134"/>
        <w:jc w:val="both"/>
      </w:pPr>
      <w:r w:rsidRPr="00BD4CC9">
        <w:t xml:space="preserve">Before examination of the sample, the diluting fluid </w:t>
      </w:r>
      <w:r>
        <w:t xml:space="preserve">is </w:t>
      </w:r>
      <w:r w:rsidRPr="00BD4CC9">
        <w:t>run as a sample and the results are recorded</w:t>
      </w:r>
      <w:r w:rsidR="00064954">
        <w:t>.</w:t>
      </w:r>
      <w:r>
        <w:t xml:space="preserve"> </w:t>
      </w:r>
      <w:r w:rsidRPr="00BD4CC9">
        <w:t>The acceptable background check is 0 cells</w:t>
      </w:r>
      <w:r>
        <w:t>.</w:t>
      </w:r>
    </w:p>
    <w:p w14:paraId="2FB0508A" w14:textId="77777777" w:rsidR="00A44FA6" w:rsidRDefault="00A44FA6" w:rsidP="00A44FA6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366DCBC1" w14:textId="1C2B5DC4" w:rsidR="00A44FA6" w:rsidRPr="00305AF7" w:rsidRDefault="00A44FA6" w:rsidP="00A44FA6">
      <w:pPr>
        <w:pStyle w:val="TDPL-BodyTxt"/>
        <w:numPr>
          <w:ilvl w:val="0"/>
          <w:numId w:val="0"/>
        </w:numPr>
        <w:ind w:left="1134"/>
        <w:jc w:val="both"/>
        <w:rPr>
          <w:highlight w:val="yellow"/>
        </w:rPr>
      </w:pPr>
      <w:r w:rsidRPr="0045125B">
        <w:t>EQAS participation –</w:t>
      </w:r>
      <w:r>
        <w:t xml:space="preserve">- </w:t>
      </w:r>
      <w:r w:rsidR="00425352">
        <w:t>AIIMS</w:t>
      </w:r>
      <w:r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8636808"/>
      <w:r>
        <w:t>Interfer</w:t>
      </w:r>
      <w:r w:rsidR="00D079A8">
        <w:t xml:space="preserve">ences &amp; </w:t>
      </w:r>
      <w:r w:rsidR="00187D29">
        <w:t>Cross Reactions</w:t>
      </w:r>
      <w:bookmarkEnd w:id="30"/>
    </w:p>
    <w:p w14:paraId="3ED2E49B" w14:textId="389455C8" w:rsidR="00EB7505" w:rsidRDefault="00BD4CC9" w:rsidP="00BD4CC9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A92410">
        <w:t>.</w:t>
      </w:r>
    </w:p>
    <w:p w14:paraId="70D7C0B8" w14:textId="77777777" w:rsidR="007F6E71" w:rsidRDefault="009A08D5" w:rsidP="00A9241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8636809"/>
      <w:r>
        <w:t>Result Calculation</w:t>
      </w:r>
      <w:bookmarkEnd w:id="31"/>
    </w:p>
    <w:p w14:paraId="2D9C319F" w14:textId="7A043DE9" w:rsidR="00BD4CC9" w:rsidRDefault="00BD4CC9" w:rsidP="00BD4CC9">
      <w:pPr>
        <w:pStyle w:val="TDPL-BodyTxt"/>
        <w:numPr>
          <w:ilvl w:val="0"/>
          <w:numId w:val="0"/>
        </w:numPr>
        <w:ind w:left="1134"/>
      </w:pPr>
      <w:r w:rsidRPr="00BD4CC9">
        <w:t>Use the following formula:</w:t>
      </w:r>
    </w:p>
    <w:p w14:paraId="06DA0639" w14:textId="4CC6F198" w:rsidR="00BD4CC9" w:rsidRPr="00BD4CC9" w:rsidRDefault="00BD4CC9" w:rsidP="00BD4CC9">
      <w:pPr>
        <w:pStyle w:val="TDPL-BodyTxt"/>
        <w:numPr>
          <w:ilvl w:val="0"/>
          <w:numId w:val="0"/>
        </w:numPr>
        <w:ind w:left="1134"/>
      </w:pPr>
      <w:bookmarkStart w:id="32" w:name="_Toc198636810"/>
      <m:oMathPara>
        <m:oMath>
          <m:r>
            <w:rPr>
              <w:rFonts w:ascii="Cambria Math" w:hAnsi="Cambria Math"/>
            </w:rPr>
            <m:t xml:space="preserve">Total number of cells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per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cells counted × Dilution factor</m:t>
              </m:r>
            </m:num>
            <m:den>
              <m:r>
                <w:rPr>
                  <w:rFonts w:ascii="Cambria Math" w:hAnsi="Cambria Math"/>
                </w:rPr>
                <m:t>Volume of Fluid</m:t>
              </m:r>
            </m:den>
          </m:f>
        </m:oMath>
      </m:oMathPara>
    </w:p>
    <w:p w14:paraId="74ECAB5F" w14:textId="2CC144BF" w:rsidR="00BD4CC9" w:rsidRDefault="009B00AF" w:rsidP="00BD4CC9">
      <w:pPr>
        <w:pStyle w:val="TDPL-BodyTxt"/>
        <w:numPr>
          <w:ilvl w:val="0"/>
          <w:numId w:val="0"/>
        </w:numPr>
        <w:ind w:left="1134"/>
      </w:pPr>
      <w:r>
        <w:tab/>
      </w:r>
      <w:r>
        <w:tab/>
      </w:r>
      <w:r>
        <w:tab/>
      </w:r>
      <w:r>
        <w:tab/>
      </w:r>
      <w:r>
        <w:tab/>
        <w:t xml:space="preserve">= </w:t>
      </w:r>
      <w:r w:rsidRPr="009B00AF">
        <w:t>Number of cells counted X 11.1</w:t>
      </w:r>
    </w:p>
    <w:p w14:paraId="2C9C6372" w14:textId="4F5F1B19" w:rsidR="009B00AF" w:rsidRDefault="009B00AF" w:rsidP="00BD4CC9">
      <w:pPr>
        <w:pStyle w:val="TDPL-BodyTxt"/>
        <w:numPr>
          <w:ilvl w:val="0"/>
          <w:numId w:val="0"/>
        </w:numPr>
        <w:ind w:left="1134"/>
      </w:pPr>
      <w:r>
        <w:t>Dilution = 10</w:t>
      </w:r>
    </w:p>
    <w:p w14:paraId="13B6222B" w14:textId="27CC5675" w:rsidR="009B00AF" w:rsidRDefault="009B00AF" w:rsidP="00BD4CC9">
      <w:pPr>
        <w:pStyle w:val="TDPL-BodyTxt"/>
        <w:numPr>
          <w:ilvl w:val="0"/>
          <w:numId w:val="0"/>
        </w:numPr>
        <w:ind w:left="1134"/>
      </w:pPr>
      <w:r w:rsidRPr="009B00AF">
        <w:t>Volume of fluid = Area Counted X Depth</w:t>
      </w:r>
    </w:p>
    <w:p w14:paraId="37FA028E" w14:textId="15CB0C2A" w:rsidR="009B00AF" w:rsidRPr="00BD4CC9" w:rsidRDefault="009B00AF" w:rsidP="00BD4CC9">
      <w:pPr>
        <w:pStyle w:val="TDPL-BodyTxt"/>
        <w:numPr>
          <w:ilvl w:val="0"/>
          <w:numId w:val="0"/>
        </w:numPr>
        <w:ind w:left="1134"/>
      </w:pPr>
      <w:r>
        <w:tab/>
      </w:r>
      <w:r>
        <w:tab/>
      </w:r>
      <w:r>
        <w:tab/>
        <w:t xml:space="preserve">= </w:t>
      </w:r>
      <w:r w:rsidRPr="009B00AF">
        <w:t>9 sq.mm x 0.1 = 0.9</w:t>
      </w:r>
    </w:p>
    <w:p w14:paraId="27E4B63F" w14:textId="459BD8D4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r>
        <w:lastRenderedPageBreak/>
        <w:t>Biological Reference Interval</w:t>
      </w:r>
      <w:bookmarkEnd w:id="32"/>
    </w:p>
    <w:p w14:paraId="776F0778" w14:textId="34E352BF" w:rsidR="009B00AF" w:rsidRDefault="009B00AF" w:rsidP="009B00AF">
      <w:pPr>
        <w:pStyle w:val="TDPL-BodyTxt"/>
      </w:pPr>
      <w:r>
        <w:t>Normal counts: 20 – 500 cells/mm</w:t>
      </w:r>
      <w:r w:rsidRPr="009B00AF">
        <w:rPr>
          <w:sz w:val="28"/>
          <w:szCs w:val="28"/>
          <w:vertAlign w:val="superscript"/>
        </w:rPr>
        <w:t>3</w:t>
      </w:r>
    </w:p>
    <w:p w14:paraId="47E70084" w14:textId="4755A810" w:rsidR="00852812" w:rsidRDefault="009B00AF" w:rsidP="009B00AF">
      <w:pPr>
        <w:pStyle w:val="TDPL-BodyTxt"/>
      </w:pPr>
      <w:r>
        <w:t>Eosinophilia: &gt; 500 cells/mm</w:t>
      </w:r>
      <w:r w:rsidRPr="009B00AF">
        <w:rPr>
          <w:sz w:val="28"/>
          <w:szCs w:val="28"/>
          <w:vertAlign w:val="superscript"/>
        </w:rPr>
        <w:t>3</w:t>
      </w:r>
    </w:p>
    <w:p w14:paraId="523DCECD" w14:textId="00B6AF7F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8636811"/>
      <w:r>
        <w:t>Reportable Interval</w:t>
      </w:r>
      <w:bookmarkEnd w:id="33"/>
    </w:p>
    <w:p w14:paraId="197F230B" w14:textId="3B588806" w:rsidR="007E0DB9" w:rsidRDefault="00045913" w:rsidP="00E8157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8636812"/>
      <w:r>
        <w:t>Procedure when Results are not in Range</w:t>
      </w:r>
      <w:bookmarkEnd w:id="34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8636813"/>
      <w:r>
        <w:t>Critical Alert Values</w:t>
      </w:r>
      <w:bookmarkEnd w:id="35"/>
    </w:p>
    <w:p w14:paraId="33961552" w14:textId="3027B480" w:rsidR="00156FF2" w:rsidRDefault="00045913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224334C" w14:textId="7AF4C0AD" w:rsidR="00526808" w:rsidRDefault="00156FF2" w:rsidP="00A17C2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8636814"/>
      <w:r>
        <w:t>Laboratory Clinical Interpretation</w:t>
      </w:r>
      <w:bookmarkEnd w:id="36"/>
    </w:p>
    <w:p w14:paraId="17791C01" w14:textId="77777777" w:rsidR="009B00AF" w:rsidRDefault="009B00AF" w:rsidP="009B00AF">
      <w:pPr>
        <w:pStyle w:val="TDPL-BodyTxt"/>
        <w:numPr>
          <w:ilvl w:val="3"/>
          <w:numId w:val="182"/>
        </w:numPr>
        <w:jc w:val="both"/>
      </w:pPr>
      <w:r>
        <w:t>A high number of eosinophils (eosinophilia) is often linked to allergic diseases and infections from parasites such as worms. A high eosinophil count may be due to:</w:t>
      </w:r>
    </w:p>
    <w:p w14:paraId="1C340338" w14:textId="73B93238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Asthma</w:t>
      </w:r>
    </w:p>
    <w:p w14:paraId="126C3F4F" w14:textId="26456136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Autoimmune diseases</w:t>
      </w:r>
    </w:p>
    <w:p w14:paraId="5DC56382" w14:textId="30A77AE9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Eczema</w:t>
      </w:r>
    </w:p>
    <w:p w14:paraId="788759B3" w14:textId="70958B0E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Hay fever</w:t>
      </w:r>
    </w:p>
    <w:p w14:paraId="7B89224F" w14:textId="2B063217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Leukemia</w:t>
      </w:r>
    </w:p>
    <w:p w14:paraId="56F61B52" w14:textId="7F100762" w:rsidR="009B00AF" w:rsidRDefault="009B00AF" w:rsidP="009B00AF">
      <w:pPr>
        <w:pStyle w:val="TDPL-BodyTxt"/>
        <w:numPr>
          <w:ilvl w:val="3"/>
          <w:numId w:val="182"/>
        </w:numPr>
        <w:jc w:val="both"/>
      </w:pPr>
      <w:r>
        <w:t>A lower-than-normal eosinophil count may be due to:</w:t>
      </w:r>
    </w:p>
    <w:p w14:paraId="3A8304E9" w14:textId="60C13058" w:rsidR="009B00AF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Alcohol intoxication</w:t>
      </w:r>
    </w:p>
    <w:p w14:paraId="0F8BB663" w14:textId="3BDBCBEE" w:rsidR="00045913" w:rsidRDefault="009B00AF" w:rsidP="009B00AF">
      <w:pPr>
        <w:pStyle w:val="TDPL-BodyTxt"/>
        <w:numPr>
          <w:ilvl w:val="5"/>
          <w:numId w:val="182"/>
        </w:numPr>
        <w:ind w:left="1843"/>
        <w:jc w:val="both"/>
      </w:pPr>
      <w:r>
        <w:t>Over production of certain steroids in the body (such as cortisol)</w:t>
      </w:r>
      <w:r w:rsidR="009879BC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7" w:name="_Toc198636815"/>
      <w:r>
        <w:t>Potential Source of Variability</w:t>
      </w:r>
      <w:bookmarkEnd w:id="37"/>
    </w:p>
    <w:p w14:paraId="683AF8FC" w14:textId="14337125" w:rsidR="009B00AF" w:rsidRDefault="009B00AF" w:rsidP="009B00AF">
      <w:pPr>
        <w:pStyle w:val="TDPL-BodyTxt"/>
        <w:jc w:val="both"/>
      </w:pPr>
      <w:r>
        <w:t>Eosinophils disintegrate in the diluting fluid, hence counting should be done within 30 mins of the diluting sample with the diluting fluid.</w:t>
      </w:r>
    </w:p>
    <w:p w14:paraId="396ECCB0" w14:textId="77777777" w:rsidR="009B00AF" w:rsidRDefault="009B00AF" w:rsidP="009B00AF">
      <w:pPr>
        <w:pStyle w:val="TDPL-BodyTxt"/>
        <w:jc w:val="both"/>
      </w:pPr>
      <w:r>
        <w:t>Errors due to the nature of the sample: partial coagulation of the venous blood introduces errors by the changes in the cell distribution.</w:t>
      </w:r>
    </w:p>
    <w:p w14:paraId="6AAF606A" w14:textId="77777777" w:rsidR="009B00AF" w:rsidRDefault="009B00AF" w:rsidP="009B00AF">
      <w:pPr>
        <w:pStyle w:val="TDPL-BodyTxt"/>
        <w:jc w:val="both"/>
      </w:pPr>
      <w:r>
        <w:t xml:space="preserve">Operator’s errors: Errors caused by faulty technique may occur when blood and the </w:t>
      </w:r>
      <w:r>
        <w:lastRenderedPageBreak/>
        <w:t>diluting fluid are drawn into the pipette, when the chamber is loaded, and when the cells are counted.</w:t>
      </w:r>
    </w:p>
    <w:p w14:paraId="6512B299" w14:textId="77777777" w:rsidR="009B00AF" w:rsidRDefault="009B00AF" w:rsidP="009B00AF">
      <w:pPr>
        <w:pStyle w:val="TDPL-BodyTxt"/>
        <w:jc w:val="both"/>
      </w:pPr>
      <w:r>
        <w:t>Faulty application of the cover glass and overflowing of the suspension into the moat are examples of faulty technique.</w:t>
      </w:r>
    </w:p>
    <w:p w14:paraId="195A8D99" w14:textId="77777777" w:rsidR="009B00AF" w:rsidRDefault="009B00AF" w:rsidP="009B00AF">
      <w:pPr>
        <w:pStyle w:val="TDPL-BodyTxt"/>
        <w:jc w:val="both"/>
      </w:pPr>
      <w:r>
        <w:t>Errors due to Equipment: Inaccuracies in the graduations of the pipettes and of the ruled areas and the depth of the counting chambers are frequent sources of error.</w:t>
      </w:r>
    </w:p>
    <w:p w14:paraId="1EDBCDCE" w14:textId="5729911C" w:rsidR="001E0028" w:rsidRDefault="009B00AF" w:rsidP="009B00AF">
      <w:pPr>
        <w:pStyle w:val="TDPL-BodyTxt"/>
        <w:jc w:val="both"/>
      </w:pPr>
      <w:r>
        <w:t>Inherent of field error: Even in a perfectly mixed sample, variation occurs in the number of suspended cells that are distributed in the given volume.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8" w:name="_Toc198636816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8"/>
    </w:p>
    <w:p w14:paraId="2109EFB5" w14:textId="3154908C" w:rsidR="00E81571" w:rsidRDefault="00E81571" w:rsidP="00E81571">
      <w:pPr>
        <w:pStyle w:val="TDPL-BodyTxt"/>
        <w:numPr>
          <w:ilvl w:val="3"/>
          <w:numId w:val="182"/>
        </w:numPr>
        <w:jc w:val="both"/>
      </w:pPr>
      <w:r>
        <w:t xml:space="preserve">Practical Hematology, </w:t>
      </w:r>
      <w:r w:rsidR="00CB210A">
        <w:t xml:space="preserve">J. </w:t>
      </w:r>
      <w:r>
        <w:t xml:space="preserve">Dacie and </w:t>
      </w:r>
      <w:r w:rsidR="00CB210A">
        <w:t xml:space="preserve">M. </w:t>
      </w:r>
      <w:r>
        <w:t>Lewis, Tenth edition</w:t>
      </w:r>
      <w:r w:rsidR="009879BC">
        <w:t xml:space="preserve">, </w:t>
      </w:r>
      <w:r w:rsidR="009B00AF" w:rsidRPr="009B00AF">
        <w:t>Page No 26-27, 33, 62</w:t>
      </w:r>
      <w:r w:rsidR="009B00AF">
        <w:t xml:space="preserve"> </w:t>
      </w:r>
      <w:r w:rsidR="009B00AF" w:rsidRPr="009B00AF">
        <w:t>,69,</w:t>
      </w:r>
      <w:r w:rsidR="009B00AF">
        <w:t xml:space="preserve"> </w:t>
      </w:r>
      <w:r w:rsidR="009B00AF" w:rsidRPr="009B00AF">
        <w:t>104,</w:t>
      </w:r>
      <w:r w:rsidR="009B00AF">
        <w:t xml:space="preserve"> </w:t>
      </w:r>
      <w:r w:rsidR="009B00AF" w:rsidRPr="009B00AF">
        <w:t>107,</w:t>
      </w:r>
      <w:r w:rsidR="009B00AF">
        <w:t xml:space="preserve"> </w:t>
      </w:r>
      <w:r w:rsidR="009B00AF" w:rsidRPr="009B00AF">
        <w:t>614</w:t>
      </w:r>
      <w:r>
        <w:t>.</w:t>
      </w:r>
    </w:p>
    <w:p w14:paraId="5238C1F2" w14:textId="472E2C09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743D5A">
        <w:t>/QA</w:t>
      </w:r>
      <w:r w:rsidRPr="002D4550">
        <w:t>/MAN-001: MSP-013).</w:t>
      </w:r>
    </w:p>
    <w:sectPr w:rsidR="002D4550" w:rsidRPr="002D4550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240E" w14:textId="77777777" w:rsidR="00EF1DAC" w:rsidRDefault="00EF1DAC" w:rsidP="008072D6">
      <w:pPr>
        <w:spacing w:after="0"/>
      </w:pPr>
      <w:r>
        <w:separator/>
      </w:r>
    </w:p>
  </w:endnote>
  <w:endnote w:type="continuationSeparator" w:id="0">
    <w:p w14:paraId="72BF80D9" w14:textId="77777777" w:rsidR="00EF1DAC" w:rsidRDefault="00EF1DAC" w:rsidP="008072D6">
      <w:pPr>
        <w:spacing w:after="0"/>
      </w:pPr>
      <w:r>
        <w:continuationSeparator/>
      </w:r>
    </w:p>
  </w:endnote>
  <w:endnote w:type="continuationNotice" w:id="1">
    <w:p w14:paraId="350BC935" w14:textId="77777777" w:rsidR="00EF1DAC" w:rsidRDefault="00EF1DA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613257C5" w:rsidR="00455F81" w:rsidRPr="00A047D5" w:rsidRDefault="00743D5A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862B886" wp14:editId="5EA453DE">
          <wp:simplePos x="0" y="0"/>
          <wp:positionH relativeFrom="column">
            <wp:posOffset>-280670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98A5EB7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F3B15" w14:textId="77777777" w:rsidR="00EF1DAC" w:rsidRDefault="00EF1DAC" w:rsidP="008072D6">
      <w:pPr>
        <w:spacing w:after="0"/>
      </w:pPr>
      <w:r>
        <w:separator/>
      </w:r>
    </w:p>
  </w:footnote>
  <w:footnote w:type="continuationSeparator" w:id="0">
    <w:p w14:paraId="6F54A46E" w14:textId="77777777" w:rsidR="00EF1DAC" w:rsidRDefault="00EF1DAC" w:rsidP="008072D6">
      <w:pPr>
        <w:spacing w:after="0"/>
      </w:pPr>
      <w:r>
        <w:continuationSeparator/>
      </w:r>
    </w:p>
  </w:footnote>
  <w:footnote w:type="continuationNotice" w:id="1">
    <w:p w14:paraId="17F08AA0" w14:textId="77777777" w:rsidR="00EF1DAC" w:rsidRDefault="00EF1DA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2BCE7EC7" w:rsidR="00C2562C" w:rsidRDefault="00C2562C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0E381FFC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Haematology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0418F0A9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F12594">
            <w:rPr>
              <w:rFonts w:ascii="Palatino Linotype" w:hAnsi="Palatino Linotype"/>
              <w:b/>
              <w:bCs/>
              <w:sz w:val="16"/>
              <w:szCs w:val="16"/>
            </w:rPr>
            <w:t>9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EBB7555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4890FAB8" w:rsidR="00C2562C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3E9145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415809AA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02052CEE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4D03FCB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042C2FB5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5D32964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67734B0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62CFA2F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6F3EDFCC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DE6F767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20AE218E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7D9D04E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43E2D43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605B049B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B9B2C32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9A18211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140776BB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2CE8684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F1272B2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1C72136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5C4E24CA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D7607D7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3417B226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23986CD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BDCD84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1C821F4A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3B3BF8A1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83EDD1B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3EB507AF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1C7F2E8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F12594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0D8C71" w14:textId="77777777" w:rsid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DD1C1F6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2ACE6B02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F12594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F12594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F12594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12594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60BAC0" w14:textId="77777777" w:rsidR="00F12594" w:rsidRPr="00F12594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CF73DD2" w14:textId="6EE937BB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12594">
            <w:rPr>
              <w:rFonts w:ascii="Palatino Linotype" w:hAnsi="Palatino Linotype"/>
              <w:b/>
              <w:bCs/>
              <w:sz w:val="16"/>
              <w:szCs w:val="16"/>
            </w:rPr>
            <w:t>ABSOLUTE EOSINOPHIL COUNT</w:t>
          </w:r>
        </w:p>
      </w:tc>
      <w:tc>
        <w:tcPr>
          <w:tcW w:w="737" w:type="pct"/>
          <w:vAlign w:val="center"/>
        </w:tcPr>
        <w:p w14:paraId="240B7AD5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12594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F12594" w:rsidRPr="004B4A99" w:rsidRDefault="00F12594" w:rsidP="00F1259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796531469">
    <w:abstractNumId w:val="6"/>
  </w:num>
  <w:num w:numId="313" w16cid:durableId="3230948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657535224">
    <w:abstractNumId w:val="6"/>
  </w:num>
  <w:num w:numId="315" w16cid:durableId="863903417">
    <w:abstractNumId w:val="6"/>
  </w:num>
  <w:num w:numId="316" w16cid:durableId="2085905128">
    <w:abstractNumId w:val="6"/>
  </w:num>
  <w:num w:numId="317" w16cid:durableId="651300407">
    <w:abstractNumId w:val="6"/>
  </w:num>
  <w:num w:numId="318" w16cid:durableId="1272006331">
    <w:abstractNumId w:val="6"/>
  </w:num>
  <w:num w:numId="319" w16cid:durableId="623273469">
    <w:abstractNumId w:val="6"/>
  </w:num>
  <w:num w:numId="320" w16cid:durableId="1956673120">
    <w:abstractNumId w:val="6"/>
  </w:num>
  <w:num w:numId="321" w16cid:durableId="951206596">
    <w:abstractNumId w:val="6"/>
  </w:num>
  <w:num w:numId="322" w16cid:durableId="1726874017">
    <w:abstractNumId w:val="6"/>
  </w:num>
  <w:num w:numId="323" w16cid:durableId="146942963">
    <w:abstractNumId w:val="6"/>
  </w:num>
  <w:num w:numId="324" w16cid:durableId="1361011850">
    <w:abstractNumId w:val="6"/>
  </w:num>
  <w:num w:numId="325" w16cid:durableId="346181536">
    <w:abstractNumId w:val="6"/>
  </w:num>
  <w:num w:numId="326" w16cid:durableId="795102503">
    <w:abstractNumId w:val="6"/>
  </w:num>
  <w:num w:numId="327" w16cid:durableId="1344699794">
    <w:abstractNumId w:val="6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5913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954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1E89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0CB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C67B1"/>
    <w:rsid w:val="000D01D2"/>
    <w:rsid w:val="000D20A2"/>
    <w:rsid w:val="000D5CED"/>
    <w:rsid w:val="000E304E"/>
    <w:rsid w:val="000F4196"/>
    <w:rsid w:val="000F4FF8"/>
    <w:rsid w:val="000F69F7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837EA"/>
    <w:rsid w:val="00284DD3"/>
    <w:rsid w:val="00285B95"/>
    <w:rsid w:val="00285EF9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2A40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42C6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5771"/>
    <w:rsid w:val="0040680F"/>
    <w:rsid w:val="00412AE7"/>
    <w:rsid w:val="0041308E"/>
    <w:rsid w:val="00414442"/>
    <w:rsid w:val="004157F4"/>
    <w:rsid w:val="00416FD1"/>
    <w:rsid w:val="004213EA"/>
    <w:rsid w:val="00425352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D2A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36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1254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808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2B5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35F70"/>
    <w:rsid w:val="00641BCF"/>
    <w:rsid w:val="00642267"/>
    <w:rsid w:val="00643B6C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6B34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3D5A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81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55AA"/>
    <w:rsid w:val="009262BC"/>
    <w:rsid w:val="00927EE0"/>
    <w:rsid w:val="009344A5"/>
    <w:rsid w:val="00934A70"/>
    <w:rsid w:val="00937CE3"/>
    <w:rsid w:val="0094198B"/>
    <w:rsid w:val="00951743"/>
    <w:rsid w:val="00951C00"/>
    <w:rsid w:val="00952095"/>
    <w:rsid w:val="00955257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879BC"/>
    <w:rsid w:val="009900F9"/>
    <w:rsid w:val="009901DB"/>
    <w:rsid w:val="009907B5"/>
    <w:rsid w:val="009917D5"/>
    <w:rsid w:val="00992060"/>
    <w:rsid w:val="009929BD"/>
    <w:rsid w:val="009932F9"/>
    <w:rsid w:val="009A08D5"/>
    <w:rsid w:val="009A6D50"/>
    <w:rsid w:val="009B00AF"/>
    <w:rsid w:val="009B0F39"/>
    <w:rsid w:val="009B1D4D"/>
    <w:rsid w:val="009B51B7"/>
    <w:rsid w:val="009B5892"/>
    <w:rsid w:val="009B6ABF"/>
    <w:rsid w:val="009C1F86"/>
    <w:rsid w:val="009C2A5D"/>
    <w:rsid w:val="009C2F06"/>
    <w:rsid w:val="009C381B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0747C"/>
    <w:rsid w:val="00A1054B"/>
    <w:rsid w:val="00A17C2E"/>
    <w:rsid w:val="00A22A56"/>
    <w:rsid w:val="00A231B4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6D6F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65641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A7605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4CC9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4DB1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4ECA"/>
    <w:rsid w:val="00CA60F3"/>
    <w:rsid w:val="00CA72B4"/>
    <w:rsid w:val="00CB0F36"/>
    <w:rsid w:val="00CB1BE3"/>
    <w:rsid w:val="00CB210A"/>
    <w:rsid w:val="00CB350B"/>
    <w:rsid w:val="00CB3894"/>
    <w:rsid w:val="00CB3B84"/>
    <w:rsid w:val="00CC0278"/>
    <w:rsid w:val="00CC1708"/>
    <w:rsid w:val="00CC22E0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0A17"/>
    <w:rsid w:val="00D82248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167B"/>
    <w:rsid w:val="00E322B3"/>
    <w:rsid w:val="00E32BEC"/>
    <w:rsid w:val="00E36009"/>
    <w:rsid w:val="00E3655E"/>
    <w:rsid w:val="00E3722C"/>
    <w:rsid w:val="00E43E40"/>
    <w:rsid w:val="00E501DB"/>
    <w:rsid w:val="00E50AD5"/>
    <w:rsid w:val="00E52960"/>
    <w:rsid w:val="00E53550"/>
    <w:rsid w:val="00E5512D"/>
    <w:rsid w:val="00E55C32"/>
    <w:rsid w:val="00E578D4"/>
    <w:rsid w:val="00E61652"/>
    <w:rsid w:val="00E61B14"/>
    <w:rsid w:val="00E61D18"/>
    <w:rsid w:val="00E61E7A"/>
    <w:rsid w:val="00E647CA"/>
    <w:rsid w:val="00E65A2C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1DAC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2594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07D2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121"/>
    <w:rsid w:val="00FB2454"/>
    <w:rsid w:val="00FB267E"/>
    <w:rsid w:val="00FB2DBF"/>
    <w:rsid w:val="00FB3769"/>
    <w:rsid w:val="00FB40B5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26</TotalTime>
  <Pages>12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2025-05-27T18:11:00Z</cp:lastPrinted>
  <dcterms:created xsi:type="dcterms:W3CDTF">2025-05-20T12:14:00Z</dcterms:created>
  <dcterms:modified xsi:type="dcterms:W3CDTF">2025-05-30T06:20:00Z</dcterms:modified>
</cp:coreProperties>
</file>