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6BC0B123"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7A074E">
            <w:rPr>
              <w:rFonts w:ascii="Palatino Linotype" w:hAnsi="Palatino Linotype" w:cs="Times New Roman"/>
              <w:b/>
              <w:bCs/>
              <w:color w:val="000000"/>
              <w:sz w:val="40"/>
              <w:szCs w:val="40"/>
              <w:u w:val="single"/>
            </w:rPr>
            <w:t>35</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4D23AD56" w:rsidR="00911571" w:rsidRPr="006916C1" w:rsidRDefault="0041308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6916C1">
            <w:rPr>
              <w:rFonts w:ascii="Palatino Linotype" w:hAnsi="Palatino Linotype"/>
              <w:b/>
              <w:bCs/>
              <w:sz w:val="40"/>
              <w:szCs w:val="40"/>
              <w:u w:val="single"/>
            </w:rPr>
            <w:t xml:space="preserve">PROCEDURE FOR </w:t>
          </w:r>
          <w:r w:rsidR="00084D05">
            <w:rPr>
              <w:rFonts w:ascii="Palatino Linotype" w:hAnsi="Palatino Linotype"/>
              <w:b/>
              <w:bCs/>
              <w:sz w:val="40"/>
              <w:szCs w:val="40"/>
              <w:u w:val="single"/>
            </w:rPr>
            <w:t>HBA1C</w:t>
          </w:r>
          <w:r w:rsidRPr="006916C1">
            <w:rPr>
              <w:rFonts w:ascii="Palatino Linotype" w:hAnsi="Palatino Linotype"/>
              <w:b/>
              <w:bCs/>
              <w:sz w:val="40"/>
              <w:szCs w:val="40"/>
              <w:u w:val="single"/>
            </w:rPr>
            <w:t xml:space="preserve"> TEST</w:t>
          </w:r>
        </w:p>
        <w:p w14:paraId="6CF39BE7" w14:textId="6D6C776C" w:rsidR="00F6115D" w:rsidRPr="006916C1" w:rsidRDefault="00CC46C3" w:rsidP="006916C1">
          <w:pPr>
            <w:pStyle w:val="TDPL-H1"/>
            <w:numPr>
              <w:ilvl w:val="0"/>
              <w:numId w:val="0"/>
            </w:numPr>
            <w:tabs>
              <w:tab w:val="clear" w:pos="1440"/>
              <w:tab w:val="left" w:pos="0"/>
            </w:tabs>
            <w:ind w:right="120"/>
            <w:jc w:val="center"/>
            <w:rPr>
              <w:szCs w:val="28"/>
            </w:rPr>
          </w:pPr>
          <w:bookmarkStart w:id="5" w:name="_Toc195798968"/>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pPr>
                <w:pStyle w:val="TOCHeading"/>
                <w:rPr>
                  <w:rFonts w:ascii="Palatino Linotype" w:hAnsi="Palatino Linotype"/>
                </w:rPr>
              </w:pPr>
            </w:p>
            <w:p w14:paraId="37A03FF1" w14:textId="4E8B5DA8" w:rsidR="009900F9"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798968" w:history="1">
                <w:r w:rsidR="009900F9" w:rsidRPr="0073181C">
                  <w:rPr>
                    <w:rStyle w:val="Hyperlink"/>
                    <w:noProof/>
                  </w:rPr>
                  <w:t>TABLE OF CONTENTS</w:t>
                </w:r>
                <w:r w:rsidR="009900F9">
                  <w:rPr>
                    <w:noProof/>
                    <w:webHidden/>
                  </w:rPr>
                  <w:tab/>
                </w:r>
                <w:r w:rsidR="009900F9">
                  <w:rPr>
                    <w:noProof/>
                    <w:webHidden/>
                  </w:rPr>
                  <w:fldChar w:fldCharType="begin"/>
                </w:r>
                <w:r w:rsidR="009900F9">
                  <w:rPr>
                    <w:noProof/>
                    <w:webHidden/>
                  </w:rPr>
                  <w:instrText xml:space="preserve"> PAGEREF _Toc195798968 \h </w:instrText>
                </w:r>
                <w:r w:rsidR="009900F9">
                  <w:rPr>
                    <w:noProof/>
                    <w:webHidden/>
                  </w:rPr>
                </w:r>
                <w:r w:rsidR="009900F9">
                  <w:rPr>
                    <w:noProof/>
                    <w:webHidden/>
                  </w:rPr>
                  <w:fldChar w:fldCharType="separate"/>
                </w:r>
                <w:r w:rsidR="007A074E">
                  <w:rPr>
                    <w:noProof/>
                    <w:webHidden/>
                  </w:rPr>
                  <w:t>2</w:t>
                </w:r>
                <w:r w:rsidR="009900F9">
                  <w:rPr>
                    <w:noProof/>
                    <w:webHidden/>
                  </w:rPr>
                  <w:fldChar w:fldCharType="end"/>
                </w:r>
              </w:hyperlink>
            </w:p>
            <w:p w14:paraId="19C1E050" w14:textId="0FAF6769" w:rsidR="009900F9" w:rsidRDefault="009900F9">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98969" w:history="1">
                <w:r w:rsidRPr="0073181C">
                  <w:rPr>
                    <w:rStyle w:val="Hyperlink"/>
                    <w:noProof/>
                  </w:rPr>
                  <w:t>APPROVAL AUTH</w:t>
                </w:r>
                <w:r w:rsidRPr="0073181C">
                  <w:rPr>
                    <w:rStyle w:val="Hyperlink"/>
                    <w:noProof/>
                  </w:rPr>
                  <w:t>O</w:t>
                </w:r>
                <w:r w:rsidRPr="0073181C">
                  <w:rPr>
                    <w:rStyle w:val="Hyperlink"/>
                    <w:noProof/>
                  </w:rPr>
                  <w:t>RITY</w:t>
                </w:r>
                <w:r>
                  <w:rPr>
                    <w:noProof/>
                    <w:webHidden/>
                  </w:rPr>
                  <w:tab/>
                </w:r>
                <w:r>
                  <w:rPr>
                    <w:noProof/>
                    <w:webHidden/>
                  </w:rPr>
                  <w:fldChar w:fldCharType="begin"/>
                </w:r>
                <w:r>
                  <w:rPr>
                    <w:noProof/>
                    <w:webHidden/>
                  </w:rPr>
                  <w:instrText xml:space="preserve"> PAGEREF _Toc195798969 \h </w:instrText>
                </w:r>
                <w:r>
                  <w:rPr>
                    <w:noProof/>
                    <w:webHidden/>
                  </w:rPr>
                </w:r>
                <w:r>
                  <w:rPr>
                    <w:noProof/>
                    <w:webHidden/>
                  </w:rPr>
                  <w:fldChar w:fldCharType="separate"/>
                </w:r>
                <w:r w:rsidR="007A074E">
                  <w:rPr>
                    <w:noProof/>
                    <w:webHidden/>
                  </w:rPr>
                  <w:t>4</w:t>
                </w:r>
                <w:r>
                  <w:rPr>
                    <w:noProof/>
                    <w:webHidden/>
                  </w:rPr>
                  <w:fldChar w:fldCharType="end"/>
                </w:r>
              </w:hyperlink>
            </w:p>
            <w:p w14:paraId="3DC715C9" w14:textId="565C8FEE" w:rsidR="009900F9" w:rsidRDefault="009900F9">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98970" w:history="1">
                <w:r w:rsidRPr="0073181C">
                  <w:rPr>
                    <w:rStyle w:val="Hyperlink"/>
                    <w:noProof/>
                  </w:rPr>
                  <w:t>RECORD OF AMENDMENTS</w:t>
                </w:r>
                <w:r>
                  <w:rPr>
                    <w:noProof/>
                    <w:webHidden/>
                  </w:rPr>
                  <w:tab/>
                </w:r>
                <w:r>
                  <w:rPr>
                    <w:noProof/>
                    <w:webHidden/>
                  </w:rPr>
                  <w:fldChar w:fldCharType="begin"/>
                </w:r>
                <w:r>
                  <w:rPr>
                    <w:noProof/>
                    <w:webHidden/>
                  </w:rPr>
                  <w:instrText xml:space="preserve"> PAGEREF _Toc195798970 \h </w:instrText>
                </w:r>
                <w:r>
                  <w:rPr>
                    <w:noProof/>
                    <w:webHidden/>
                  </w:rPr>
                </w:r>
                <w:r>
                  <w:rPr>
                    <w:noProof/>
                    <w:webHidden/>
                  </w:rPr>
                  <w:fldChar w:fldCharType="separate"/>
                </w:r>
                <w:r w:rsidR="007A074E">
                  <w:rPr>
                    <w:noProof/>
                    <w:webHidden/>
                  </w:rPr>
                  <w:t>5</w:t>
                </w:r>
                <w:r>
                  <w:rPr>
                    <w:noProof/>
                    <w:webHidden/>
                  </w:rPr>
                  <w:fldChar w:fldCharType="end"/>
                </w:r>
              </w:hyperlink>
            </w:p>
            <w:p w14:paraId="199B86C1" w14:textId="08EAE478" w:rsidR="009900F9" w:rsidRDefault="009900F9">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98971" w:history="1">
                <w:r w:rsidRPr="0073181C">
                  <w:rPr>
                    <w:rStyle w:val="Hyperlink"/>
                    <w:noProof/>
                  </w:rPr>
                  <w:t>DISTRIBUTION LIST</w:t>
                </w:r>
                <w:r>
                  <w:rPr>
                    <w:noProof/>
                    <w:webHidden/>
                  </w:rPr>
                  <w:tab/>
                </w:r>
                <w:r>
                  <w:rPr>
                    <w:noProof/>
                    <w:webHidden/>
                  </w:rPr>
                  <w:fldChar w:fldCharType="begin"/>
                </w:r>
                <w:r>
                  <w:rPr>
                    <w:noProof/>
                    <w:webHidden/>
                  </w:rPr>
                  <w:instrText xml:space="preserve"> PAGEREF _Toc195798971 \h </w:instrText>
                </w:r>
                <w:r>
                  <w:rPr>
                    <w:noProof/>
                    <w:webHidden/>
                  </w:rPr>
                </w:r>
                <w:r>
                  <w:rPr>
                    <w:noProof/>
                    <w:webHidden/>
                  </w:rPr>
                  <w:fldChar w:fldCharType="separate"/>
                </w:r>
                <w:r w:rsidR="007A074E">
                  <w:rPr>
                    <w:noProof/>
                    <w:webHidden/>
                  </w:rPr>
                  <w:t>6</w:t>
                </w:r>
                <w:r>
                  <w:rPr>
                    <w:noProof/>
                    <w:webHidden/>
                  </w:rPr>
                  <w:fldChar w:fldCharType="end"/>
                </w:r>
              </w:hyperlink>
            </w:p>
            <w:p w14:paraId="7E8D5F91" w14:textId="0BB646C8" w:rsidR="009900F9" w:rsidRDefault="009900F9">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98972" w:history="1">
                <w:r w:rsidRPr="0073181C">
                  <w:rPr>
                    <w:rStyle w:val="Hyperlink"/>
                    <w:noProof/>
                  </w:rPr>
                  <w:t>LIST OF ABBREVIATIONS</w:t>
                </w:r>
                <w:r>
                  <w:rPr>
                    <w:noProof/>
                    <w:webHidden/>
                  </w:rPr>
                  <w:tab/>
                </w:r>
                <w:r>
                  <w:rPr>
                    <w:noProof/>
                    <w:webHidden/>
                  </w:rPr>
                  <w:fldChar w:fldCharType="begin"/>
                </w:r>
                <w:r>
                  <w:rPr>
                    <w:noProof/>
                    <w:webHidden/>
                  </w:rPr>
                  <w:instrText xml:space="preserve"> PAGEREF _Toc195798972 \h </w:instrText>
                </w:r>
                <w:r>
                  <w:rPr>
                    <w:noProof/>
                    <w:webHidden/>
                  </w:rPr>
                </w:r>
                <w:r>
                  <w:rPr>
                    <w:noProof/>
                    <w:webHidden/>
                  </w:rPr>
                  <w:fldChar w:fldCharType="separate"/>
                </w:r>
                <w:r w:rsidR="007A074E">
                  <w:rPr>
                    <w:noProof/>
                    <w:webHidden/>
                  </w:rPr>
                  <w:t>7</w:t>
                </w:r>
                <w:r>
                  <w:rPr>
                    <w:noProof/>
                    <w:webHidden/>
                  </w:rPr>
                  <w:fldChar w:fldCharType="end"/>
                </w:r>
              </w:hyperlink>
            </w:p>
            <w:p w14:paraId="10984C7E" w14:textId="4CFC5AFD"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73" w:history="1">
                <w:r w:rsidRPr="0073181C">
                  <w:rPr>
                    <w:rStyle w:val="Hyperlink"/>
                    <w:noProof/>
                  </w:rPr>
                  <w:t>1.</w:t>
                </w:r>
                <w:r>
                  <w:rPr>
                    <w:rFonts w:asciiTheme="minorHAnsi" w:eastAsiaTheme="minorEastAsia" w:hAnsiTheme="minorHAnsi" w:cstheme="minorBidi"/>
                    <w:noProof/>
                    <w:kern w:val="2"/>
                    <w:sz w:val="24"/>
                    <w:szCs w:val="24"/>
                    <w14:ligatures w14:val="standardContextual"/>
                  </w:rPr>
                  <w:tab/>
                </w:r>
                <w:r w:rsidRPr="0073181C">
                  <w:rPr>
                    <w:rStyle w:val="Hyperlink"/>
                    <w:noProof/>
                  </w:rPr>
                  <w:t>Objective</w:t>
                </w:r>
                <w:r>
                  <w:rPr>
                    <w:noProof/>
                    <w:webHidden/>
                  </w:rPr>
                  <w:tab/>
                </w:r>
                <w:r>
                  <w:rPr>
                    <w:noProof/>
                    <w:webHidden/>
                  </w:rPr>
                  <w:fldChar w:fldCharType="begin"/>
                </w:r>
                <w:r>
                  <w:rPr>
                    <w:noProof/>
                    <w:webHidden/>
                  </w:rPr>
                  <w:instrText xml:space="preserve"> PAGEREF _Toc195798973 \h </w:instrText>
                </w:r>
                <w:r>
                  <w:rPr>
                    <w:noProof/>
                    <w:webHidden/>
                  </w:rPr>
                </w:r>
                <w:r>
                  <w:rPr>
                    <w:noProof/>
                    <w:webHidden/>
                  </w:rPr>
                  <w:fldChar w:fldCharType="separate"/>
                </w:r>
                <w:r w:rsidR="007A074E">
                  <w:rPr>
                    <w:noProof/>
                    <w:webHidden/>
                  </w:rPr>
                  <w:t>8</w:t>
                </w:r>
                <w:r>
                  <w:rPr>
                    <w:noProof/>
                    <w:webHidden/>
                  </w:rPr>
                  <w:fldChar w:fldCharType="end"/>
                </w:r>
              </w:hyperlink>
            </w:p>
            <w:p w14:paraId="3DBB3958" w14:textId="6CE48FA0"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74" w:history="1">
                <w:r w:rsidRPr="0073181C">
                  <w:rPr>
                    <w:rStyle w:val="Hyperlink"/>
                    <w:noProof/>
                  </w:rPr>
                  <w:t>2.</w:t>
                </w:r>
                <w:r>
                  <w:rPr>
                    <w:rFonts w:asciiTheme="minorHAnsi" w:eastAsiaTheme="minorEastAsia" w:hAnsiTheme="minorHAnsi" w:cstheme="minorBidi"/>
                    <w:noProof/>
                    <w:kern w:val="2"/>
                    <w:sz w:val="24"/>
                    <w:szCs w:val="24"/>
                    <w14:ligatures w14:val="standardContextual"/>
                  </w:rPr>
                  <w:tab/>
                </w:r>
                <w:r w:rsidRPr="0073181C">
                  <w:rPr>
                    <w:rStyle w:val="Hyperlink"/>
                    <w:noProof/>
                  </w:rPr>
                  <w:t>Scope</w:t>
                </w:r>
                <w:r>
                  <w:rPr>
                    <w:noProof/>
                    <w:webHidden/>
                  </w:rPr>
                  <w:tab/>
                </w:r>
                <w:r>
                  <w:rPr>
                    <w:noProof/>
                    <w:webHidden/>
                  </w:rPr>
                  <w:fldChar w:fldCharType="begin"/>
                </w:r>
                <w:r>
                  <w:rPr>
                    <w:noProof/>
                    <w:webHidden/>
                  </w:rPr>
                  <w:instrText xml:space="preserve"> PAGEREF _Toc195798974 \h </w:instrText>
                </w:r>
                <w:r>
                  <w:rPr>
                    <w:noProof/>
                    <w:webHidden/>
                  </w:rPr>
                </w:r>
                <w:r>
                  <w:rPr>
                    <w:noProof/>
                    <w:webHidden/>
                  </w:rPr>
                  <w:fldChar w:fldCharType="separate"/>
                </w:r>
                <w:r w:rsidR="007A074E">
                  <w:rPr>
                    <w:noProof/>
                    <w:webHidden/>
                  </w:rPr>
                  <w:t>8</w:t>
                </w:r>
                <w:r>
                  <w:rPr>
                    <w:noProof/>
                    <w:webHidden/>
                  </w:rPr>
                  <w:fldChar w:fldCharType="end"/>
                </w:r>
              </w:hyperlink>
            </w:p>
            <w:p w14:paraId="5293A7F4" w14:textId="60D9D636"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75" w:history="1">
                <w:r w:rsidRPr="0073181C">
                  <w:rPr>
                    <w:rStyle w:val="Hyperlink"/>
                    <w:noProof/>
                  </w:rPr>
                  <w:t>3.</w:t>
                </w:r>
                <w:r>
                  <w:rPr>
                    <w:rFonts w:asciiTheme="minorHAnsi" w:eastAsiaTheme="minorEastAsia" w:hAnsiTheme="minorHAnsi" w:cstheme="minorBidi"/>
                    <w:noProof/>
                    <w:kern w:val="2"/>
                    <w:sz w:val="24"/>
                    <w:szCs w:val="24"/>
                    <w14:ligatures w14:val="standardContextual"/>
                  </w:rPr>
                  <w:tab/>
                </w:r>
                <w:r w:rsidRPr="0073181C">
                  <w:rPr>
                    <w:rStyle w:val="Hyperlink"/>
                    <w:noProof/>
                  </w:rPr>
                  <w:t>Responsibilities</w:t>
                </w:r>
                <w:r>
                  <w:rPr>
                    <w:noProof/>
                    <w:webHidden/>
                  </w:rPr>
                  <w:tab/>
                </w:r>
                <w:r>
                  <w:rPr>
                    <w:noProof/>
                    <w:webHidden/>
                  </w:rPr>
                  <w:fldChar w:fldCharType="begin"/>
                </w:r>
                <w:r>
                  <w:rPr>
                    <w:noProof/>
                    <w:webHidden/>
                  </w:rPr>
                  <w:instrText xml:space="preserve"> PAGEREF _Toc195798975 \h </w:instrText>
                </w:r>
                <w:r>
                  <w:rPr>
                    <w:noProof/>
                    <w:webHidden/>
                  </w:rPr>
                </w:r>
                <w:r>
                  <w:rPr>
                    <w:noProof/>
                    <w:webHidden/>
                  </w:rPr>
                  <w:fldChar w:fldCharType="separate"/>
                </w:r>
                <w:r w:rsidR="007A074E">
                  <w:rPr>
                    <w:noProof/>
                    <w:webHidden/>
                  </w:rPr>
                  <w:t>8</w:t>
                </w:r>
                <w:r>
                  <w:rPr>
                    <w:noProof/>
                    <w:webHidden/>
                  </w:rPr>
                  <w:fldChar w:fldCharType="end"/>
                </w:r>
              </w:hyperlink>
            </w:p>
            <w:p w14:paraId="059F2452" w14:textId="18D12749"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76" w:history="1">
                <w:r w:rsidRPr="0073181C">
                  <w:rPr>
                    <w:rStyle w:val="Hyperlink"/>
                    <w:noProof/>
                  </w:rPr>
                  <w:t>4.</w:t>
                </w:r>
                <w:r>
                  <w:rPr>
                    <w:rFonts w:asciiTheme="minorHAnsi" w:eastAsiaTheme="minorEastAsia" w:hAnsiTheme="minorHAnsi" w:cstheme="minorBidi"/>
                    <w:noProof/>
                    <w:kern w:val="2"/>
                    <w:sz w:val="24"/>
                    <w:szCs w:val="24"/>
                    <w14:ligatures w14:val="standardContextual"/>
                  </w:rPr>
                  <w:tab/>
                </w:r>
                <w:r w:rsidRPr="0073181C">
                  <w:rPr>
                    <w:rStyle w:val="Hyperlink"/>
                    <w:noProof/>
                  </w:rPr>
                  <w:t>Definition</w:t>
                </w:r>
                <w:r>
                  <w:rPr>
                    <w:noProof/>
                    <w:webHidden/>
                  </w:rPr>
                  <w:tab/>
                </w:r>
                <w:r>
                  <w:rPr>
                    <w:noProof/>
                    <w:webHidden/>
                  </w:rPr>
                  <w:fldChar w:fldCharType="begin"/>
                </w:r>
                <w:r>
                  <w:rPr>
                    <w:noProof/>
                    <w:webHidden/>
                  </w:rPr>
                  <w:instrText xml:space="preserve"> PAGEREF _Toc195798976 \h </w:instrText>
                </w:r>
                <w:r>
                  <w:rPr>
                    <w:noProof/>
                    <w:webHidden/>
                  </w:rPr>
                </w:r>
                <w:r>
                  <w:rPr>
                    <w:noProof/>
                    <w:webHidden/>
                  </w:rPr>
                  <w:fldChar w:fldCharType="separate"/>
                </w:r>
                <w:r w:rsidR="007A074E">
                  <w:rPr>
                    <w:noProof/>
                    <w:webHidden/>
                  </w:rPr>
                  <w:t>8</w:t>
                </w:r>
                <w:r>
                  <w:rPr>
                    <w:noProof/>
                    <w:webHidden/>
                  </w:rPr>
                  <w:fldChar w:fldCharType="end"/>
                </w:r>
              </w:hyperlink>
            </w:p>
            <w:p w14:paraId="454107C0" w14:textId="76F1DC4B"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77" w:history="1">
                <w:r w:rsidRPr="0073181C">
                  <w:rPr>
                    <w:rStyle w:val="Hyperlink"/>
                    <w:noProof/>
                  </w:rPr>
                  <w:t>5.</w:t>
                </w:r>
                <w:r>
                  <w:rPr>
                    <w:rFonts w:asciiTheme="minorHAnsi" w:eastAsiaTheme="minorEastAsia" w:hAnsiTheme="minorHAnsi" w:cstheme="minorBidi"/>
                    <w:noProof/>
                    <w:kern w:val="2"/>
                    <w:sz w:val="24"/>
                    <w:szCs w:val="24"/>
                    <w14:ligatures w14:val="standardContextual"/>
                  </w:rPr>
                  <w:tab/>
                </w:r>
                <w:r w:rsidRPr="0073181C">
                  <w:rPr>
                    <w:rStyle w:val="Hyperlink"/>
                    <w:noProof/>
                  </w:rPr>
                  <w:t>Test Principle</w:t>
                </w:r>
                <w:r>
                  <w:rPr>
                    <w:noProof/>
                    <w:webHidden/>
                  </w:rPr>
                  <w:tab/>
                </w:r>
                <w:r>
                  <w:rPr>
                    <w:noProof/>
                    <w:webHidden/>
                  </w:rPr>
                  <w:fldChar w:fldCharType="begin"/>
                </w:r>
                <w:r>
                  <w:rPr>
                    <w:noProof/>
                    <w:webHidden/>
                  </w:rPr>
                  <w:instrText xml:space="preserve"> PAGEREF _Toc195798977 \h </w:instrText>
                </w:r>
                <w:r>
                  <w:rPr>
                    <w:noProof/>
                    <w:webHidden/>
                  </w:rPr>
                </w:r>
                <w:r>
                  <w:rPr>
                    <w:noProof/>
                    <w:webHidden/>
                  </w:rPr>
                  <w:fldChar w:fldCharType="separate"/>
                </w:r>
                <w:r w:rsidR="007A074E">
                  <w:rPr>
                    <w:noProof/>
                    <w:webHidden/>
                  </w:rPr>
                  <w:t>8</w:t>
                </w:r>
                <w:r>
                  <w:rPr>
                    <w:noProof/>
                    <w:webHidden/>
                  </w:rPr>
                  <w:fldChar w:fldCharType="end"/>
                </w:r>
              </w:hyperlink>
            </w:p>
            <w:p w14:paraId="6AD31FCC" w14:textId="21C7E3E9"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78" w:history="1">
                <w:r w:rsidRPr="0073181C">
                  <w:rPr>
                    <w:rStyle w:val="Hyperlink"/>
                    <w:noProof/>
                  </w:rPr>
                  <w:t>6.</w:t>
                </w:r>
                <w:r>
                  <w:rPr>
                    <w:rFonts w:asciiTheme="minorHAnsi" w:eastAsiaTheme="minorEastAsia" w:hAnsiTheme="minorHAnsi" w:cstheme="minorBidi"/>
                    <w:noProof/>
                    <w:kern w:val="2"/>
                    <w:sz w:val="24"/>
                    <w:szCs w:val="24"/>
                    <w14:ligatures w14:val="standardContextual"/>
                  </w:rPr>
                  <w:tab/>
                </w:r>
                <w:r w:rsidRPr="0073181C">
                  <w:rPr>
                    <w:rStyle w:val="Hyperlink"/>
                    <w:noProof/>
                  </w:rPr>
                  <w:t>Specific Performance Characteristics</w:t>
                </w:r>
                <w:r>
                  <w:rPr>
                    <w:noProof/>
                    <w:webHidden/>
                  </w:rPr>
                  <w:tab/>
                </w:r>
                <w:r>
                  <w:rPr>
                    <w:noProof/>
                    <w:webHidden/>
                  </w:rPr>
                  <w:fldChar w:fldCharType="begin"/>
                </w:r>
                <w:r>
                  <w:rPr>
                    <w:noProof/>
                    <w:webHidden/>
                  </w:rPr>
                  <w:instrText xml:space="preserve"> PAGEREF _Toc195798978 \h </w:instrText>
                </w:r>
                <w:r>
                  <w:rPr>
                    <w:noProof/>
                    <w:webHidden/>
                  </w:rPr>
                </w:r>
                <w:r>
                  <w:rPr>
                    <w:noProof/>
                    <w:webHidden/>
                  </w:rPr>
                  <w:fldChar w:fldCharType="separate"/>
                </w:r>
                <w:r w:rsidR="007A074E">
                  <w:rPr>
                    <w:noProof/>
                    <w:webHidden/>
                  </w:rPr>
                  <w:t>10</w:t>
                </w:r>
                <w:r>
                  <w:rPr>
                    <w:noProof/>
                    <w:webHidden/>
                  </w:rPr>
                  <w:fldChar w:fldCharType="end"/>
                </w:r>
              </w:hyperlink>
            </w:p>
            <w:p w14:paraId="4077C727" w14:textId="052B977A"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79" w:history="1">
                <w:r w:rsidRPr="0073181C">
                  <w:rPr>
                    <w:rStyle w:val="Hyperlink"/>
                    <w:noProof/>
                  </w:rPr>
                  <w:t>7.</w:t>
                </w:r>
                <w:r>
                  <w:rPr>
                    <w:rFonts w:asciiTheme="minorHAnsi" w:eastAsiaTheme="minorEastAsia" w:hAnsiTheme="minorHAnsi" w:cstheme="minorBidi"/>
                    <w:noProof/>
                    <w:kern w:val="2"/>
                    <w:sz w:val="24"/>
                    <w:szCs w:val="24"/>
                    <w14:ligatures w14:val="standardContextual"/>
                  </w:rPr>
                  <w:tab/>
                </w:r>
                <w:r w:rsidRPr="0073181C">
                  <w:rPr>
                    <w:rStyle w:val="Hyperlink"/>
                    <w:noProof/>
                  </w:rPr>
                  <w:t>Type of Sample</w:t>
                </w:r>
                <w:r>
                  <w:rPr>
                    <w:noProof/>
                    <w:webHidden/>
                  </w:rPr>
                  <w:tab/>
                </w:r>
                <w:r>
                  <w:rPr>
                    <w:noProof/>
                    <w:webHidden/>
                  </w:rPr>
                  <w:fldChar w:fldCharType="begin"/>
                </w:r>
                <w:r>
                  <w:rPr>
                    <w:noProof/>
                    <w:webHidden/>
                  </w:rPr>
                  <w:instrText xml:space="preserve"> PAGEREF _Toc195798979 \h </w:instrText>
                </w:r>
                <w:r>
                  <w:rPr>
                    <w:noProof/>
                    <w:webHidden/>
                  </w:rPr>
                </w:r>
                <w:r>
                  <w:rPr>
                    <w:noProof/>
                    <w:webHidden/>
                  </w:rPr>
                  <w:fldChar w:fldCharType="separate"/>
                </w:r>
                <w:r w:rsidR="007A074E">
                  <w:rPr>
                    <w:noProof/>
                    <w:webHidden/>
                  </w:rPr>
                  <w:t>10</w:t>
                </w:r>
                <w:r>
                  <w:rPr>
                    <w:noProof/>
                    <w:webHidden/>
                  </w:rPr>
                  <w:fldChar w:fldCharType="end"/>
                </w:r>
              </w:hyperlink>
            </w:p>
            <w:p w14:paraId="4E1FE854" w14:textId="75888019"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80" w:history="1">
                <w:r w:rsidRPr="0073181C">
                  <w:rPr>
                    <w:rStyle w:val="Hyperlink"/>
                    <w:noProof/>
                  </w:rPr>
                  <w:t>8.</w:t>
                </w:r>
                <w:r>
                  <w:rPr>
                    <w:rFonts w:asciiTheme="minorHAnsi" w:eastAsiaTheme="minorEastAsia" w:hAnsiTheme="minorHAnsi" w:cstheme="minorBidi"/>
                    <w:noProof/>
                    <w:kern w:val="2"/>
                    <w:sz w:val="24"/>
                    <w:szCs w:val="24"/>
                    <w14:ligatures w14:val="standardContextual"/>
                  </w:rPr>
                  <w:tab/>
                </w:r>
                <w:r w:rsidRPr="0073181C">
                  <w:rPr>
                    <w:rStyle w:val="Hyperlink"/>
                    <w:noProof/>
                  </w:rPr>
                  <w:t>Patient Preparation</w:t>
                </w:r>
                <w:r>
                  <w:rPr>
                    <w:noProof/>
                    <w:webHidden/>
                  </w:rPr>
                  <w:tab/>
                </w:r>
                <w:r>
                  <w:rPr>
                    <w:noProof/>
                    <w:webHidden/>
                  </w:rPr>
                  <w:fldChar w:fldCharType="begin"/>
                </w:r>
                <w:r>
                  <w:rPr>
                    <w:noProof/>
                    <w:webHidden/>
                  </w:rPr>
                  <w:instrText xml:space="preserve"> PAGEREF _Toc195798980 \h </w:instrText>
                </w:r>
                <w:r>
                  <w:rPr>
                    <w:noProof/>
                    <w:webHidden/>
                  </w:rPr>
                </w:r>
                <w:r>
                  <w:rPr>
                    <w:noProof/>
                    <w:webHidden/>
                  </w:rPr>
                  <w:fldChar w:fldCharType="separate"/>
                </w:r>
                <w:r w:rsidR="007A074E">
                  <w:rPr>
                    <w:noProof/>
                    <w:webHidden/>
                  </w:rPr>
                  <w:t>10</w:t>
                </w:r>
                <w:r>
                  <w:rPr>
                    <w:noProof/>
                    <w:webHidden/>
                  </w:rPr>
                  <w:fldChar w:fldCharType="end"/>
                </w:r>
              </w:hyperlink>
            </w:p>
            <w:p w14:paraId="3920AB18" w14:textId="78DDC02A"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81" w:history="1">
                <w:r w:rsidRPr="0073181C">
                  <w:rPr>
                    <w:rStyle w:val="Hyperlink"/>
                    <w:noProof/>
                  </w:rPr>
                  <w:t>9.</w:t>
                </w:r>
                <w:r>
                  <w:rPr>
                    <w:rFonts w:asciiTheme="minorHAnsi" w:eastAsiaTheme="minorEastAsia" w:hAnsiTheme="minorHAnsi" w:cstheme="minorBidi"/>
                    <w:noProof/>
                    <w:kern w:val="2"/>
                    <w:sz w:val="24"/>
                    <w:szCs w:val="24"/>
                    <w14:ligatures w14:val="standardContextual"/>
                  </w:rPr>
                  <w:tab/>
                </w:r>
                <w:r w:rsidRPr="0073181C">
                  <w:rPr>
                    <w:rStyle w:val="Hyperlink"/>
                    <w:noProof/>
                  </w:rPr>
                  <w:t>Type of Container &amp; Additives</w:t>
                </w:r>
                <w:r>
                  <w:rPr>
                    <w:noProof/>
                    <w:webHidden/>
                  </w:rPr>
                  <w:tab/>
                </w:r>
                <w:r>
                  <w:rPr>
                    <w:noProof/>
                    <w:webHidden/>
                  </w:rPr>
                  <w:fldChar w:fldCharType="begin"/>
                </w:r>
                <w:r>
                  <w:rPr>
                    <w:noProof/>
                    <w:webHidden/>
                  </w:rPr>
                  <w:instrText xml:space="preserve"> PAGEREF _Toc195798981 \h </w:instrText>
                </w:r>
                <w:r>
                  <w:rPr>
                    <w:noProof/>
                    <w:webHidden/>
                  </w:rPr>
                </w:r>
                <w:r>
                  <w:rPr>
                    <w:noProof/>
                    <w:webHidden/>
                  </w:rPr>
                  <w:fldChar w:fldCharType="separate"/>
                </w:r>
                <w:r w:rsidR="007A074E">
                  <w:rPr>
                    <w:noProof/>
                    <w:webHidden/>
                  </w:rPr>
                  <w:t>10</w:t>
                </w:r>
                <w:r>
                  <w:rPr>
                    <w:noProof/>
                    <w:webHidden/>
                  </w:rPr>
                  <w:fldChar w:fldCharType="end"/>
                </w:r>
              </w:hyperlink>
            </w:p>
            <w:p w14:paraId="3550839F" w14:textId="2852BFE5"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82" w:history="1">
                <w:r w:rsidRPr="0073181C">
                  <w:rPr>
                    <w:rStyle w:val="Hyperlink"/>
                    <w:noProof/>
                  </w:rPr>
                  <w:t>10.</w:t>
                </w:r>
                <w:r>
                  <w:rPr>
                    <w:rFonts w:asciiTheme="minorHAnsi" w:eastAsiaTheme="minorEastAsia" w:hAnsiTheme="minorHAnsi" w:cstheme="minorBidi"/>
                    <w:noProof/>
                    <w:kern w:val="2"/>
                    <w:sz w:val="24"/>
                    <w:szCs w:val="24"/>
                    <w14:ligatures w14:val="standardContextual"/>
                  </w:rPr>
                  <w:tab/>
                </w:r>
                <w:r w:rsidRPr="0073181C">
                  <w:rPr>
                    <w:rStyle w:val="Hyperlink"/>
                    <w:noProof/>
                  </w:rPr>
                  <w:t>Equipment &amp; Reagents</w:t>
                </w:r>
                <w:r>
                  <w:rPr>
                    <w:noProof/>
                    <w:webHidden/>
                  </w:rPr>
                  <w:tab/>
                </w:r>
                <w:r>
                  <w:rPr>
                    <w:noProof/>
                    <w:webHidden/>
                  </w:rPr>
                  <w:fldChar w:fldCharType="begin"/>
                </w:r>
                <w:r>
                  <w:rPr>
                    <w:noProof/>
                    <w:webHidden/>
                  </w:rPr>
                  <w:instrText xml:space="preserve"> PAGEREF _Toc195798982 \h </w:instrText>
                </w:r>
                <w:r>
                  <w:rPr>
                    <w:noProof/>
                    <w:webHidden/>
                  </w:rPr>
                </w:r>
                <w:r>
                  <w:rPr>
                    <w:noProof/>
                    <w:webHidden/>
                  </w:rPr>
                  <w:fldChar w:fldCharType="separate"/>
                </w:r>
                <w:r w:rsidR="007A074E">
                  <w:rPr>
                    <w:noProof/>
                    <w:webHidden/>
                  </w:rPr>
                  <w:t>10</w:t>
                </w:r>
                <w:r>
                  <w:rPr>
                    <w:noProof/>
                    <w:webHidden/>
                  </w:rPr>
                  <w:fldChar w:fldCharType="end"/>
                </w:r>
              </w:hyperlink>
            </w:p>
            <w:p w14:paraId="6CD644AC" w14:textId="37635612"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83" w:history="1">
                <w:r w:rsidRPr="0073181C">
                  <w:rPr>
                    <w:rStyle w:val="Hyperlink"/>
                    <w:noProof/>
                  </w:rPr>
                  <w:t>11.</w:t>
                </w:r>
                <w:r>
                  <w:rPr>
                    <w:rFonts w:asciiTheme="minorHAnsi" w:eastAsiaTheme="minorEastAsia" w:hAnsiTheme="minorHAnsi" w:cstheme="minorBidi"/>
                    <w:noProof/>
                    <w:kern w:val="2"/>
                    <w:sz w:val="24"/>
                    <w:szCs w:val="24"/>
                    <w14:ligatures w14:val="standardContextual"/>
                  </w:rPr>
                  <w:tab/>
                </w:r>
                <w:r w:rsidRPr="0073181C">
                  <w:rPr>
                    <w:rStyle w:val="Hyperlink"/>
                    <w:noProof/>
                  </w:rPr>
                  <w:t>Safety</w:t>
                </w:r>
                <w:r>
                  <w:rPr>
                    <w:noProof/>
                    <w:webHidden/>
                  </w:rPr>
                  <w:tab/>
                </w:r>
                <w:r>
                  <w:rPr>
                    <w:noProof/>
                    <w:webHidden/>
                  </w:rPr>
                  <w:fldChar w:fldCharType="begin"/>
                </w:r>
                <w:r>
                  <w:rPr>
                    <w:noProof/>
                    <w:webHidden/>
                  </w:rPr>
                  <w:instrText xml:space="preserve"> PAGEREF _Toc195798983 \h </w:instrText>
                </w:r>
                <w:r>
                  <w:rPr>
                    <w:noProof/>
                    <w:webHidden/>
                  </w:rPr>
                </w:r>
                <w:r>
                  <w:rPr>
                    <w:noProof/>
                    <w:webHidden/>
                  </w:rPr>
                  <w:fldChar w:fldCharType="separate"/>
                </w:r>
                <w:r w:rsidR="007A074E">
                  <w:rPr>
                    <w:noProof/>
                    <w:webHidden/>
                  </w:rPr>
                  <w:t>12</w:t>
                </w:r>
                <w:r>
                  <w:rPr>
                    <w:noProof/>
                    <w:webHidden/>
                  </w:rPr>
                  <w:fldChar w:fldCharType="end"/>
                </w:r>
              </w:hyperlink>
            </w:p>
            <w:p w14:paraId="7315797C" w14:textId="3896247C"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84" w:history="1">
                <w:r w:rsidRPr="0073181C">
                  <w:rPr>
                    <w:rStyle w:val="Hyperlink"/>
                    <w:noProof/>
                  </w:rPr>
                  <w:t>12.</w:t>
                </w:r>
                <w:r>
                  <w:rPr>
                    <w:rFonts w:asciiTheme="minorHAnsi" w:eastAsiaTheme="minorEastAsia" w:hAnsiTheme="minorHAnsi" w:cstheme="minorBidi"/>
                    <w:noProof/>
                    <w:kern w:val="2"/>
                    <w:sz w:val="24"/>
                    <w:szCs w:val="24"/>
                    <w14:ligatures w14:val="standardContextual"/>
                  </w:rPr>
                  <w:tab/>
                </w:r>
                <w:r w:rsidRPr="0073181C">
                  <w:rPr>
                    <w:rStyle w:val="Hyperlink"/>
                    <w:noProof/>
                  </w:rPr>
                  <w:t>Calibration Procedure</w:t>
                </w:r>
                <w:r>
                  <w:rPr>
                    <w:noProof/>
                    <w:webHidden/>
                  </w:rPr>
                  <w:tab/>
                </w:r>
                <w:r>
                  <w:rPr>
                    <w:noProof/>
                    <w:webHidden/>
                  </w:rPr>
                  <w:fldChar w:fldCharType="begin"/>
                </w:r>
                <w:r>
                  <w:rPr>
                    <w:noProof/>
                    <w:webHidden/>
                  </w:rPr>
                  <w:instrText xml:space="preserve"> PAGEREF _Toc195798984 \h </w:instrText>
                </w:r>
                <w:r>
                  <w:rPr>
                    <w:noProof/>
                    <w:webHidden/>
                  </w:rPr>
                </w:r>
                <w:r>
                  <w:rPr>
                    <w:noProof/>
                    <w:webHidden/>
                  </w:rPr>
                  <w:fldChar w:fldCharType="separate"/>
                </w:r>
                <w:r w:rsidR="007A074E">
                  <w:rPr>
                    <w:noProof/>
                    <w:webHidden/>
                  </w:rPr>
                  <w:t>12</w:t>
                </w:r>
                <w:r>
                  <w:rPr>
                    <w:noProof/>
                    <w:webHidden/>
                  </w:rPr>
                  <w:fldChar w:fldCharType="end"/>
                </w:r>
              </w:hyperlink>
            </w:p>
            <w:p w14:paraId="19E285C2" w14:textId="41951973"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85" w:history="1">
                <w:r w:rsidRPr="0073181C">
                  <w:rPr>
                    <w:rStyle w:val="Hyperlink"/>
                    <w:noProof/>
                  </w:rPr>
                  <w:t>13.</w:t>
                </w:r>
                <w:r>
                  <w:rPr>
                    <w:rFonts w:asciiTheme="minorHAnsi" w:eastAsiaTheme="minorEastAsia" w:hAnsiTheme="minorHAnsi" w:cstheme="minorBidi"/>
                    <w:noProof/>
                    <w:kern w:val="2"/>
                    <w:sz w:val="24"/>
                    <w:szCs w:val="24"/>
                    <w14:ligatures w14:val="standardContextual"/>
                  </w:rPr>
                  <w:tab/>
                </w:r>
                <w:r w:rsidRPr="0073181C">
                  <w:rPr>
                    <w:rStyle w:val="Hyperlink"/>
                    <w:noProof/>
                  </w:rPr>
                  <w:t>Test Procedure</w:t>
                </w:r>
                <w:r>
                  <w:rPr>
                    <w:noProof/>
                    <w:webHidden/>
                  </w:rPr>
                  <w:tab/>
                </w:r>
                <w:r>
                  <w:rPr>
                    <w:noProof/>
                    <w:webHidden/>
                  </w:rPr>
                  <w:fldChar w:fldCharType="begin"/>
                </w:r>
                <w:r>
                  <w:rPr>
                    <w:noProof/>
                    <w:webHidden/>
                  </w:rPr>
                  <w:instrText xml:space="preserve"> PAGEREF _Toc195798985 \h </w:instrText>
                </w:r>
                <w:r>
                  <w:rPr>
                    <w:noProof/>
                    <w:webHidden/>
                  </w:rPr>
                </w:r>
                <w:r>
                  <w:rPr>
                    <w:noProof/>
                    <w:webHidden/>
                  </w:rPr>
                  <w:fldChar w:fldCharType="separate"/>
                </w:r>
                <w:r w:rsidR="007A074E">
                  <w:rPr>
                    <w:noProof/>
                    <w:webHidden/>
                  </w:rPr>
                  <w:t>13</w:t>
                </w:r>
                <w:r>
                  <w:rPr>
                    <w:noProof/>
                    <w:webHidden/>
                  </w:rPr>
                  <w:fldChar w:fldCharType="end"/>
                </w:r>
              </w:hyperlink>
            </w:p>
            <w:p w14:paraId="223212C2" w14:textId="2323532E"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86" w:history="1">
                <w:r w:rsidRPr="0073181C">
                  <w:rPr>
                    <w:rStyle w:val="Hyperlink"/>
                    <w:noProof/>
                  </w:rPr>
                  <w:t>14.</w:t>
                </w:r>
                <w:r>
                  <w:rPr>
                    <w:rFonts w:asciiTheme="minorHAnsi" w:eastAsiaTheme="minorEastAsia" w:hAnsiTheme="minorHAnsi" w:cstheme="minorBidi"/>
                    <w:noProof/>
                    <w:kern w:val="2"/>
                    <w:sz w:val="24"/>
                    <w:szCs w:val="24"/>
                    <w14:ligatures w14:val="standardContextual"/>
                  </w:rPr>
                  <w:tab/>
                </w:r>
                <w:r w:rsidRPr="0073181C">
                  <w:rPr>
                    <w:rStyle w:val="Hyperlink"/>
                    <w:bCs/>
                    <w:noProof/>
                  </w:rPr>
                  <w:t xml:space="preserve">Quality </w:t>
                </w:r>
                <w:r w:rsidRPr="0073181C">
                  <w:rPr>
                    <w:rStyle w:val="Hyperlink"/>
                    <w:noProof/>
                  </w:rPr>
                  <w:t>Control</w:t>
                </w:r>
                <w:r w:rsidRPr="0073181C">
                  <w:rPr>
                    <w:rStyle w:val="Hyperlink"/>
                    <w:bCs/>
                    <w:noProof/>
                  </w:rPr>
                  <w:t xml:space="preserve"> Procedure</w:t>
                </w:r>
                <w:r>
                  <w:rPr>
                    <w:noProof/>
                    <w:webHidden/>
                  </w:rPr>
                  <w:tab/>
                </w:r>
                <w:r>
                  <w:rPr>
                    <w:noProof/>
                    <w:webHidden/>
                  </w:rPr>
                  <w:fldChar w:fldCharType="begin"/>
                </w:r>
                <w:r>
                  <w:rPr>
                    <w:noProof/>
                    <w:webHidden/>
                  </w:rPr>
                  <w:instrText xml:space="preserve"> PAGEREF _Toc195798986 \h </w:instrText>
                </w:r>
                <w:r>
                  <w:rPr>
                    <w:noProof/>
                    <w:webHidden/>
                  </w:rPr>
                </w:r>
                <w:r>
                  <w:rPr>
                    <w:noProof/>
                    <w:webHidden/>
                  </w:rPr>
                  <w:fldChar w:fldCharType="separate"/>
                </w:r>
                <w:r w:rsidR="007A074E">
                  <w:rPr>
                    <w:noProof/>
                    <w:webHidden/>
                  </w:rPr>
                  <w:t>17</w:t>
                </w:r>
                <w:r>
                  <w:rPr>
                    <w:noProof/>
                    <w:webHidden/>
                  </w:rPr>
                  <w:fldChar w:fldCharType="end"/>
                </w:r>
              </w:hyperlink>
            </w:p>
            <w:p w14:paraId="7606678D" w14:textId="71EDA44C"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87" w:history="1">
                <w:r w:rsidRPr="0073181C">
                  <w:rPr>
                    <w:rStyle w:val="Hyperlink"/>
                    <w:noProof/>
                  </w:rPr>
                  <w:t>15.</w:t>
                </w:r>
                <w:r>
                  <w:rPr>
                    <w:rFonts w:asciiTheme="minorHAnsi" w:eastAsiaTheme="minorEastAsia" w:hAnsiTheme="minorHAnsi" w:cstheme="minorBidi"/>
                    <w:noProof/>
                    <w:kern w:val="2"/>
                    <w:sz w:val="24"/>
                    <w:szCs w:val="24"/>
                    <w14:ligatures w14:val="standardContextual"/>
                  </w:rPr>
                  <w:tab/>
                </w:r>
                <w:r w:rsidRPr="0073181C">
                  <w:rPr>
                    <w:rStyle w:val="Hyperlink"/>
                    <w:noProof/>
                  </w:rPr>
                  <w:t>Interfering Substances</w:t>
                </w:r>
                <w:r>
                  <w:rPr>
                    <w:noProof/>
                    <w:webHidden/>
                  </w:rPr>
                  <w:tab/>
                </w:r>
                <w:r>
                  <w:rPr>
                    <w:noProof/>
                    <w:webHidden/>
                  </w:rPr>
                  <w:fldChar w:fldCharType="begin"/>
                </w:r>
                <w:r>
                  <w:rPr>
                    <w:noProof/>
                    <w:webHidden/>
                  </w:rPr>
                  <w:instrText xml:space="preserve"> PAGEREF _Toc195798987 \h </w:instrText>
                </w:r>
                <w:r>
                  <w:rPr>
                    <w:noProof/>
                    <w:webHidden/>
                  </w:rPr>
                </w:r>
                <w:r>
                  <w:rPr>
                    <w:noProof/>
                    <w:webHidden/>
                  </w:rPr>
                  <w:fldChar w:fldCharType="separate"/>
                </w:r>
                <w:r w:rsidR="007A074E">
                  <w:rPr>
                    <w:noProof/>
                    <w:webHidden/>
                  </w:rPr>
                  <w:t>19</w:t>
                </w:r>
                <w:r>
                  <w:rPr>
                    <w:noProof/>
                    <w:webHidden/>
                  </w:rPr>
                  <w:fldChar w:fldCharType="end"/>
                </w:r>
              </w:hyperlink>
            </w:p>
            <w:p w14:paraId="6EBF8C93" w14:textId="506CDA73"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88" w:history="1">
                <w:r w:rsidRPr="0073181C">
                  <w:rPr>
                    <w:rStyle w:val="Hyperlink"/>
                    <w:noProof/>
                  </w:rPr>
                  <w:t>16.</w:t>
                </w:r>
                <w:r>
                  <w:rPr>
                    <w:rFonts w:asciiTheme="minorHAnsi" w:eastAsiaTheme="minorEastAsia" w:hAnsiTheme="minorHAnsi" w:cstheme="minorBidi"/>
                    <w:noProof/>
                    <w:kern w:val="2"/>
                    <w:sz w:val="24"/>
                    <w:szCs w:val="24"/>
                    <w14:ligatures w14:val="standardContextual"/>
                  </w:rPr>
                  <w:tab/>
                </w:r>
                <w:r w:rsidRPr="0073181C">
                  <w:rPr>
                    <w:rStyle w:val="Hyperlink"/>
                    <w:noProof/>
                  </w:rPr>
                  <w:t>Result Calculation</w:t>
                </w:r>
                <w:r>
                  <w:rPr>
                    <w:noProof/>
                    <w:webHidden/>
                  </w:rPr>
                  <w:tab/>
                </w:r>
                <w:r>
                  <w:rPr>
                    <w:noProof/>
                    <w:webHidden/>
                  </w:rPr>
                  <w:fldChar w:fldCharType="begin"/>
                </w:r>
                <w:r>
                  <w:rPr>
                    <w:noProof/>
                    <w:webHidden/>
                  </w:rPr>
                  <w:instrText xml:space="preserve"> PAGEREF _Toc195798988 \h </w:instrText>
                </w:r>
                <w:r>
                  <w:rPr>
                    <w:noProof/>
                    <w:webHidden/>
                  </w:rPr>
                </w:r>
                <w:r>
                  <w:rPr>
                    <w:noProof/>
                    <w:webHidden/>
                  </w:rPr>
                  <w:fldChar w:fldCharType="separate"/>
                </w:r>
                <w:r w:rsidR="007A074E">
                  <w:rPr>
                    <w:noProof/>
                    <w:webHidden/>
                  </w:rPr>
                  <w:t>20</w:t>
                </w:r>
                <w:r>
                  <w:rPr>
                    <w:noProof/>
                    <w:webHidden/>
                  </w:rPr>
                  <w:fldChar w:fldCharType="end"/>
                </w:r>
              </w:hyperlink>
            </w:p>
            <w:p w14:paraId="4580C316" w14:textId="17A44707"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89" w:history="1">
                <w:r w:rsidRPr="0073181C">
                  <w:rPr>
                    <w:rStyle w:val="Hyperlink"/>
                    <w:noProof/>
                  </w:rPr>
                  <w:t>17.</w:t>
                </w:r>
                <w:r>
                  <w:rPr>
                    <w:rFonts w:asciiTheme="minorHAnsi" w:eastAsiaTheme="minorEastAsia" w:hAnsiTheme="minorHAnsi" w:cstheme="minorBidi"/>
                    <w:noProof/>
                    <w:kern w:val="2"/>
                    <w:sz w:val="24"/>
                    <w:szCs w:val="24"/>
                    <w14:ligatures w14:val="standardContextual"/>
                  </w:rPr>
                  <w:tab/>
                </w:r>
                <w:r w:rsidRPr="0073181C">
                  <w:rPr>
                    <w:rStyle w:val="Hyperlink"/>
                    <w:noProof/>
                  </w:rPr>
                  <w:t>Biological Reference Interval</w:t>
                </w:r>
                <w:r>
                  <w:rPr>
                    <w:noProof/>
                    <w:webHidden/>
                  </w:rPr>
                  <w:tab/>
                </w:r>
                <w:r>
                  <w:rPr>
                    <w:noProof/>
                    <w:webHidden/>
                  </w:rPr>
                  <w:fldChar w:fldCharType="begin"/>
                </w:r>
                <w:r>
                  <w:rPr>
                    <w:noProof/>
                    <w:webHidden/>
                  </w:rPr>
                  <w:instrText xml:space="preserve"> PAGEREF _Toc195798989 \h </w:instrText>
                </w:r>
                <w:r>
                  <w:rPr>
                    <w:noProof/>
                    <w:webHidden/>
                  </w:rPr>
                </w:r>
                <w:r>
                  <w:rPr>
                    <w:noProof/>
                    <w:webHidden/>
                  </w:rPr>
                  <w:fldChar w:fldCharType="separate"/>
                </w:r>
                <w:r w:rsidR="007A074E">
                  <w:rPr>
                    <w:noProof/>
                    <w:webHidden/>
                  </w:rPr>
                  <w:t>20</w:t>
                </w:r>
                <w:r>
                  <w:rPr>
                    <w:noProof/>
                    <w:webHidden/>
                  </w:rPr>
                  <w:fldChar w:fldCharType="end"/>
                </w:r>
              </w:hyperlink>
            </w:p>
            <w:p w14:paraId="77C8FB2E" w14:textId="4A40D882"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90" w:history="1">
                <w:r w:rsidRPr="0073181C">
                  <w:rPr>
                    <w:rStyle w:val="Hyperlink"/>
                    <w:noProof/>
                  </w:rPr>
                  <w:t>18.</w:t>
                </w:r>
                <w:r>
                  <w:rPr>
                    <w:rFonts w:asciiTheme="minorHAnsi" w:eastAsiaTheme="minorEastAsia" w:hAnsiTheme="minorHAnsi" w:cstheme="minorBidi"/>
                    <w:noProof/>
                    <w:kern w:val="2"/>
                    <w:sz w:val="24"/>
                    <w:szCs w:val="24"/>
                    <w14:ligatures w14:val="standardContextual"/>
                  </w:rPr>
                  <w:tab/>
                </w:r>
                <w:r w:rsidRPr="0073181C">
                  <w:rPr>
                    <w:rStyle w:val="Hyperlink"/>
                    <w:noProof/>
                  </w:rPr>
                  <w:t>Reportable Interval</w:t>
                </w:r>
                <w:r>
                  <w:rPr>
                    <w:noProof/>
                    <w:webHidden/>
                  </w:rPr>
                  <w:tab/>
                </w:r>
                <w:r>
                  <w:rPr>
                    <w:noProof/>
                    <w:webHidden/>
                  </w:rPr>
                  <w:fldChar w:fldCharType="begin"/>
                </w:r>
                <w:r>
                  <w:rPr>
                    <w:noProof/>
                    <w:webHidden/>
                  </w:rPr>
                  <w:instrText xml:space="preserve"> PAGEREF _Toc195798990 \h </w:instrText>
                </w:r>
                <w:r>
                  <w:rPr>
                    <w:noProof/>
                    <w:webHidden/>
                  </w:rPr>
                </w:r>
                <w:r>
                  <w:rPr>
                    <w:noProof/>
                    <w:webHidden/>
                  </w:rPr>
                  <w:fldChar w:fldCharType="separate"/>
                </w:r>
                <w:r w:rsidR="007A074E">
                  <w:rPr>
                    <w:noProof/>
                    <w:webHidden/>
                  </w:rPr>
                  <w:t>20</w:t>
                </w:r>
                <w:r>
                  <w:rPr>
                    <w:noProof/>
                    <w:webHidden/>
                  </w:rPr>
                  <w:fldChar w:fldCharType="end"/>
                </w:r>
              </w:hyperlink>
            </w:p>
            <w:p w14:paraId="74590BE5" w14:textId="14C86E21"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91" w:history="1">
                <w:r w:rsidRPr="0073181C">
                  <w:rPr>
                    <w:rStyle w:val="Hyperlink"/>
                    <w:noProof/>
                  </w:rPr>
                  <w:t>19.</w:t>
                </w:r>
                <w:r>
                  <w:rPr>
                    <w:rFonts w:asciiTheme="minorHAnsi" w:eastAsiaTheme="minorEastAsia" w:hAnsiTheme="minorHAnsi" w:cstheme="minorBidi"/>
                    <w:noProof/>
                    <w:kern w:val="2"/>
                    <w:sz w:val="24"/>
                    <w:szCs w:val="24"/>
                    <w14:ligatures w14:val="standardContextual"/>
                  </w:rPr>
                  <w:tab/>
                </w:r>
                <w:r w:rsidRPr="0073181C">
                  <w:rPr>
                    <w:rStyle w:val="Hyperlink"/>
                    <w:noProof/>
                  </w:rPr>
                  <w:t>Procedure when Results are not in Range</w:t>
                </w:r>
                <w:r>
                  <w:rPr>
                    <w:noProof/>
                    <w:webHidden/>
                  </w:rPr>
                  <w:tab/>
                </w:r>
                <w:r>
                  <w:rPr>
                    <w:noProof/>
                    <w:webHidden/>
                  </w:rPr>
                  <w:fldChar w:fldCharType="begin"/>
                </w:r>
                <w:r>
                  <w:rPr>
                    <w:noProof/>
                    <w:webHidden/>
                  </w:rPr>
                  <w:instrText xml:space="preserve"> PAGEREF _Toc195798991 \h </w:instrText>
                </w:r>
                <w:r>
                  <w:rPr>
                    <w:noProof/>
                    <w:webHidden/>
                  </w:rPr>
                </w:r>
                <w:r>
                  <w:rPr>
                    <w:noProof/>
                    <w:webHidden/>
                  </w:rPr>
                  <w:fldChar w:fldCharType="separate"/>
                </w:r>
                <w:r w:rsidR="007A074E">
                  <w:rPr>
                    <w:noProof/>
                    <w:webHidden/>
                  </w:rPr>
                  <w:t>20</w:t>
                </w:r>
                <w:r>
                  <w:rPr>
                    <w:noProof/>
                    <w:webHidden/>
                  </w:rPr>
                  <w:fldChar w:fldCharType="end"/>
                </w:r>
              </w:hyperlink>
            </w:p>
            <w:p w14:paraId="172A3785" w14:textId="6D77206F"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92" w:history="1">
                <w:r w:rsidRPr="0073181C">
                  <w:rPr>
                    <w:rStyle w:val="Hyperlink"/>
                    <w:noProof/>
                  </w:rPr>
                  <w:t>20.</w:t>
                </w:r>
                <w:r>
                  <w:rPr>
                    <w:rFonts w:asciiTheme="minorHAnsi" w:eastAsiaTheme="minorEastAsia" w:hAnsiTheme="minorHAnsi" w:cstheme="minorBidi"/>
                    <w:noProof/>
                    <w:kern w:val="2"/>
                    <w:sz w:val="24"/>
                    <w:szCs w:val="24"/>
                    <w14:ligatures w14:val="standardContextual"/>
                  </w:rPr>
                  <w:tab/>
                </w:r>
                <w:r w:rsidRPr="0073181C">
                  <w:rPr>
                    <w:rStyle w:val="Hyperlink"/>
                    <w:noProof/>
                  </w:rPr>
                  <w:t>Critical Alert Values</w:t>
                </w:r>
                <w:r>
                  <w:rPr>
                    <w:noProof/>
                    <w:webHidden/>
                  </w:rPr>
                  <w:tab/>
                </w:r>
                <w:r>
                  <w:rPr>
                    <w:noProof/>
                    <w:webHidden/>
                  </w:rPr>
                  <w:fldChar w:fldCharType="begin"/>
                </w:r>
                <w:r>
                  <w:rPr>
                    <w:noProof/>
                    <w:webHidden/>
                  </w:rPr>
                  <w:instrText xml:space="preserve"> PAGEREF _Toc195798992 \h </w:instrText>
                </w:r>
                <w:r>
                  <w:rPr>
                    <w:noProof/>
                    <w:webHidden/>
                  </w:rPr>
                </w:r>
                <w:r>
                  <w:rPr>
                    <w:noProof/>
                    <w:webHidden/>
                  </w:rPr>
                  <w:fldChar w:fldCharType="separate"/>
                </w:r>
                <w:r w:rsidR="007A074E">
                  <w:rPr>
                    <w:noProof/>
                    <w:webHidden/>
                  </w:rPr>
                  <w:t>21</w:t>
                </w:r>
                <w:r>
                  <w:rPr>
                    <w:noProof/>
                    <w:webHidden/>
                  </w:rPr>
                  <w:fldChar w:fldCharType="end"/>
                </w:r>
              </w:hyperlink>
            </w:p>
            <w:p w14:paraId="49A0AF60" w14:textId="1B3F3EA9"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93" w:history="1">
                <w:r w:rsidRPr="0073181C">
                  <w:rPr>
                    <w:rStyle w:val="Hyperlink"/>
                    <w:noProof/>
                  </w:rPr>
                  <w:t>21.</w:t>
                </w:r>
                <w:r>
                  <w:rPr>
                    <w:rFonts w:asciiTheme="minorHAnsi" w:eastAsiaTheme="minorEastAsia" w:hAnsiTheme="minorHAnsi" w:cstheme="minorBidi"/>
                    <w:noProof/>
                    <w:kern w:val="2"/>
                    <w:sz w:val="24"/>
                    <w:szCs w:val="24"/>
                    <w14:ligatures w14:val="standardContextual"/>
                  </w:rPr>
                  <w:tab/>
                </w:r>
                <w:r w:rsidRPr="0073181C">
                  <w:rPr>
                    <w:rStyle w:val="Hyperlink"/>
                    <w:noProof/>
                  </w:rPr>
                  <w:t>Laboratory Clinical Interpretation</w:t>
                </w:r>
                <w:r>
                  <w:rPr>
                    <w:noProof/>
                    <w:webHidden/>
                  </w:rPr>
                  <w:tab/>
                </w:r>
                <w:r>
                  <w:rPr>
                    <w:noProof/>
                    <w:webHidden/>
                  </w:rPr>
                  <w:fldChar w:fldCharType="begin"/>
                </w:r>
                <w:r>
                  <w:rPr>
                    <w:noProof/>
                    <w:webHidden/>
                  </w:rPr>
                  <w:instrText xml:space="preserve"> PAGEREF _Toc195798993 \h </w:instrText>
                </w:r>
                <w:r>
                  <w:rPr>
                    <w:noProof/>
                    <w:webHidden/>
                  </w:rPr>
                </w:r>
                <w:r>
                  <w:rPr>
                    <w:noProof/>
                    <w:webHidden/>
                  </w:rPr>
                  <w:fldChar w:fldCharType="separate"/>
                </w:r>
                <w:r w:rsidR="007A074E">
                  <w:rPr>
                    <w:noProof/>
                    <w:webHidden/>
                  </w:rPr>
                  <w:t>21</w:t>
                </w:r>
                <w:r>
                  <w:rPr>
                    <w:noProof/>
                    <w:webHidden/>
                  </w:rPr>
                  <w:fldChar w:fldCharType="end"/>
                </w:r>
              </w:hyperlink>
            </w:p>
            <w:p w14:paraId="3474C959" w14:textId="77A01288"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94" w:history="1">
                <w:r w:rsidRPr="0073181C">
                  <w:rPr>
                    <w:rStyle w:val="Hyperlink"/>
                    <w:noProof/>
                  </w:rPr>
                  <w:t>22.</w:t>
                </w:r>
                <w:r>
                  <w:rPr>
                    <w:rFonts w:asciiTheme="minorHAnsi" w:eastAsiaTheme="minorEastAsia" w:hAnsiTheme="minorHAnsi" w:cstheme="minorBidi"/>
                    <w:noProof/>
                    <w:kern w:val="2"/>
                    <w:sz w:val="24"/>
                    <w:szCs w:val="24"/>
                    <w14:ligatures w14:val="standardContextual"/>
                  </w:rPr>
                  <w:tab/>
                </w:r>
                <w:r w:rsidRPr="0073181C">
                  <w:rPr>
                    <w:rStyle w:val="Hyperlink"/>
                    <w:noProof/>
                  </w:rPr>
                  <w:t>Potential Source of Variability</w:t>
                </w:r>
                <w:r>
                  <w:rPr>
                    <w:noProof/>
                    <w:webHidden/>
                  </w:rPr>
                  <w:tab/>
                </w:r>
                <w:r>
                  <w:rPr>
                    <w:noProof/>
                    <w:webHidden/>
                  </w:rPr>
                  <w:fldChar w:fldCharType="begin"/>
                </w:r>
                <w:r>
                  <w:rPr>
                    <w:noProof/>
                    <w:webHidden/>
                  </w:rPr>
                  <w:instrText xml:space="preserve"> PAGEREF _Toc195798994 \h </w:instrText>
                </w:r>
                <w:r>
                  <w:rPr>
                    <w:noProof/>
                    <w:webHidden/>
                  </w:rPr>
                </w:r>
                <w:r>
                  <w:rPr>
                    <w:noProof/>
                    <w:webHidden/>
                  </w:rPr>
                  <w:fldChar w:fldCharType="separate"/>
                </w:r>
                <w:r w:rsidR="007A074E">
                  <w:rPr>
                    <w:noProof/>
                    <w:webHidden/>
                  </w:rPr>
                  <w:t>22</w:t>
                </w:r>
                <w:r>
                  <w:rPr>
                    <w:noProof/>
                    <w:webHidden/>
                  </w:rPr>
                  <w:fldChar w:fldCharType="end"/>
                </w:r>
              </w:hyperlink>
            </w:p>
            <w:p w14:paraId="7F5D1C24" w14:textId="6E9A9FC5" w:rsidR="009900F9" w:rsidRDefault="009900F9">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98995" w:history="1">
                <w:r w:rsidRPr="0073181C">
                  <w:rPr>
                    <w:rStyle w:val="Hyperlink"/>
                    <w:noProof/>
                  </w:rPr>
                  <w:t>23.</w:t>
                </w:r>
                <w:r>
                  <w:rPr>
                    <w:rFonts w:asciiTheme="minorHAnsi" w:eastAsiaTheme="minorEastAsia" w:hAnsiTheme="minorHAnsi" w:cstheme="minorBidi"/>
                    <w:noProof/>
                    <w:kern w:val="2"/>
                    <w:sz w:val="24"/>
                    <w:szCs w:val="24"/>
                    <w14:ligatures w14:val="standardContextual"/>
                  </w:rPr>
                  <w:tab/>
                </w:r>
                <w:r w:rsidRPr="0073181C">
                  <w:rPr>
                    <w:rStyle w:val="Hyperlink"/>
                    <w:noProof/>
                  </w:rPr>
                  <w:t>References</w:t>
                </w:r>
                <w:r>
                  <w:rPr>
                    <w:noProof/>
                    <w:webHidden/>
                  </w:rPr>
                  <w:tab/>
                </w:r>
                <w:r>
                  <w:rPr>
                    <w:noProof/>
                    <w:webHidden/>
                  </w:rPr>
                  <w:fldChar w:fldCharType="begin"/>
                </w:r>
                <w:r>
                  <w:rPr>
                    <w:noProof/>
                    <w:webHidden/>
                  </w:rPr>
                  <w:instrText xml:space="preserve"> PAGEREF _Toc195798995 \h </w:instrText>
                </w:r>
                <w:r>
                  <w:rPr>
                    <w:noProof/>
                    <w:webHidden/>
                  </w:rPr>
                </w:r>
                <w:r>
                  <w:rPr>
                    <w:noProof/>
                    <w:webHidden/>
                  </w:rPr>
                  <w:fldChar w:fldCharType="separate"/>
                </w:r>
                <w:r w:rsidR="007A074E">
                  <w:rPr>
                    <w:noProof/>
                    <w:webHidden/>
                  </w:rPr>
                  <w:t>22</w:t>
                </w:r>
                <w:r>
                  <w:rPr>
                    <w:noProof/>
                    <w:webHidden/>
                  </w:rPr>
                  <w:fldChar w:fldCharType="end"/>
                </w:r>
              </w:hyperlink>
            </w:p>
            <w:p w14:paraId="657141A1" w14:textId="320D95DA"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0168B53C"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798969"/>
          <w:r w:rsidRPr="00643AD6">
            <w:t xml:space="preserve">APPROVAL </w:t>
          </w:r>
          <w:r w:rsidRPr="006916C1">
            <w:rPr>
              <w:szCs w:val="28"/>
            </w:rPr>
            <w:t>AUTHORITY</w:t>
          </w:r>
          <w:bookmarkEnd w:id="6"/>
        </w:p>
        <w:p w14:paraId="0CAF1B15" w14:textId="77777777" w:rsidR="001C33D1" w:rsidRDefault="001C33D1"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1C33D1" w:rsidRPr="00156BFB" w14:paraId="1E381395" w14:textId="77777777" w:rsidTr="00AF2A07">
            <w:trPr>
              <w:trHeight w:val="1417"/>
            </w:trPr>
            <w:tc>
              <w:tcPr>
                <w:tcW w:w="1664" w:type="dxa"/>
                <w:vMerge w:val="restart"/>
                <w:shd w:val="clear" w:color="auto" w:fill="B4C6E7" w:themeFill="accent1" w:themeFillTint="66"/>
                <w:vAlign w:val="center"/>
              </w:tcPr>
              <w:p w14:paraId="01322632" w14:textId="77777777" w:rsidR="001C33D1" w:rsidRPr="00156BFB" w:rsidRDefault="001C33D1"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7BEFEAE2" w14:textId="77777777" w:rsidR="001C33D1" w:rsidRPr="00156BFB" w:rsidRDefault="001C33D1"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3E12CC13" w14:textId="77777777" w:rsidR="001C33D1" w:rsidRPr="008D0CC5" w:rsidRDefault="001C33D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722BD089" w14:textId="77777777" w:rsidR="001C33D1" w:rsidRPr="00156BFB" w:rsidRDefault="001C33D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5EC1D98" w14:textId="77777777" w:rsidR="001C33D1" w:rsidRPr="00156BFB" w:rsidRDefault="001C33D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C33D1" w:rsidRPr="00156BFB" w14:paraId="52F5255F" w14:textId="77777777" w:rsidTr="00AF2A07">
            <w:trPr>
              <w:trHeight w:val="1541"/>
            </w:trPr>
            <w:tc>
              <w:tcPr>
                <w:tcW w:w="1664" w:type="dxa"/>
                <w:vMerge/>
                <w:shd w:val="clear" w:color="auto" w:fill="B4C6E7" w:themeFill="accent1" w:themeFillTint="66"/>
                <w:vAlign w:val="center"/>
              </w:tcPr>
              <w:p w14:paraId="6853F9EB" w14:textId="77777777" w:rsidR="001C33D1" w:rsidRPr="00156BFB" w:rsidRDefault="001C33D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8A78E73" w14:textId="77777777" w:rsidR="001C33D1" w:rsidRPr="00156BFB" w:rsidRDefault="001C33D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F10C910" w14:textId="77777777" w:rsidR="001C33D1" w:rsidRPr="00156BFB" w:rsidRDefault="001C33D1"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4C7F6AE6" wp14:editId="4F34D651">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51FE4B3F" w14:textId="77777777" w:rsidR="001C33D1" w:rsidRPr="00156BFB" w:rsidRDefault="001C33D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39980F6" w14:textId="77777777" w:rsidR="001C33D1" w:rsidRPr="00156BFB" w:rsidRDefault="001C33D1" w:rsidP="00AF2A07">
                <w:pPr>
                  <w:pStyle w:val="BodyText"/>
                  <w:rPr>
                    <w:rFonts w:ascii="Palatino Linotype" w:hAnsi="Palatino Linotype"/>
                    <w:b/>
                    <w:bCs/>
                    <w:sz w:val="24"/>
                    <w:szCs w:val="24"/>
                  </w:rPr>
                </w:pPr>
              </w:p>
            </w:tc>
          </w:tr>
          <w:tr w:rsidR="001C33D1" w:rsidRPr="00156BFB" w14:paraId="7FE1B787" w14:textId="77777777" w:rsidTr="00AF2A07">
            <w:trPr>
              <w:trHeight w:val="1417"/>
            </w:trPr>
            <w:tc>
              <w:tcPr>
                <w:tcW w:w="1664" w:type="dxa"/>
                <w:vMerge w:val="restart"/>
                <w:shd w:val="clear" w:color="auto" w:fill="E2EFD9" w:themeFill="accent6" w:themeFillTint="33"/>
                <w:vAlign w:val="center"/>
              </w:tcPr>
              <w:p w14:paraId="21A79CB5" w14:textId="77777777" w:rsidR="001C33D1" w:rsidRPr="00156BFB" w:rsidRDefault="001C33D1"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6339483" w14:textId="77777777" w:rsidR="001C33D1" w:rsidRPr="00156BFB" w:rsidRDefault="001C33D1"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3D52760" w14:textId="77777777" w:rsidR="001C33D1" w:rsidRPr="008D0CC5" w:rsidRDefault="001C33D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3547A25" w14:textId="77777777" w:rsidR="001C33D1" w:rsidRPr="00156BFB" w:rsidRDefault="001C33D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ADEC969" w14:textId="77777777" w:rsidR="001C33D1" w:rsidRPr="00156BFB" w:rsidRDefault="001C33D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C33D1" w:rsidRPr="00156BFB" w14:paraId="05D5239A" w14:textId="77777777" w:rsidTr="00AF2A07">
            <w:trPr>
              <w:trHeight w:val="1417"/>
            </w:trPr>
            <w:tc>
              <w:tcPr>
                <w:tcW w:w="1664" w:type="dxa"/>
                <w:vMerge/>
                <w:shd w:val="clear" w:color="auto" w:fill="E2EFD9" w:themeFill="accent6" w:themeFillTint="33"/>
                <w:vAlign w:val="center"/>
              </w:tcPr>
              <w:p w14:paraId="114AB5F3" w14:textId="77777777" w:rsidR="001C33D1" w:rsidRPr="00156BFB" w:rsidRDefault="001C33D1"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7A32E126" w14:textId="77777777" w:rsidR="001C33D1" w:rsidRPr="00156BFB" w:rsidRDefault="001C33D1"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0CF45FA6" w14:textId="77777777" w:rsidR="001C33D1" w:rsidRPr="00156BFB" w:rsidRDefault="001C33D1"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390EB652" wp14:editId="047539EA">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16062C10" w14:textId="77777777" w:rsidR="001C33D1" w:rsidRPr="00156BFB" w:rsidRDefault="001C33D1" w:rsidP="00AF2A07">
                <w:pPr>
                  <w:pStyle w:val="BodyText"/>
                  <w:rPr>
                    <w:rFonts w:ascii="Palatino Linotype" w:hAnsi="Palatino Linotype"/>
                    <w:b/>
                    <w:bCs/>
                    <w:sz w:val="24"/>
                    <w:szCs w:val="24"/>
                  </w:rPr>
                </w:pPr>
              </w:p>
            </w:tc>
          </w:tr>
          <w:tr w:rsidR="001C33D1" w:rsidRPr="00156BFB" w14:paraId="3ADB99F9" w14:textId="77777777" w:rsidTr="00AF2A07">
            <w:trPr>
              <w:trHeight w:val="1417"/>
            </w:trPr>
            <w:tc>
              <w:tcPr>
                <w:tcW w:w="1664" w:type="dxa"/>
                <w:vMerge w:val="restart"/>
                <w:shd w:val="clear" w:color="auto" w:fill="B4C6E7" w:themeFill="accent1" w:themeFillTint="66"/>
                <w:vAlign w:val="center"/>
              </w:tcPr>
              <w:p w14:paraId="5CC390DA" w14:textId="77777777" w:rsidR="001C33D1" w:rsidRPr="00156BFB" w:rsidRDefault="001C33D1"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5598E717" w14:textId="77777777" w:rsidR="001C33D1" w:rsidRPr="00156BFB" w:rsidRDefault="001C33D1"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65E64CC6" w14:textId="77777777" w:rsidR="001C33D1" w:rsidRDefault="001C33D1"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4F1C2597" w14:textId="77777777" w:rsidR="001C33D1" w:rsidRPr="00156BFB" w:rsidRDefault="001C33D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5DAEDA6" w14:textId="77777777" w:rsidR="001C33D1" w:rsidRPr="00156BFB" w:rsidRDefault="001C33D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C33D1" w:rsidRPr="00156BFB" w14:paraId="694D1083" w14:textId="77777777" w:rsidTr="00AF2A07">
            <w:trPr>
              <w:trHeight w:val="1417"/>
            </w:trPr>
            <w:tc>
              <w:tcPr>
                <w:tcW w:w="1664" w:type="dxa"/>
                <w:vMerge/>
                <w:shd w:val="clear" w:color="auto" w:fill="B4C6E7" w:themeFill="accent1" w:themeFillTint="66"/>
                <w:vAlign w:val="center"/>
              </w:tcPr>
              <w:p w14:paraId="15AEC6CB" w14:textId="77777777" w:rsidR="001C33D1" w:rsidRPr="00156BFB" w:rsidRDefault="001C33D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D0D0B59" w14:textId="77777777" w:rsidR="001C33D1" w:rsidRPr="00156BFB" w:rsidRDefault="001C33D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879389D" w14:textId="77777777" w:rsidR="001C33D1" w:rsidRPr="00156BFB" w:rsidRDefault="001C33D1"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03B7C7C" wp14:editId="2523568C">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D7DAC70" w14:textId="77777777" w:rsidR="001C33D1" w:rsidRPr="00156BFB" w:rsidRDefault="001C33D1" w:rsidP="00AF2A07">
                <w:pPr>
                  <w:pStyle w:val="BodyText"/>
                  <w:rPr>
                    <w:rFonts w:ascii="Palatino Linotype" w:hAnsi="Palatino Linotype"/>
                    <w:b/>
                    <w:bCs/>
                    <w:sz w:val="24"/>
                    <w:szCs w:val="24"/>
                  </w:rPr>
                </w:pPr>
              </w:p>
            </w:tc>
          </w:tr>
        </w:tbl>
        <w:p w14:paraId="219B78C6" w14:textId="77777777" w:rsidR="001C33D1" w:rsidRPr="00B70912" w:rsidRDefault="001C33D1" w:rsidP="001C33D1">
          <w:pPr>
            <w:pStyle w:val="TDPL-BodyTxt"/>
            <w:sectPr w:rsidR="001C33D1"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798970"/>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798971"/>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1" w:name="_List_of_Abbreviations"/>
          <w:bookmarkStart w:id="12" w:name="_Ref189068143"/>
          <w:bookmarkStart w:id="13" w:name="_Toc195798972"/>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1064D5">
            <w:trPr>
              <w:trHeight w:val="539"/>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6916C1" w:rsidRPr="001064D5" w14:paraId="4B9EC0F7" w14:textId="77777777" w:rsidTr="00002CFB">
            <w:trPr>
              <w:trHeight w:val="373"/>
              <w:jc w:val="center"/>
            </w:trPr>
            <w:tc>
              <w:tcPr>
                <w:tcW w:w="1331" w:type="dxa"/>
              </w:tcPr>
              <w:p w14:paraId="26373B5C" w14:textId="5F906EB0" w:rsidR="006916C1" w:rsidRPr="006916C1" w:rsidRDefault="006916C1" w:rsidP="006916C1">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7A8D95C" w:rsidR="006916C1" w:rsidRPr="006916C1" w:rsidRDefault="00E67FE7" w:rsidP="006916C1">
                <w:pPr>
                  <w:pStyle w:val="BodyText"/>
                  <w:jc w:val="center"/>
                  <w:rPr>
                    <w:rFonts w:ascii="Palatino Linotype" w:hAnsi="Palatino Linotype"/>
                  </w:rPr>
                </w:pPr>
                <w:r>
                  <w:rPr>
                    <w:rFonts w:ascii="Palatino Linotype" w:hAnsi="Palatino Linotype"/>
                  </w:rPr>
                  <w:t>BC</w:t>
                </w:r>
              </w:p>
            </w:tc>
            <w:tc>
              <w:tcPr>
                <w:tcW w:w="5868" w:type="dxa"/>
              </w:tcPr>
              <w:p w14:paraId="30EE9389" w14:textId="17353328" w:rsidR="006916C1" w:rsidRPr="006916C1" w:rsidRDefault="00E67FE7" w:rsidP="006916C1">
                <w:pPr>
                  <w:pStyle w:val="BodyText"/>
                  <w:jc w:val="center"/>
                  <w:rPr>
                    <w:rFonts w:ascii="Palatino Linotype" w:hAnsi="Palatino Linotype"/>
                  </w:rPr>
                </w:pPr>
                <w:r>
                  <w:rPr>
                    <w:rFonts w:ascii="Palatino Linotype" w:hAnsi="Palatino Linotype"/>
                  </w:rPr>
                  <w:t>Biochemistry</w:t>
                </w:r>
              </w:p>
            </w:tc>
          </w:tr>
          <w:tr w:rsidR="0062183F" w:rsidRPr="001064D5" w14:paraId="3E1B1A0E" w14:textId="77777777" w:rsidTr="00002CFB">
            <w:trPr>
              <w:trHeight w:val="373"/>
              <w:jc w:val="center"/>
            </w:trPr>
            <w:tc>
              <w:tcPr>
                <w:tcW w:w="1331" w:type="dxa"/>
              </w:tcPr>
              <w:p w14:paraId="60B83443" w14:textId="13C18763" w:rsidR="0062183F" w:rsidRPr="006916C1" w:rsidRDefault="0062183F" w:rsidP="0062183F">
                <w:pPr>
                  <w:pStyle w:val="BodyText"/>
                  <w:jc w:val="center"/>
                  <w:rPr>
                    <w:rFonts w:ascii="Palatino Linotype" w:hAnsi="Palatino Linotype"/>
                  </w:rPr>
                </w:pPr>
                <w:r w:rsidRPr="006916C1">
                  <w:rPr>
                    <w:rFonts w:ascii="Palatino Linotype" w:hAnsi="Palatino Linotype"/>
                  </w:rPr>
                  <w:t>2</w:t>
                </w:r>
              </w:p>
            </w:tc>
            <w:tc>
              <w:tcPr>
                <w:tcW w:w="1981" w:type="dxa"/>
              </w:tcPr>
              <w:p w14:paraId="15B9C615" w14:textId="0121163C" w:rsidR="0062183F" w:rsidRDefault="0062183F" w:rsidP="0062183F">
                <w:pPr>
                  <w:pStyle w:val="BodyText"/>
                  <w:jc w:val="center"/>
                  <w:rPr>
                    <w:rFonts w:ascii="Palatino Linotype" w:hAnsi="Palatino Linotype"/>
                  </w:rPr>
                </w:pPr>
                <w:r w:rsidRPr="00E67FE7">
                  <w:rPr>
                    <w:rFonts w:ascii="Palatino Linotype" w:hAnsi="Palatino Linotype"/>
                  </w:rPr>
                  <w:t>DCCT</w:t>
                </w:r>
              </w:p>
            </w:tc>
            <w:tc>
              <w:tcPr>
                <w:tcW w:w="5868" w:type="dxa"/>
              </w:tcPr>
              <w:p w14:paraId="12F0E202" w14:textId="32CAAA78" w:rsidR="0062183F" w:rsidRDefault="0062183F" w:rsidP="0062183F">
                <w:pPr>
                  <w:pStyle w:val="BodyText"/>
                  <w:jc w:val="center"/>
                  <w:rPr>
                    <w:rFonts w:ascii="Palatino Linotype" w:hAnsi="Palatino Linotype"/>
                  </w:rPr>
                </w:pPr>
                <w:r w:rsidRPr="00E67FE7">
                  <w:rPr>
                    <w:rFonts w:ascii="Palatino Linotype" w:hAnsi="Palatino Linotype"/>
                  </w:rPr>
                  <w:t>Diabetes Control and Complications Trial</w:t>
                </w:r>
              </w:p>
            </w:tc>
          </w:tr>
          <w:tr w:rsidR="0062183F" w:rsidRPr="001064D5" w14:paraId="597EE4C3" w14:textId="77777777" w:rsidTr="00002CFB">
            <w:trPr>
              <w:trHeight w:val="374"/>
              <w:jc w:val="center"/>
            </w:trPr>
            <w:tc>
              <w:tcPr>
                <w:tcW w:w="1331" w:type="dxa"/>
              </w:tcPr>
              <w:p w14:paraId="343F74B0" w14:textId="0273969E" w:rsidR="0062183F" w:rsidRPr="006916C1" w:rsidRDefault="0062183F" w:rsidP="0062183F">
                <w:pPr>
                  <w:pStyle w:val="BodyText"/>
                  <w:jc w:val="center"/>
                  <w:rPr>
                    <w:rFonts w:ascii="Palatino Linotype" w:hAnsi="Palatino Linotype"/>
                  </w:rPr>
                </w:pPr>
                <w:r w:rsidRPr="006916C1">
                  <w:rPr>
                    <w:rFonts w:ascii="Palatino Linotype" w:hAnsi="Palatino Linotype"/>
                  </w:rPr>
                  <w:t>3</w:t>
                </w:r>
              </w:p>
            </w:tc>
            <w:tc>
              <w:tcPr>
                <w:tcW w:w="1981" w:type="dxa"/>
              </w:tcPr>
              <w:p w14:paraId="016C5CA8" w14:textId="304BBC33" w:rsidR="0062183F" w:rsidRPr="006916C1" w:rsidRDefault="0062183F" w:rsidP="0062183F">
                <w:pPr>
                  <w:pStyle w:val="BodyText"/>
                  <w:jc w:val="center"/>
                  <w:rPr>
                    <w:rFonts w:ascii="Palatino Linotype" w:hAnsi="Palatino Linotype"/>
                  </w:rPr>
                </w:pPr>
                <w:r w:rsidRPr="006916C1">
                  <w:rPr>
                    <w:rFonts w:ascii="Palatino Linotype" w:hAnsi="Palatino Linotype"/>
                  </w:rPr>
                  <w:t>EDTA</w:t>
                </w:r>
              </w:p>
            </w:tc>
            <w:tc>
              <w:tcPr>
                <w:tcW w:w="5868" w:type="dxa"/>
              </w:tcPr>
              <w:p w14:paraId="352B4EE8" w14:textId="12A08B0F" w:rsidR="0062183F" w:rsidRPr="006916C1" w:rsidRDefault="0062183F" w:rsidP="0062183F">
                <w:pPr>
                  <w:pStyle w:val="BodyText"/>
                  <w:jc w:val="center"/>
                  <w:rPr>
                    <w:rFonts w:ascii="Palatino Linotype" w:hAnsi="Palatino Linotype"/>
                  </w:rPr>
                </w:pPr>
                <w:r w:rsidRPr="006916C1">
                  <w:rPr>
                    <w:rFonts w:ascii="Palatino Linotype" w:hAnsi="Palatino Linotype"/>
                  </w:rPr>
                  <w:t>Ethylenediaminetetraacetic Acid</w:t>
                </w:r>
              </w:p>
            </w:tc>
          </w:tr>
          <w:tr w:rsidR="0062183F" w:rsidRPr="001064D5" w14:paraId="1E204695" w14:textId="77777777" w:rsidTr="00002CFB">
            <w:trPr>
              <w:trHeight w:val="373"/>
              <w:jc w:val="center"/>
            </w:trPr>
            <w:tc>
              <w:tcPr>
                <w:tcW w:w="1331" w:type="dxa"/>
              </w:tcPr>
              <w:p w14:paraId="0C2574C3" w14:textId="2765E0F9" w:rsidR="0062183F" w:rsidRPr="006916C1" w:rsidRDefault="0062183F" w:rsidP="0062183F">
                <w:pPr>
                  <w:pStyle w:val="BodyText"/>
                  <w:jc w:val="center"/>
                  <w:rPr>
                    <w:rFonts w:ascii="Palatino Linotype" w:hAnsi="Palatino Linotype"/>
                  </w:rPr>
                </w:pPr>
                <w:r w:rsidRPr="006916C1">
                  <w:rPr>
                    <w:rFonts w:ascii="Palatino Linotype" w:hAnsi="Palatino Linotype"/>
                  </w:rPr>
                  <w:t>4</w:t>
                </w:r>
              </w:p>
            </w:tc>
            <w:tc>
              <w:tcPr>
                <w:tcW w:w="1981" w:type="dxa"/>
              </w:tcPr>
              <w:p w14:paraId="13FD0B73" w14:textId="3A5C219C" w:rsidR="0062183F" w:rsidRPr="006916C1" w:rsidRDefault="0062183F" w:rsidP="0062183F">
                <w:pPr>
                  <w:pStyle w:val="BodyText"/>
                  <w:jc w:val="center"/>
                  <w:rPr>
                    <w:rFonts w:ascii="Palatino Linotype" w:hAnsi="Palatino Linotype"/>
                  </w:rPr>
                </w:pPr>
                <w:r w:rsidRPr="006916C1">
                  <w:rPr>
                    <w:rFonts w:ascii="Palatino Linotype" w:hAnsi="Palatino Linotype"/>
                  </w:rPr>
                  <w:t>EQAS</w:t>
                </w:r>
              </w:p>
            </w:tc>
            <w:tc>
              <w:tcPr>
                <w:tcW w:w="5868" w:type="dxa"/>
              </w:tcPr>
              <w:p w14:paraId="6DACED80" w14:textId="4BBB43BB" w:rsidR="0062183F" w:rsidRPr="006916C1" w:rsidRDefault="0062183F" w:rsidP="0062183F">
                <w:pPr>
                  <w:pStyle w:val="BodyText"/>
                  <w:jc w:val="center"/>
                  <w:rPr>
                    <w:rFonts w:ascii="Palatino Linotype" w:hAnsi="Palatino Linotype"/>
                  </w:rPr>
                </w:pPr>
                <w:r w:rsidRPr="006916C1">
                  <w:rPr>
                    <w:rFonts w:ascii="Palatino Linotype" w:hAnsi="Palatino Linotype"/>
                  </w:rPr>
                  <w:t>External Quality Assurance Scheme</w:t>
                </w:r>
              </w:p>
            </w:tc>
          </w:tr>
          <w:tr w:rsidR="0062183F" w:rsidRPr="001064D5" w14:paraId="435286F9" w14:textId="77777777" w:rsidTr="00002CFB">
            <w:trPr>
              <w:trHeight w:val="373"/>
              <w:jc w:val="center"/>
            </w:trPr>
            <w:tc>
              <w:tcPr>
                <w:tcW w:w="1331" w:type="dxa"/>
              </w:tcPr>
              <w:p w14:paraId="10CB9055" w14:textId="0A74856F" w:rsidR="0062183F" w:rsidRPr="006916C1" w:rsidRDefault="0062183F" w:rsidP="0062183F">
                <w:pPr>
                  <w:pStyle w:val="BodyText"/>
                  <w:jc w:val="center"/>
                  <w:rPr>
                    <w:rFonts w:ascii="Palatino Linotype" w:hAnsi="Palatino Linotype"/>
                  </w:rPr>
                </w:pPr>
                <w:r w:rsidRPr="006916C1">
                  <w:rPr>
                    <w:rFonts w:ascii="Palatino Linotype" w:hAnsi="Palatino Linotype"/>
                  </w:rPr>
                  <w:t>5</w:t>
                </w:r>
              </w:p>
            </w:tc>
            <w:tc>
              <w:tcPr>
                <w:tcW w:w="1981" w:type="dxa"/>
              </w:tcPr>
              <w:p w14:paraId="6C6CBDF4" w14:textId="514B7796" w:rsidR="0062183F" w:rsidRPr="006916C1" w:rsidRDefault="0062183F" w:rsidP="0062183F">
                <w:pPr>
                  <w:pStyle w:val="BodyText"/>
                  <w:jc w:val="center"/>
                  <w:rPr>
                    <w:rFonts w:ascii="Palatino Linotype" w:hAnsi="Palatino Linotype"/>
                  </w:rPr>
                </w:pPr>
                <w:r>
                  <w:rPr>
                    <w:rFonts w:ascii="Palatino Linotype" w:hAnsi="Palatino Linotype"/>
                  </w:rPr>
                  <w:t>HbA1c</w:t>
                </w:r>
              </w:p>
            </w:tc>
            <w:tc>
              <w:tcPr>
                <w:tcW w:w="5868" w:type="dxa"/>
              </w:tcPr>
              <w:p w14:paraId="22C038DF" w14:textId="51328B59" w:rsidR="0062183F" w:rsidRPr="006916C1" w:rsidRDefault="0062183F" w:rsidP="0062183F">
                <w:pPr>
                  <w:pStyle w:val="BodyText"/>
                  <w:jc w:val="center"/>
                  <w:rPr>
                    <w:rFonts w:ascii="Palatino Linotype" w:hAnsi="Palatino Linotype"/>
                  </w:rPr>
                </w:pPr>
                <w:r>
                  <w:rPr>
                    <w:rFonts w:ascii="Palatino Linotype" w:hAnsi="Palatino Linotype"/>
                  </w:rPr>
                  <w:t>Glycated Haemoglobin</w:t>
                </w:r>
              </w:p>
            </w:tc>
          </w:tr>
          <w:tr w:rsidR="0062183F" w:rsidRPr="001064D5" w14:paraId="2C310C5F" w14:textId="77777777" w:rsidTr="00002CFB">
            <w:trPr>
              <w:trHeight w:val="373"/>
              <w:jc w:val="center"/>
            </w:trPr>
            <w:tc>
              <w:tcPr>
                <w:tcW w:w="1331" w:type="dxa"/>
              </w:tcPr>
              <w:p w14:paraId="20778CC4" w14:textId="0B33EE58" w:rsidR="0062183F" w:rsidRPr="006916C1" w:rsidRDefault="0062183F" w:rsidP="0062183F">
                <w:pPr>
                  <w:pStyle w:val="BodyText"/>
                  <w:jc w:val="center"/>
                  <w:rPr>
                    <w:rFonts w:ascii="Palatino Linotype" w:hAnsi="Palatino Linotype"/>
                  </w:rPr>
                </w:pPr>
                <w:r w:rsidRPr="006916C1">
                  <w:rPr>
                    <w:rFonts w:ascii="Palatino Linotype" w:hAnsi="Palatino Linotype"/>
                  </w:rPr>
                  <w:t>6</w:t>
                </w:r>
              </w:p>
            </w:tc>
            <w:tc>
              <w:tcPr>
                <w:tcW w:w="1981" w:type="dxa"/>
              </w:tcPr>
              <w:p w14:paraId="255FF7AC" w14:textId="2A6CC2DA" w:rsidR="0062183F" w:rsidRPr="006916C1" w:rsidRDefault="0062183F" w:rsidP="0062183F">
                <w:pPr>
                  <w:pStyle w:val="BodyText"/>
                  <w:jc w:val="center"/>
                  <w:rPr>
                    <w:rFonts w:ascii="Palatino Linotype" w:hAnsi="Palatino Linotype"/>
                  </w:rPr>
                </w:pPr>
                <w:r>
                  <w:rPr>
                    <w:rFonts w:ascii="Palatino Linotype" w:hAnsi="Palatino Linotype"/>
                  </w:rPr>
                  <w:t>HPLC</w:t>
                </w:r>
              </w:p>
            </w:tc>
            <w:tc>
              <w:tcPr>
                <w:tcW w:w="5868" w:type="dxa"/>
              </w:tcPr>
              <w:p w14:paraId="6DAD4B5C" w14:textId="5A687266" w:rsidR="0062183F" w:rsidRPr="006916C1" w:rsidRDefault="0062183F" w:rsidP="0062183F">
                <w:pPr>
                  <w:pStyle w:val="BodyText"/>
                  <w:jc w:val="center"/>
                  <w:rPr>
                    <w:rFonts w:ascii="Palatino Linotype" w:hAnsi="Palatino Linotype"/>
                  </w:rPr>
                </w:pPr>
                <w:r w:rsidRPr="00E67FE7">
                  <w:rPr>
                    <w:rFonts w:ascii="Palatino Linotype" w:hAnsi="Palatino Linotype"/>
                  </w:rPr>
                  <w:t>High Performance Liquid Chromatography</w:t>
                </w:r>
              </w:p>
            </w:tc>
          </w:tr>
          <w:tr w:rsidR="0062183F" w:rsidRPr="001064D5" w14:paraId="19A7C580" w14:textId="77777777" w:rsidTr="00002CFB">
            <w:trPr>
              <w:trHeight w:val="373"/>
              <w:jc w:val="center"/>
            </w:trPr>
            <w:tc>
              <w:tcPr>
                <w:tcW w:w="1331" w:type="dxa"/>
              </w:tcPr>
              <w:p w14:paraId="00FE6B39" w14:textId="148AA8DE" w:rsidR="0062183F" w:rsidRPr="006916C1" w:rsidRDefault="0062183F" w:rsidP="0062183F">
                <w:pPr>
                  <w:pStyle w:val="BodyText"/>
                  <w:jc w:val="center"/>
                  <w:rPr>
                    <w:rFonts w:ascii="Palatino Linotype" w:hAnsi="Palatino Linotype"/>
                  </w:rPr>
                </w:pPr>
                <w:r w:rsidRPr="006916C1">
                  <w:rPr>
                    <w:rFonts w:ascii="Palatino Linotype" w:hAnsi="Palatino Linotype"/>
                  </w:rPr>
                  <w:t>7</w:t>
                </w:r>
              </w:p>
            </w:tc>
            <w:tc>
              <w:tcPr>
                <w:tcW w:w="1981" w:type="dxa"/>
              </w:tcPr>
              <w:p w14:paraId="3B6427F9" w14:textId="0460FB0C" w:rsidR="0062183F" w:rsidRDefault="0062183F" w:rsidP="0062183F">
                <w:pPr>
                  <w:pStyle w:val="BodyText"/>
                  <w:jc w:val="center"/>
                  <w:rPr>
                    <w:rFonts w:ascii="Palatino Linotype" w:hAnsi="Palatino Linotype"/>
                  </w:rPr>
                </w:pPr>
                <w:r w:rsidRPr="00E67FE7">
                  <w:rPr>
                    <w:rFonts w:ascii="Palatino Linotype" w:hAnsi="Palatino Linotype"/>
                  </w:rPr>
                  <w:t>LLOQ</w:t>
                </w:r>
              </w:p>
            </w:tc>
            <w:tc>
              <w:tcPr>
                <w:tcW w:w="5868" w:type="dxa"/>
              </w:tcPr>
              <w:p w14:paraId="0C5E5321" w14:textId="437FD202" w:rsidR="0062183F" w:rsidRPr="00E67FE7" w:rsidRDefault="0062183F" w:rsidP="0062183F">
                <w:pPr>
                  <w:pStyle w:val="BodyText"/>
                  <w:jc w:val="center"/>
                  <w:rPr>
                    <w:rFonts w:ascii="Palatino Linotype" w:hAnsi="Palatino Linotype"/>
                  </w:rPr>
                </w:pPr>
                <w:r>
                  <w:rPr>
                    <w:rFonts w:ascii="Palatino Linotype" w:hAnsi="Palatino Linotype"/>
                  </w:rPr>
                  <w:t>Lower Limit of Quantitation</w:t>
                </w:r>
              </w:p>
            </w:tc>
          </w:tr>
          <w:tr w:rsidR="0062183F" w:rsidRPr="001064D5" w14:paraId="46121A6B" w14:textId="77777777" w:rsidTr="00002CFB">
            <w:trPr>
              <w:trHeight w:val="373"/>
              <w:jc w:val="center"/>
            </w:trPr>
            <w:tc>
              <w:tcPr>
                <w:tcW w:w="1331" w:type="dxa"/>
              </w:tcPr>
              <w:p w14:paraId="07BF266E" w14:textId="267D1B2D" w:rsidR="0062183F" w:rsidRPr="006916C1" w:rsidRDefault="0062183F" w:rsidP="0062183F">
                <w:pPr>
                  <w:pStyle w:val="BodyText"/>
                  <w:jc w:val="center"/>
                  <w:rPr>
                    <w:rFonts w:ascii="Palatino Linotype" w:hAnsi="Palatino Linotype"/>
                  </w:rPr>
                </w:pPr>
                <w:r w:rsidRPr="006916C1">
                  <w:rPr>
                    <w:rFonts w:ascii="Palatino Linotype" w:hAnsi="Palatino Linotype"/>
                  </w:rPr>
                  <w:t>8</w:t>
                </w:r>
              </w:p>
            </w:tc>
            <w:tc>
              <w:tcPr>
                <w:tcW w:w="1981" w:type="dxa"/>
              </w:tcPr>
              <w:p w14:paraId="4B31F62B" w14:textId="49DDA59F" w:rsidR="0062183F" w:rsidRPr="006916C1" w:rsidRDefault="0062183F" w:rsidP="0062183F">
                <w:pPr>
                  <w:pStyle w:val="BodyText"/>
                  <w:jc w:val="center"/>
                  <w:rPr>
                    <w:rFonts w:ascii="Palatino Linotype" w:hAnsi="Palatino Linotype"/>
                  </w:rPr>
                </w:pPr>
                <w:r w:rsidRPr="00E67FE7">
                  <w:rPr>
                    <w:rFonts w:ascii="Palatino Linotype" w:hAnsi="Palatino Linotype"/>
                  </w:rPr>
                  <w:t>NGSP</w:t>
                </w:r>
              </w:p>
            </w:tc>
            <w:tc>
              <w:tcPr>
                <w:tcW w:w="5868" w:type="dxa"/>
              </w:tcPr>
              <w:p w14:paraId="56BDAFE7" w14:textId="614001A4" w:rsidR="0062183F" w:rsidRPr="006916C1" w:rsidRDefault="0062183F" w:rsidP="0062183F">
                <w:pPr>
                  <w:pStyle w:val="BodyText"/>
                  <w:jc w:val="center"/>
                  <w:rPr>
                    <w:rFonts w:ascii="Palatino Linotype" w:hAnsi="Palatino Linotype"/>
                  </w:rPr>
                </w:pPr>
                <w:r w:rsidRPr="00E67FE7">
                  <w:rPr>
                    <w:rFonts w:ascii="Palatino Linotype" w:hAnsi="Palatino Linotype"/>
                  </w:rPr>
                  <w:t>National Glycohemoglobin Standardization Program</w:t>
                </w:r>
              </w:p>
            </w:tc>
          </w:tr>
          <w:tr w:rsidR="0062183F" w:rsidRPr="001064D5" w14:paraId="7974B710" w14:textId="77777777" w:rsidTr="00002CFB">
            <w:trPr>
              <w:trHeight w:val="373"/>
              <w:jc w:val="center"/>
            </w:trPr>
            <w:tc>
              <w:tcPr>
                <w:tcW w:w="1331" w:type="dxa"/>
              </w:tcPr>
              <w:p w14:paraId="1C1FB887" w14:textId="7FB4556C" w:rsidR="0062183F" w:rsidRPr="006916C1" w:rsidRDefault="0062183F" w:rsidP="0062183F">
                <w:pPr>
                  <w:pStyle w:val="BodyText"/>
                  <w:jc w:val="center"/>
                  <w:rPr>
                    <w:rFonts w:ascii="Palatino Linotype" w:hAnsi="Palatino Linotype"/>
                  </w:rPr>
                </w:pPr>
                <w:r w:rsidRPr="006916C1">
                  <w:rPr>
                    <w:rFonts w:ascii="Palatino Linotype" w:hAnsi="Palatino Linotype"/>
                  </w:rPr>
                  <w:t>9</w:t>
                </w:r>
              </w:p>
            </w:tc>
            <w:tc>
              <w:tcPr>
                <w:tcW w:w="1981" w:type="dxa"/>
              </w:tcPr>
              <w:p w14:paraId="07F6C5FF" w14:textId="476600C6" w:rsidR="0062183F" w:rsidRPr="00E67FE7" w:rsidRDefault="0062183F" w:rsidP="0062183F">
                <w:pPr>
                  <w:pStyle w:val="BodyText"/>
                  <w:jc w:val="center"/>
                  <w:rPr>
                    <w:rFonts w:ascii="Palatino Linotype" w:hAnsi="Palatino Linotype"/>
                  </w:rPr>
                </w:pPr>
                <w:r>
                  <w:rPr>
                    <w:rFonts w:ascii="Palatino Linotype" w:hAnsi="Palatino Linotype"/>
                  </w:rPr>
                  <w:t>QC</w:t>
                </w:r>
              </w:p>
            </w:tc>
            <w:tc>
              <w:tcPr>
                <w:tcW w:w="5868" w:type="dxa"/>
              </w:tcPr>
              <w:p w14:paraId="21168EE5" w14:textId="7AE3767C" w:rsidR="0062183F" w:rsidRPr="00E67FE7" w:rsidRDefault="0062183F" w:rsidP="0062183F">
                <w:pPr>
                  <w:pStyle w:val="BodyText"/>
                  <w:jc w:val="center"/>
                  <w:rPr>
                    <w:rFonts w:ascii="Palatino Linotype" w:hAnsi="Palatino Linotype"/>
                  </w:rPr>
                </w:pPr>
                <w:r>
                  <w:rPr>
                    <w:rFonts w:ascii="Palatino Linotype" w:hAnsi="Palatino Linotype"/>
                  </w:rPr>
                  <w:t>Quality Control</w:t>
                </w:r>
              </w:p>
            </w:tc>
          </w:tr>
          <w:tr w:rsidR="0062183F" w:rsidRPr="001064D5" w14:paraId="6DFE4AB2" w14:textId="77777777" w:rsidTr="00002CFB">
            <w:trPr>
              <w:trHeight w:val="373"/>
              <w:jc w:val="center"/>
            </w:trPr>
            <w:tc>
              <w:tcPr>
                <w:tcW w:w="1331" w:type="dxa"/>
              </w:tcPr>
              <w:p w14:paraId="57C0D42D" w14:textId="1920EBDC" w:rsidR="0062183F" w:rsidRPr="006916C1" w:rsidRDefault="0062183F" w:rsidP="0062183F">
                <w:pPr>
                  <w:pStyle w:val="BodyText"/>
                  <w:jc w:val="center"/>
                  <w:rPr>
                    <w:rFonts w:ascii="Palatino Linotype" w:hAnsi="Palatino Linotype"/>
                  </w:rPr>
                </w:pPr>
                <w:r>
                  <w:rPr>
                    <w:rFonts w:ascii="Palatino Linotype" w:hAnsi="Palatino Linotype"/>
                  </w:rPr>
                  <w:t>10</w:t>
                </w:r>
              </w:p>
            </w:tc>
            <w:tc>
              <w:tcPr>
                <w:tcW w:w="1981" w:type="dxa"/>
              </w:tcPr>
              <w:p w14:paraId="1B98B4C4" w14:textId="3884F4AD" w:rsidR="0062183F" w:rsidRPr="006916C1" w:rsidRDefault="0062183F" w:rsidP="0062183F">
                <w:pPr>
                  <w:pStyle w:val="BodyText"/>
                  <w:jc w:val="center"/>
                  <w:rPr>
                    <w:rFonts w:ascii="Palatino Linotype" w:hAnsi="Palatino Linotype"/>
                  </w:rPr>
                </w:pPr>
                <w:r>
                  <w:rPr>
                    <w:rFonts w:ascii="Palatino Linotype" w:hAnsi="Palatino Linotype"/>
                  </w:rPr>
                  <w:t>rpm</w:t>
                </w:r>
              </w:p>
            </w:tc>
            <w:tc>
              <w:tcPr>
                <w:tcW w:w="5868" w:type="dxa"/>
              </w:tcPr>
              <w:p w14:paraId="4C5B84B1" w14:textId="059E146A" w:rsidR="0062183F" w:rsidRPr="006916C1" w:rsidRDefault="0062183F" w:rsidP="0062183F">
                <w:pPr>
                  <w:pStyle w:val="BodyText"/>
                  <w:jc w:val="center"/>
                  <w:rPr>
                    <w:rFonts w:ascii="Palatino Linotype" w:hAnsi="Palatino Linotype"/>
                  </w:rPr>
                </w:pPr>
                <w:r w:rsidRPr="006916C1">
                  <w:rPr>
                    <w:rFonts w:ascii="Palatino Linotype" w:hAnsi="Palatino Linotype"/>
                  </w:rPr>
                  <w:t>Rotations per minute</w:t>
                </w:r>
              </w:p>
            </w:tc>
          </w:tr>
          <w:tr w:rsidR="0062183F" w:rsidRPr="001064D5" w14:paraId="5090B533" w14:textId="77777777" w:rsidTr="00002CFB">
            <w:trPr>
              <w:trHeight w:val="373"/>
              <w:jc w:val="center"/>
            </w:trPr>
            <w:tc>
              <w:tcPr>
                <w:tcW w:w="1331" w:type="dxa"/>
              </w:tcPr>
              <w:p w14:paraId="49EC2AD4" w14:textId="1E55E946" w:rsidR="0062183F" w:rsidRPr="006916C1" w:rsidRDefault="0062183F" w:rsidP="0062183F">
                <w:pPr>
                  <w:pStyle w:val="BodyText"/>
                  <w:jc w:val="center"/>
                  <w:rPr>
                    <w:rFonts w:ascii="Palatino Linotype" w:hAnsi="Palatino Linotype"/>
                  </w:rPr>
                </w:pPr>
                <w:r>
                  <w:rPr>
                    <w:rFonts w:ascii="Palatino Linotype" w:hAnsi="Palatino Linotype"/>
                  </w:rPr>
                  <w:t>11</w:t>
                </w:r>
              </w:p>
            </w:tc>
            <w:tc>
              <w:tcPr>
                <w:tcW w:w="1981" w:type="dxa"/>
              </w:tcPr>
              <w:p w14:paraId="0433E2A8" w14:textId="598B2ABD" w:rsidR="0062183F" w:rsidRPr="006916C1" w:rsidRDefault="0062183F" w:rsidP="0062183F">
                <w:pPr>
                  <w:pStyle w:val="BodyText"/>
                  <w:jc w:val="center"/>
                  <w:rPr>
                    <w:rFonts w:ascii="Palatino Linotype" w:hAnsi="Palatino Linotype"/>
                  </w:rPr>
                </w:pPr>
                <w:r w:rsidRPr="006916C1">
                  <w:rPr>
                    <w:rFonts w:ascii="Palatino Linotype" w:hAnsi="Palatino Linotype"/>
                  </w:rPr>
                  <w:t>TDPL</w:t>
                </w:r>
              </w:p>
            </w:tc>
            <w:tc>
              <w:tcPr>
                <w:tcW w:w="5868" w:type="dxa"/>
              </w:tcPr>
              <w:p w14:paraId="558B0020" w14:textId="7B2D3047" w:rsidR="0062183F" w:rsidRPr="006916C1" w:rsidRDefault="0062183F" w:rsidP="0062183F">
                <w:pPr>
                  <w:pStyle w:val="BodyText"/>
                  <w:jc w:val="center"/>
                  <w:rPr>
                    <w:rFonts w:ascii="Palatino Linotype" w:hAnsi="Palatino Linotype"/>
                  </w:rPr>
                </w:pPr>
                <w:r w:rsidRPr="006916C1">
                  <w:rPr>
                    <w:rFonts w:ascii="Palatino Linotype" w:hAnsi="Palatino Linotype"/>
                  </w:rPr>
                  <w:t>TRUSTlab Diagnostics Private Limited</w:t>
                </w:r>
              </w:p>
            </w:tc>
          </w:tr>
          <w:tr w:rsidR="0062183F" w:rsidRPr="001064D5" w14:paraId="691E12BE" w14:textId="77777777" w:rsidTr="00002CFB">
            <w:trPr>
              <w:trHeight w:val="373"/>
              <w:jc w:val="center"/>
            </w:trPr>
            <w:tc>
              <w:tcPr>
                <w:tcW w:w="1331" w:type="dxa"/>
              </w:tcPr>
              <w:p w14:paraId="220EBDE4" w14:textId="7B8DBBEC" w:rsidR="0062183F" w:rsidRPr="006916C1" w:rsidRDefault="0062183F" w:rsidP="0062183F">
                <w:pPr>
                  <w:pStyle w:val="BodyText"/>
                  <w:jc w:val="center"/>
                  <w:rPr>
                    <w:rFonts w:ascii="Palatino Linotype" w:hAnsi="Palatino Linotype"/>
                  </w:rPr>
                </w:pPr>
                <w:r>
                  <w:rPr>
                    <w:rFonts w:ascii="Palatino Linotype" w:hAnsi="Palatino Linotype"/>
                  </w:rPr>
                  <w:t>12</w:t>
                </w:r>
              </w:p>
            </w:tc>
            <w:tc>
              <w:tcPr>
                <w:tcW w:w="1981" w:type="dxa"/>
              </w:tcPr>
              <w:p w14:paraId="2A978BE1" w14:textId="0B45B7CB" w:rsidR="0062183F" w:rsidRPr="006916C1" w:rsidRDefault="0062183F" w:rsidP="0062183F">
                <w:pPr>
                  <w:pStyle w:val="BodyText"/>
                  <w:jc w:val="center"/>
                  <w:rPr>
                    <w:rFonts w:ascii="Palatino Linotype" w:hAnsi="Palatino Linotype"/>
                  </w:rPr>
                </w:pPr>
                <w:r>
                  <w:rPr>
                    <w:rFonts w:ascii="Palatino Linotype" w:hAnsi="Palatino Linotype"/>
                  </w:rPr>
                  <w:t>ULN</w:t>
                </w:r>
              </w:p>
            </w:tc>
            <w:tc>
              <w:tcPr>
                <w:tcW w:w="5868" w:type="dxa"/>
              </w:tcPr>
              <w:p w14:paraId="12DDFC20" w14:textId="77BC552B" w:rsidR="0062183F" w:rsidRPr="006916C1" w:rsidRDefault="0062183F" w:rsidP="0062183F">
                <w:pPr>
                  <w:pStyle w:val="BodyText"/>
                  <w:jc w:val="center"/>
                  <w:rPr>
                    <w:rFonts w:ascii="Palatino Linotype" w:hAnsi="Palatino Linotype"/>
                  </w:rPr>
                </w:pPr>
                <w:r>
                  <w:rPr>
                    <w:rFonts w:ascii="Palatino Linotype" w:hAnsi="Palatino Linotype"/>
                  </w:rPr>
                  <w:t>Upper Limit of Normal</w:t>
                </w:r>
              </w:p>
            </w:tc>
          </w:tr>
          <w:tr w:rsidR="0062183F" w:rsidRPr="001064D5" w14:paraId="43B184F0" w14:textId="77777777" w:rsidTr="00002CFB">
            <w:trPr>
              <w:trHeight w:val="373"/>
              <w:jc w:val="center"/>
            </w:trPr>
            <w:tc>
              <w:tcPr>
                <w:tcW w:w="1331" w:type="dxa"/>
              </w:tcPr>
              <w:p w14:paraId="32EF6A4E" w14:textId="513E23A9" w:rsidR="0062183F" w:rsidRPr="006916C1" w:rsidRDefault="0062183F" w:rsidP="0062183F">
                <w:pPr>
                  <w:pStyle w:val="BodyText"/>
                  <w:jc w:val="center"/>
                  <w:rPr>
                    <w:rFonts w:ascii="Palatino Linotype" w:hAnsi="Palatino Linotype"/>
                  </w:rPr>
                </w:pPr>
                <w:r>
                  <w:rPr>
                    <w:rFonts w:ascii="Palatino Linotype" w:hAnsi="Palatino Linotype"/>
                  </w:rPr>
                  <w:t>13</w:t>
                </w:r>
              </w:p>
            </w:tc>
            <w:tc>
              <w:tcPr>
                <w:tcW w:w="1981" w:type="dxa"/>
              </w:tcPr>
              <w:p w14:paraId="25CE0582" w14:textId="2C00FAE5" w:rsidR="0062183F" w:rsidRPr="006916C1" w:rsidRDefault="0062183F" w:rsidP="0062183F">
                <w:pPr>
                  <w:pStyle w:val="BodyText"/>
                  <w:jc w:val="center"/>
                  <w:rPr>
                    <w:rFonts w:ascii="Palatino Linotype" w:hAnsi="Palatino Linotype"/>
                  </w:rPr>
                </w:pPr>
                <w:r>
                  <w:rPr>
                    <w:rFonts w:ascii="Palatino Linotype" w:hAnsi="Palatino Linotype"/>
                  </w:rPr>
                  <w:t>ULOQ</w:t>
                </w:r>
              </w:p>
            </w:tc>
            <w:tc>
              <w:tcPr>
                <w:tcW w:w="5868" w:type="dxa"/>
              </w:tcPr>
              <w:p w14:paraId="6BB61787" w14:textId="10957AF2" w:rsidR="0062183F" w:rsidRPr="006916C1" w:rsidRDefault="0062183F" w:rsidP="0062183F">
                <w:pPr>
                  <w:pStyle w:val="BodyText"/>
                  <w:jc w:val="center"/>
                  <w:rPr>
                    <w:rFonts w:ascii="Palatino Linotype" w:hAnsi="Palatino Linotype"/>
                  </w:rPr>
                </w:pPr>
                <w:r>
                  <w:rPr>
                    <w:rFonts w:ascii="Palatino Linotype" w:hAnsi="Palatino Linotype"/>
                  </w:rPr>
                  <w:t>Upper Limit of Quantitation</w:t>
                </w:r>
              </w:p>
            </w:tc>
          </w:tr>
          <w:tr w:rsidR="0062183F" w:rsidRPr="001064D5" w14:paraId="02F1355C" w14:textId="77777777" w:rsidTr="00002CFB">
            <w:trPr>
              <w:trHeight w:val="373"/>
              <w:jc w:val="center"/>
            </w:trPr>
            <w:tc>
              <w:tcPr>
                <w:tcW w:w="1331" w:type="dxa"/>
              </w:tcPr>
              <w:p w14:paraId="6A51C822" w14:textId="682BD003" w:rsidR="0062183F" w:rsidRPr="006916C1" w:rsidRDefault="0062183F" w:rsidP="0062183F">
                <w:pPr>
                  <w:pStyle w:val="BodyText"/>
                  <w:jc w:val="center"/>
                  <w:rPr>
                    <w:rFonts w:ascii="Palatino Linotype" w:hAnsi="Palatino Linotype"/>
                  </w:rPr>
                </w:pPr>
                <w:r>
                  <w:rPr>
                    <w:rFonts w:ascii="Palatino Linotype" w:hAnsi="Palatino Linotype"/>
                  </w:rPr>
                  <w:t>14</w:t>
                </w:r>
              </w:p>
            </w:tc>
            <w:tc>
              <w:tcPr>
                <w:tcW w:w="1981" w:type="dxa"/>
              </w:tcPr>
              <w:p w14:paraId="5E77A893" w14:textId="68A3440E" w:rsidR="0062183F" w:rsidRPr="006916C1" w:rsidRDefault="0062183F" w:rsidP="0062183F">
                <w:pPr>
                  <w:pStyle w:val="BodyText"/>
                  <w:jc w:val="center"/>
                  <w:rPr>
                    <w:rFonts w:ascii="Palatino Linotype" w:hAnsi="Palatino Linotype"/>
                  </w:rPr>
                </w:pPr>
                <w:r w:rsidRPr="006916C1">
                  <w:rPr>
                    <w:rFonts w:ascii="Palatino Linotype" w:hAnsi="Palatino Linotype"/>
                  </w:rPr>
                  <w:t>WHO</w:t>
                </w:r>
              </w:p>
            </w:tc>
            <w:tc>
              <w:tcPr>
                <w:tcW w:w="5868" w:type="dxa"/>
              </w:tcPr>
              <w:p w14:paraId="2F8B02A5" w14:textId="15396069" w:rsidR="0062183F" w:rsidRPr="006916C1" w:rsidRDefault="0062183F" w:rsidP="0062183F">
                <w:pPr>
                  <w:pStyle w:val="BodyText"/>
                  <w:jc w:val="center"/>
                  <w:rPr>
                    <w:rFonts w:ascii="Palatino Linotype" w:hAnsi="Palatino Linotype"/>
                  </w:rPr>
                </w:pPr>
                <w:r w:rsidRPr="006916C1">
                  <w:rPr>
                    <w:rFonts w:ascii="Palatino Linotype" w:hAnsi="Palatino Linotype"/>
                  </w:rPr>
                  <w:t xml:space="preserve">World Health </w:t>
                </w:r>
                <w:proofErr w:type="spellStart"/>
                <w:r w:rsidRPr="006916C1">
                  <w:rPr>
                    <w:rFonts w:ascii="Palatino Linotype" w:hAnsi="Palatino Linotype"/>
                  </w:rPr>
                  <w:t>Organisation</w:t>
                </w:r>
                <w:proofErr w:type="spellEnd"/>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798973"/>
      <w:r w:rsidRPr="00B23D57">
        <w:lastRenderedPageBreak/>
        <w:t>Objective</w:t>
      </w:r>
      <w:bookmarkEnd w:id="15"/>
    </w:p>
    <w:p w14:paraId="2D770C71" w14:textId="6ED6A686" w:rsidR="00592801" w:rsidRPr="009F5184" w:rsidRDefault="00CE17EC" w:rsidP="006916C1">
      <w:pPr>
        <w:pStyle w:val="TDPL-BodyTxt"/>
        <w:numPr>
          <w:ilvl w:val="1"/>
          <w:numId w:val="178"/>
        </w:numPr>
        <w:spacing w:before="200"/>
        <w:ind w:right="-22"/>
        <w:jc w:val="both"/>
        <w:rPr>
          <w:rFonts w:eastAsiaTheme="majorEastAsia" w:cs="Quire Sans"/>
          <w:b/>
          <w:color w:val="231F20"/>
          <w:spacing w:val="-1"/>
          <w:sz w:val="28"/>
          <w:szCs w:val="28"/>
        </w:rPr>
      </w:pPr>
      <w:r w:rsidRPr="00CE17EC">
        <w:rPr>
          <w:rFonts w:cs="Times New Roman"/>
          <w:color w:val="000000"/>
        </w:rPr>
        <w:t xml:space="preserve">This </w:t>
      </w:r>
      <w:r w:rsidR="00FE3C10">
        <w:rPr>
          <w:rFonts w:cs="Times New Roman"/>
          <w:color w:val="000000"/>
        </w:rPr>
        <w:t>SOP</w:t>
      </w:r>
      <w:r w:rsidRPr="00CE17EC">
        <w:rPr>
          <w:rFonts w:cs="Times New Roman"/>
          <w:color w:val="000000"/>
        </w:rPr>
        <w:t xml:space="preserve"> describes the step-by-step tasks involved in </w:t>
      </w:r>
      <w:r w:rsidR="00FE3C10">
        <w:rPr>
          <w:rFonts w:cs="Times New Roman"/>
          <w:color w:val="000000"/>
        </w:rPr>
        <w:t>the HbA1C testing process</w:t>
      </w:r>
      <w:r w:rsidR="00AB7730" w:rsidRPr="009F5184">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798974"/>
      <w:r w:rsidRPr="00D06879">
        <w:rPr>
          <w:szCs w:val="28"/>
        </w:rPr>
        <w:t>Scope</w:t>
      </w:r>
      <w:bookmarkEnd w:id="16"/>
    </w:p>
    <w:p w14:paraId="676A5A03" w14:textId="48AF8DCF" w:rsidR="00FC0EF4" w:rsidRPr="009F5184" w:rsidRDefault="00CE17EC" w:rsidP="006916C1">
      <w:pPr>
        <w:pStyle w:val="TDPL-BodyTxt"/>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798975"/>
      <w:r>
        <w:rPr>
          <w:szCs w:val="28"/>
        </w:rPr>
        <w:t>Responsibilitie</w:t>
      </w:r>
      <w:r w:rsidR="00FC0EF4" w:rsidRPr="00FC0EF4">
        <w:rPr>
          <w:szCs w:val="28"/>
        </w:rPr>
        <w:t>s</w:t>
      </w:r>
      <w:bookmarkEnd w:id="17"/>
    </w:p>
    <w:p w14:paraId="19153BD5" w14:textId="77777777" w:rsidR="00DC1D35" w:rsidRPr="00D8479E" w:rsidRDefault="00DC1D35" w:rsidP="00DC1D35">
      <w:pPr>
        <w:pStyle w:val="TDPL-BodyTxt"/>
        <w:jc w:val="both"/>
      </w:pPr>
      <w:r w:rsidRPr="00D8479E">
        <w:t xml:space="preserve">It is the responsibility of the technicians of the </w:t>
      </w:r>
      <w:r>
        <w:t>Biochemistry</w:t>
      </w:r>
      <w:r w:rsidRPr="00D8479E">
        <w:t xml:space="preserve"> Department to comply with this SOP.</w:t>
      </w:r>
    </w:p>
    <w:p w14:paraId="5EA50E01" w14:textId="77777777" w:rsidR="00DC1D35" w:rsidRPr="00D8479E" w:rsidRDefault="00DC1D35" w:rsidP="00DC1D35">
      <w:pPr>
        <w:pStyle w:val="TDPL-BodyTxt"/>
        <w:jc w:val="both"/>
      </w:pPr>
      <w:r w:rsidRPr="00D8479E">
        <w:t>HOD shall ensure implementation.</w:t>
      </w:r>
    </w:p>
    <w:p w14:paraId="7D171BF8" w14:textId="77777777" w:rsidR="00DC1D35" w:rsidRPr="00D8479E" w:rsidRDefault="00DC1D35" w:rsidP="00DC1D35">
      <w:pPr>
        <w:pStyle w:val="TDPL-BodyTxt"/>
        <w:jc w:val="both"/>
      </w:pPr>
      <w:r w:rsidRPr="00D8479E">
        <w:t>The Quality Manager is responsible for monitoring, reviewing and ensuring compliance with this procedure.</w:t>
      </w:r>
    </w:p>
    <w:p w14:paraId="0A511B78" w14:textId="7A98F09A" w:rsidR="00BB59CE" w:rsidRPr="009F5184" w:rsidRDefault="00DC1D35" w:rsidP="00DC1D35">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798976"/>
      <w:r>
        <w:rPr>
          <w:szCs w:val="28"/>
        </w:rPr>
        <w:t>Definition</w:t>
      </w:r>
      <w:bookmarkEnd w:id="18"/>
    </w:p>
    <w:p w14:paraId="65250C19" w14:textId="117A7349" w:rsidR="00CE17EC" w:rsidRDefault="00FE3C10" w:rsidP="00FE3C10">
      <w:pPr>
        <w:pStyle w:val="TDPL-BodyTxt"/>
        <w:numPr>
          <w:ilvl w:val="0"/>
          <w:numId w:val="0"/>
        </w:numPr>
        <w:ind w:left="1134"/>
        <w:jc w:val="both"/>
      </w:pPr>
      <w:r>
        <w:t>Hemoglobin A1c measurements are used in the clinical management of diabetes to assess the long-term efficacy of diabetic control. Although a fasting blood glucose measurement gives the clinician information about the patient’s status over the last twelve hours, the stable HbA1c offers a more accurate indication of the patient’s long-term diabetic control over the last two to three months</w:t>
      </w:r>
      <w:r w:rsidR="00CE17EC">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798977"/>
      <w:r>
        <w:rPr>
          <w:szCs w:val="28"/>
        </w:rPr>
        <w:t>Test Principle</w:t>
      </w:r>
      <w:bookmarkEnd w:id="19"/>
    </w:p>
    <w:p w14:paraId="43E6F99F" w14:textId="07940079" w:rsidR="00CE17EC" w:rsidRDefault="00FD5D6B" w:rsidP="00FD5D6B">
      <w:pPr>
        <w:pStyle w:val="TDPL-BodyTxt"/>
        <w:numPr>
          <w:ilvl w:val="0"/>
          <w:numId w:val="0"/>
        </w:numPr>
        <w:ind w:left="1134"/>
        <w:jc w:val="both"/>
      </w:pPr>
      <w:r>
        <w:t xml:space="preserve">Glycohemoglobin is a general term for hemoglobin-glucose complexes in which glucose is bound to the alpha and beta chains of hemoglobin. The most quantitatively prevalent complex is called HbA1c, in which glucose binds to the N-terminus of the beta chain of HbA. HbA1c is nonenzymatically synthesized in two steps: The glucose aldehyde group and the free amino group on the valine in the </w:t>
      </w:r>
      <w:r w:rsidR="00DB7047">
        <w:t>N terminus</w:t>
      </w:r>
      <w:r>
        <w:t xml:space="preserve"> of the hemoglobin beta chain react to form the Schiff base, aldimine (also known as labile HbA1c or LA1c). A stable </w:t>
      </w:r>
      <w:proofErr w:type="spellStart"/>
      <w:r>
        <w:t>ketoamine</w:t>
      </w:r>
      <w:proofErr w:type="spellEnd"/>
      <w:r>
        <w:t xml:space="preserve"> form of the hemoglobin complex (SA1c) is then produced by a reaction known as Amadori rearrangement. The level of LA1c changes rapidly in response to changes in blood glucose concentration. However, the level of the SA1c does not fluctuate significantly in response to physiological factors. Consequently, the SA1c measurement provides a </w:t>
      </w:r>
      <w:r>
        <w:lastRenderedPageBreak/>
        <w:t xml:space="preserve">better indication of the average glucose level over the previous two to three months (the average red blood cell life span). The Tosoh Automated Glycohemoglobin Analyzer HLC-723G8 uses non-porous ion exchange high performance liquid chromatography (HPLC) for rapid, accurate and precise separation of the stable form of HbA1c from other hemoglobin fractions. Analysis is carried out without off-line specimen pretreatment or interference from Schiff base. The analyzer dilutes the whole blood specimen (3 </w:t>
      </w:r>
      <w:proofErr w:type="spellStart"/>
      <w:r w:rsidR="00DB7047">
        <w:t>μ</w:t>
      </w:r>
      <w:r>
        <w:t>L</w:t>
      </w:r>
      <w:proofErr w:type="spellEnd"/>
      <w:r>
        <w:t xml:space="preserve">) with Hemolysis &amp; Wash Solution and then injects a small volume of this specimen onto the </w:t>
      </w:r>
      <w:proofErr w:type="spellStart"/>
      <w:r>
        <w:t>TSKgel</w:t>
      </w:r>
      <w:proofErr w:type="spellEnd"/>
      <w:r>
        <w:t xml:space="preserve"> G8 Variant </w:t>
      </w:r>
      <w:proofErr w:type="spellStart"/>
      <w:r>
        <w:t>HSi</w:t>
      </w:r>
      <w:proofErr w:type="spellEnd"/>
      <w:r>
        <w:t xml:space="preserve"> column. Separation is achieved by utilizing differences in ionic interactions between the cation exchange group on the column resin surface and the hemoglobin components. The hemoglobin fractions (designated as A1a, A1b, F, LA1c+, SA1c, A0, and H-V0, H-V1, HV2) are subsequently removed from the column by performing a step-wise elution using the varied salt concentrations in the Variant Elution Buffers </w:t>
      </w:r>
      <w:proofErr w:type="spellStart"/>
      <w:r>
        <w:t>HSi</w:t>
      </w:r>
      <w:proofErr w:type="spellEnd"/>
      <w:r>
        <w:t xml:space="preserve"> 1, 2, and 3. The time from injection of the sample to the time the specific peak elutes off the column is called retention time. The Tosoh Automated Glycohemoglobin Analyzer HLC-723G8 software has been written so that each of the expected fractions has a window of acceptable retention times. If the designated peak falls within the expected window, the chromatogram peaks will be properly identified. When a peak elutes at a retention time not within a specified window, an Glycohemoglobin in Whole Blood NHANES 2011-2012 4 unknown peak (P00) results. If more than one peak </w:t>
      </w:r>
      <w:proofErr w:type="gramStart"/>
      <w:r>
        <w:t>elutes</w:t>
      </w:r>
      <w:proofErr w:type="gramEnd"/>
      <w:r>
        <w:t xml:space="preserve"> at times not specified by the software windows, each is given a sequential P0x title. </w:t>
      </w:r>
      <w:proofErr w:type="gramStart"/>
      <w:r>
        <w:t>In order to</w:t>
      </w:r>
      <w:proofErr w:type="gramEnd"/>
      <w:r>
        <w:t xml:space="preserve"> keep the peaks within their appropriate windows, it may be necessary to change how fast or slow the buffers are moving through the system by changing the pump flow rate. The separated hemoglobin components pass through the LED photometer flow cell where the analyzer measures changes in absorbance at 415 nm. The analyzer integrates and reduces the raw data and then calculates the relative percentages of each hemoglobin fraction. The Total Area of the SA1c is divided by the sum of the total areas of all peaks up to and including the A0 to obtain a raw SA1c percentage. This uncorrected result is substituted as the “x” value in the linear regression formula determined during calibration. The analyzer prints the final numerical results and plots a chromatogram showing changes in absorbance versus retention time for each peak fraction (chap 1). The Tosoh G8 Automated HPLC Analyzer – HbA1c Variant Analysis Mode is certified by the National Glycohemoglobin Standardization Program (NGSP). The final reportable result is traceable to the Diabetes Control and Complications Trial (DCCT).</w:t>
      </w:r>
    </w:p>
    <w:p w14:paraId="72F8191B" w14:textId="42EBF0E7" w:rsidR="00CE17EC" w:rsidRDefault="00CE17EC" w:rsidP="006916C1">
      <w:pPr>
        <w:pStyle w:val="TDPL-H1"/>
        <w:numPr>
          <w:ilvl w:val="0"/>
          <w:numId w:val="88"/>
        </w:numPr>
        <w:tabs>
          <w:tab w:val="clear" w:pos="1440"/>
        </w:tabs>
        <w:spacing w:before="200" w:after="80"/>
        <w:ind w:right="-692"/>
        <w:jc w:val="both"/>
        <w:rPr>
          <w:szCs w:val="28"/>
        </w:rPr>
      </w:pPr>
      <w:bookmarkStart w:id="20" w:name="_Toc195798978"/>
      <w:r w:rsidRPr="00CE17EC">
        <w:rPr>
          <w:szCs w:val="28"/>
        </w:rPr>
        <w:lastRenderedPageBreak/>
        <w:t>Specific Performance Characteristics</w:t>
      </w:r>
      <w:bookmarkEnd w:id="20"/>
    </w:p>
    <w:p w14:paraId="1DA9F05C" w14:textId="0FF79D95" w:rsidR="00FD5D6B" w:rsidRDefault="00FD5D6B" w:rsidP="00FD5D6B">
      <w:pPr>
        <w:pStyle w:val="TDPL-BodyTxt"/>
      </w:pPr>
      <w:r>
        <w:t>Accuracy: 90%</w:t>
      </w:r>
    </w:p>
    <w:p w14:paraId="1B76B3A5" w14:textId="038F32F7" w:rsidR="00FD5D6B" w:rsidRDefault="00FD5D6B" w:rsidP="00FD5D6B">
      <w:pPr>
        <w:pStyle w:val="TDPL-BodyTxt"/>
      </w:pPr>
      <w:r>
        <w:t xml:space="preserve">Limit of Quantitation: </w:t>
      </w:r>
    </w:p>
    <w:p w14:paraId="33D67997" w14:textId="76406B23" w:rsidR="00FD5D6B" w:rsidRDefault="00FD5D6B" w:rsidP="00E67FE7">
      <w:pPr>
        <w:pStyle w:val="TDPL-BodyTxt"/>
        <w:numPr>
          <w:ilvl w:val="3"/>
          <w:numId w:val="182"/>
        </w:numPr>
      </w:pPr>
      <w:r>
        <w:t xml:space="preserve">LLOQ: &lt; </w:t>
      </w:r>
      <w:r w:rsidR="007A074E" w:rsidRPr="007A074E">
        <w:t>2.7%</w:t>
      </w:r>
    </w:p>
    <w:p w14:paraId="4603559F" w14:textId="2CBC8173" w:rsidR="00FD5D6B" w:rsidRDefault="00FD5D6B" w:rsidP="00E67FE7">
      <w:pPr>
        <w:pStyle w:val="TDPL-BodyTxt"/>
        <w:numPr>
          <w:ilvl w:val="3"/>
          <w:numId w:val="182"/>
        </w:numPr>
      </w:pPr>
      <w:r>
        <w:t>ULOQ: &gt; 19.</w:t>
      </w:r>
      <w:r w:rsidR="007A074E">
        <w:t>7</w:t>
      </w:r>
      <w:r>
        <w:t>%</w:t>
      </w:r>
    </w:p>
    <w:p w14:paraId="08F87E58" w14:textId="2A8C3650" w:rsidR="00FD5D6B" w:rsidRDefault="00FD5D6B" w:rsidP="00FD5D6B">
      <w:pPr>
        <w:pStyle w:val="TDPL-BodyTxt"/>
      </w:pPr>
      <w:r>
        <w:t>Limit of detection: &lt;3.0% to &gt;19 .0 %</w:t>
      </w:r>
    </w:p>
    <w:p w14:paraId="4013B7AE" w14:textId="7DC0F8EC" w:rsidR="00FD5D6B" w:rsidRDefault="00FD5D6B" w:rsidP="00FD5D6B">
      <w:pPr>
        <w:pStyle w:val="TDPL-BodyTxt"/>
      </w:pPr>
      <w:r>
        <w:t xml:space="preserve">Analytical Measurement Range (AMR): </w:t>
      </w:r>
      <w:r w:rsidR="007A074E" w:rsidRPr="007A074E">
        <w:t>2.7% to 19.7%</w:t>
      </w:r>
    </w:p>
    <w:p w14:paraId="4F7A7383" w14:textId="216F9454" w:rsidR="00FD5D6B" w:rsidRDefault="00FD5D6B" w:rsidP="00FD5D6B">
      <w:pPr>
        <w:pStyle w:val="TDPL-BodyTxt"/>
      </w:pPr>
      <w:r>
        <w:t>Clinical Reportable Range (CRR)</w:t>
      </w:r>
      <w:proofErr w:type="gramStart"/>
      <w:r>
        <w:t xml:space="preserve">:  </w:t>
      </w:r>
      <w:r w:rsidR="007A074E" w:rsidRPr="007A074E">
        <w:t>2.7</w:t>
      </w:r>
      <w:proofErr w:type="gramEnd"/>
      <w:r w:rsidR="007A074E" w:rsidRPr="007A074E">
        <w:t>% to 19.7%</w:t>
      </w:r>
    </w:p>
    <w:p w14:paraId="27AE589C" w14:textId="59428205" w:rsidR="00FD5D6B" w:rsidRDefault="00FD5D6B" w:rsidP="00FD5D6B">
      <w:pPr>
        <w:pStyle w:val="TDPL-BodyTxt"/>
      </w:pPr>
      <w:r>
        <w:t>Sensitivity: 90%</w:t>
      </w:r>
    </w:p>
    <w:p w14:paraId="5BF92D7D" w14:textId="7D79CBD2" w:rsidR="00FD5D6B" w:rsidRDefault="00FD5D6B" w:rsidP="00FD5D6B">
      <w:pPr>
        <w:pStyle w:val="TDPL-BodyTxt"/>
      </w:pPr>
      <w:r>
        <w:t>Specificity: 90%</w:t>
      </w:r>
    </w:p>
    <w:p w14:paraId="507C266D" w14:textId="14FF9276" w:rsidR="00CE17EC" w:rsidRDefault="00CE17EC" w:rsidP="006916C1">
      <w:pPr>
        <w:pStyle w:val="TDPL-H1"/>
        <w:numPr>
          <w:ilvl w:val="0"/>
          <w:numId w:val="88"/>
        </w:numPr>
        <w:tabs>
          <w:tab w:val="clear" w:pos="1440"/>
        </w:tabs>
        <w:spacing w:before="200" w:after="80"/>
        <w:ind w:right="-692"/>
        <w:jc w:val="both"/>
      </w:pPr>
      <w:bookmarkStart w:id="21" w:name="_Toc195798979"/>
      <w:r>
        <w:t>Type of Sample</w:t>
      </w:r>
      <w:bookmarkEnd w:id="21"/>
    </w:p>
    <w:p w14:paraId="16408DE4" w14:textId="47F605A5" w:rsidR="00CE17EC" w:rsidRDefault="00FD5D6B" w:rsidP="006916C1">
      <w:pPr>
        <w:pStyle w:val="TDPL-BodyTxt"/>
        <w:numPr>
          <w:ilvl w:val="0"/>
          <w:numId w:val="0"/>
        </w:numPr>
        <w:ind w:left="1134"/>
        <w:jc w:val="both"/>
      </w:pPr>
      <w:r w:rsidRPr="00FD5D6B">
        <w:t>Whole Blood</w:t>
      </w:r>
    </w:p>
    <w:p w14:paraId="1BB882A1" w14:textId="7AA8D75F" w:rsidR="00CE17EC" w:rsidRDefault="00CE17EC" w:rsidP="006916C1">
      <w:pPr>
        <w:pStyle w:val="TDPL-H1"/>
        <w:numPr>
          <w:ilvl w:val="0"/>
          <w:numId w:val="88"/>
        </w:numPr>
        <w:tabs>
          <w:tab w:val="clear" w:pos="1440"/>
        </w:tabs>
        <w:spacing w:before="200" w:after="80"/>
        <w:ind w:right="-692"/>
        <w:jc w:val="both"/>
      </w:pPr>
      <w:bookmarkStart w:id="22" w:name="_Toc195798980"/>
      <w:r>
        <w:t>Patient Preparation</w:t>
      </w:r>
      <w:bookmarkEnd w:id="22"/>
    </w:p>
    <w:p w14:paraId="3F354085" w14:textId="05373BE2" w:rsidR="00052BBD" w:rsidRDefault="00CE17EC" w:rsidP="006916C1">
      <w:pPr>
        <w:pStyle w:val="TDPL-BodyTxt"/>
        <w:numPr>
          <w:ilvl w:val="0"/>
          <w:numId w:val="0"/>
        </w:numPr>
        <w:ind w:left="1134"/>
        <w:jc w:val="both"/>
      </w:pPr>
      <w:r w:rsidRPr="00CE17EC">
        <w:t>No special preparation of the patient is required prior to specimen collection by approved techniques.</w:t>
      </w:r>
    </w:p>
    <w:p w14:paraId="564A03E1" w14:textId="299C11A8" w:rsidR="00052BBD" w:rsidRDefault="00052BBD" w:rsidP="006916C1">
      <w:pPr>
        <w:pStyle w:val="TDPL-H1"/>
        <w:numPr>
          <w:ilvl w:val="0"/>
          <w:numId w:val="88"/>
        </w:numPr>
        <w:tabs>
          <w:tab w:val="clear" w:pos="1440"/>
        </w:tabs>
        <w:spacing w:before="200" w:after="80"/>
        <w:ind w:right="-692"/>
        <w:jc w:val="both"/>
      </w:pPr>
      <w:bookmarkStart w:id="23" w:name="_Toc195798981"/>
      <w:r>
        <w:t>Type of Container &amp; Additives</w:t>
      </w:r>
      <w:bookmarkEnd w:id="23"/>
    </w:p>
    <w:p w14:paraId="2EF32F74" w14:textId="6952D4C1" w:rsidR="00052BBD" w:rsidRPr="00CE17EC" w:rsidRDefault="00052BBD" w:rsidP="006916C1">
      <w:pPr>
        <w:pStyle w:val="TDPL-BodyTxt"/>
        <w:numPr>
          <w:ilvl w:val="0"/>
          <w:numId w:val="0"/>
        </w:numPr>
        <w:ind w:left="1134"/>
        <w:jc w:val="both"/>
      </w:pPr>
      <w:r w:rsidRPr="00052BBD">
        <w:t xml:space="preserve">Collect </w:t>
      </w:r>
      <w:r w:rsidR="00FD5D6B">
        <w:t>3</w:t>
      </w:r>
      <w:r w:rsidRPr="00052BBD">
        <w:t xml:space="preserve"> ml of venous blood in a plain red topped/ yellow gel/ EDTA vacutainer.</w:t>
      </w:r>
    </w:p>
    <w:p w14:paraId="4CF666AF" w14:textId="4C19D89A" w:rsidR="00052BBD" w:rsidRDefault="00052BBD" w:rsidP="006916C1">
      <w:pPr>
        <w:pStyle w:val="TDPL-H1"/>
        <w:numPr>
          <w:ilvl w:val="0"/>
          <w:numId w:val="88"/>
        </w:numPr>
        <w:tabs>
          <w:tab w:val="clear" w:pos="1440"/>
        </w:tabs>
        <w:spacing w:before="200" w:after="80"/>
        <w:ind w:right="-692"/>
        <w:jc w:val="both"/>
        <w:rPr>
          <w:szCs w:val="28"/>
        </w:rPr>
      </w:pPr>
      <w:bookmarkStart w:id="24" w:name="_Toc195798982"/>
      <w:r>
        <w:rPr>
          <w:szCs w:val="28"/>
        </w:rPr>
        <w:t>Equipment &amp; Reagents</w:t>
      </w:r>
      <w:bookmarkEnd w:id="24"/>
    </w:p>
    <w:p w14:paraId="2D39981E" w14:textId="51AD9C25" w:rsidR="00052BBD" w:rsidRPr="00703124" w:rsidRDefault="00FD5D6B" w:rsidP="006916C1">
      <w:pPr>
        <w:pStyle w:val="TDPL-BodyTxt"/>
        <w:jc w:val="both"/>
        <w:rPr>
          <w:b/>
          <w:bCs/>
        </w:rPr>
      </w:pPr>
      <w:r w:rsidRPr="00703124">
        <w:rPr>
          <w:b/>
          <w:bCs/>
        </w:rPr>
        <w:t>Instruments</w:t>
      </w:r>
    </w:p>
    <w:p w14:paraId="7701C3BC" w14:textId="4483CDA9" w:rsidR="00FD5D6B" w:rsidRDefault="00FD5D6B" w:rsidP="00FD5D6B">
      <w:pPr>
        <w:pStyle w:val="TDPL-BodyTxt"/>
        <w:numPr>
          <w:ilvl w:val="3"/>
          <w:numId w:val="182"/>
        </w:numPr>
        <w:jc w:val="both"/>
      </w:pPr>
      <w:r>
        <w:t>G8 Automated HPLC Analyzer</w:t>
      </w:r>
    </w:p>
    <w:p w14:paraId="19BEF44B" w14:textId="317C8631" w:rsidR="00FD5D6B" w:rsidRDefault="00FD5D6B" w:rsidP="00FD5D6B">
      <w:pPr>
        <w:pStyle w:val="TDPL-BodyTxt"/>
        <w:numPr>
          <w:ilvl w:val="3"/>
          <w:numId w:val="182"/>
        </w:numPr>
        <w:jc w:val="both"/>
      </w:pPr>
      <w:r>
        <w:t xml:space="preserve"> </w:t>
      </w:r>
      <w:proofErr w:type="spellStart"/>
      <w:r>
        <w:t>Labquake</w:t>
      </w:r>
      <w:proofErr w:type="spellEnd"/>
      <w:r>
        <w:t xml:space="preserve"> Rotator</w:t>
      </w:r>
    </w:p>
    <w:p w14:paraId="775F75DD" w14:textId="1E3F08BB" w:rsidR="00FD5D6B" w:rsidRDefault="00FD5D6B" w:rsidP="00FD5D6B">
      <w:pPr>
        <w:pStyle w:val="TDPL-BodyTxt"/>
        <w:numPr>
          <w:ilvl w:val="3"/>
          <w:numId w:val="182"/>
        </w:numPr>
        <w:jc w:val="both"/>
      </w:pPr>
      <w:r>
        <w:t>Auto Dilutor</w:t>
      </w:r>
    </w:p>
    <w:p w14:paraId="158D782A" w14:textId="3C3E3A5E" w:rsidR="00052BBD" w:rsidRPr="00703124" w:rsidRDefault="00FD5D6B" w:rsidP="006916C1">
      <w:pPr>
        <w:pStyle w:val="TDPL-BodyTxt"/>
        <w:jc w:val="both"/>
        <w:rPr>
          <w:b/>
          <w:bCs/>
        </w:rPr>
      </w:pPr>
      <w:r w:rsidRPr="00703124">
        <w:rPr>
          <w:b/>
          <w:bCs/>
        </w:rPr>
        <w:t>Material</w:t>
      </w:r>
    </w:p>
    <w:p w14:paraId="23C67754" w14:textId="3D471F85" w:rsidR="00FD5D6B" w:rsidRDefault="00FD5D6B" w:rsidP="00FD5D6B">
      <w:pPr>
        <w:pStyle w:val="TDPL-BodyTxt"/>
        <w:numPr>
          <w:ilvl w:val="3"/>
          <w:numId w:val="182"/>
        </w:numPr>
        <w:jc w:val="both"/>
      </w:pPr>
      <w:proofErr w:type="spellStart"/>
      <w:r>
        <w:t>TSKgel</w:t>
      </w:r>
      <w:proofErr w:type="spellEnd"/>
      <w:r>
        <w:t xml:space="preserve"> </w:t>
      </w:r>
      <w:proofErr w:type="spellStart"/>
      <w:r>
        <w:t>Glyco</w:t>
      </w:r>
      <w:proofErr w:type="spellEnd"/>
      <w:r>
        <w:t xml:space="preserve"> </w:t>
      </w:r>
      <w:proofErr w:type="spellStart"/>
      <w:r>
        <w:t>HSi</w:t>
      </w:r>
      <w:proofErr w:type="spellEnd"/>
      <w:r>
        <w:t xml:space="preserve"> Variant Column</w:t>
      </w:r>
    </w:p>
    <w:p w14:paraId="0FDC975A" w14:textId="77777777" w:rsidR="00FD5D6B" w:rsidRDefault="00FD5D6B" w:rsidP="00FD5D6B">
      <w:pPr>
        <w:pStyle w:val="TDPL-BodyTxt"/>
        <w:numPr>
          <w:ilvl w:val="3"/>
          <w:numId w:val="182"/>
        </w:numPr>
        <w:jc w:val="both"/>
      </w:pPr>
      <w:r>
        <w:t>Filter element, 5/pkg</w:t>
      </w:r>
    </w:p>
    <w:p w14:paraId="1CA71643" w14:textId="77777777" w:rsidR="00FD5D6B" w:rsidRDefault="00FD5D6B" w:rsidP="00FD5D6B">
      <w:pPr>
        <w:pStyle w:val="TDPL-BodyTxt"/>
        <w:numPr>
          <w:ilvl w:val="3"/>
          <w:numId w:val="182"/>
        </w:numPr>
        <w:jc w:val="both"/>
      </w:pPr>
      <w:r>
        <w:t>Thermal paper for G7, 10 roll/box</w:t>
      </w:r>
    </w:p>
    <w:p w14:paraId="510DD584" w14:textId="77777777" w:rsidR="00FD5D6B" w:rsidRDefault="00FD5D6B" w:rsidP="00FD5D6B">
      <w:pPr>
        <w:pStyle w:val="TDPL-BodyTxt"/>
        <w:numPr>
          <w:ilvl w:val="3"/>
          <w:numId w:val="182"/>
        </w:numPr>
        <w:jc w:val="both"/>
      </w:pPr>
      <w:r>
        <w:t>DIAMAT HbA1c Sample Preparation Kit</w:t>
      </w:r>
    </w:p>
    <w:p w14:paraId="1AC5063E" w14:textId="77777777" w:rsidR="00FD5D6B" w:rsidRDefault="00FD5D6B" w:rsidP="00FD5D6B">
      <w:pPr>
        <w:pStyle w:val="TDPL-BodyTxt"/>
        <w:numPr>
          <w:ilvl w:val="3"/>
          <w:numId w:val="182"/>
        </w:numPr>
        <w:jc w:val="both"/>
      </w:pPr>
      <w:r>
        <w:t>Sample Preparation Vials, 100/kit</w:t>
      </w:r>
    </w:p>
    <w:p w14:paraId="138D3179" w14:textId="4D2217D0" w:rsidR="00FD5D6B" w:rsidRDefault="00FD5D6B" w:rsidP="00FD5D6B">
      <w:pPr>
        <w:pStyle w:val="TDPL-BodyTxt"/>
        <w:numPr>
          <w:ilvl w:val="3"/>
          <w:numId w:val="182"/>
        </w:numPr>
        <w:jc w:val="both"/>
      </w:pPr>
      <w:r>
        <w:lastRenderedPageBreak/>
        <w:t xml:space="preserve">Capillaries, one glass dispenser vial containing 100 </w:t>
      </w:r>
      <w:proofErr w:type="spellStart"/>
      <w:r>
        <w:t>sodiumheparinized</w:t>
      </w:r>
      <w:proofErr w:type="spellEnd"/>
      <w:r>
        <w:t xml:space="preserve"> capillary tubes (5 </w:t>
      </w:r>
      <w:r w:rsidR="00DB7047">
        <w:t>μl</w:t>
      </w:r>
      <w:r>
        <w:t>)</w:t>
      </w:r>
    </w:p>
    <w:p w14:paraId="2AAFA43C" w14:textId="6937C2D3" w:rsidR="00FD5D6B" w:rsidRDefault="00FD5D6B" w:rsidP="00FD5D6B">
      <w:pPr>
        <w:pStyle w:val="TDPL-BodyTxt"/>
        <w:numPr>
          <w:ilvl w:val="3"/>
          <w:numId w:val="182"/>
        </w:numPr>
        <w:jc w:val="both"/>
      </w:pPr>
      <w:r>
        <w:t xml:space="preserve">Capillary tube holder, one holder for manipulating 5 </w:t>
      </w:r>
      <w:r w:rsidR="00DB7047">
        <w:t>μl</w:t>
      </w:r>
      <w:r>
        <w:t xml:space="preserve"> capillary tubes. Reorder box of 20 holders</w:t>
      </w:r>
    </w:p>
    <w:p w14:paraId="3274BF45" w14:textId="2F3C4AE5" w:rsidR="00FD5D6B" w:rsidRDefault="00FD5D6B" w:rsidP="00FD5D6B">
      <w:pPr>
        <w:pStyle w:val="TDPL-BodyTxt"/>
        <w:numPr>
          <w:ilvl w:val="3"/>
          <w:numId w:val="182"/>
        </w:numPr>
        <w:jc w:val="both"/>
      </w:pPr>
      <w:r>
        <w:t>Labels, 4 sheets of 25 blank labels each</w:t>
      </w:r>
    </w:p>
    <w:p w14:paraId="28B8FF16" w14:textId="2C294A61" w:rsidR="00703124" w:rsidRDefault="00703124" w:rsidP="00703124">
      <w:pPr>
        <w:pStyle w:val="TDPL-BodyTxt"/>
        <w:jc w:val="both"/>
        <w:rPr>
          <w:b/>
          <w:bCs/>
        </w:rPr>
      </w:pPr>
      <w:r w:rsidRPr="00703124">
        <w:rPr>
          <w:b/>
          <w:bCs/>
        </w:rPr>
        <w:t>Reagent Preparation</w:t>
      </w:r>
    </w:p>
    <w:p w14:paraId="32F48782" w14:textId="77777777" w:rsidR="00703124" w:rsidRPr="00703124" w:rsidRDefault="00703124" w:rsidP="00703124">
      <w:pPr>
        <w:pStyle w:val="TDPL-BodyTxt"/>
        <w:numPr>
          <w:ilvl w:val="3"/>
          <w:numId w:val="182"/>
        </w:numPr>
        <w:jc w:val="both"/>
      </w:pPr>
      <w:r w:rsidRPr="00703124">
        <w:t xml:space="preserve">Tosoh Hemoglobin A1c Calibrator Set </w:t>
      </w:r>
    </w:p>
    <w:p w14:paraId="69FF4C5B" w14:textId="4BCDD004" w:rsidR="00703124" w:rsidRPr="00703124" w:rsidRDefault="00703124" w:rsidP="00703124">
      <w:pPr>
        <w:pStyle w:val="TDPL-BodyTxt"/>
        <w:numPr>
          <w:ilvl w:val="3"/>
          <w:numId w:val="182"/>
        </w:numPr>
        <w:jc w:val="both"/>
      </w:pPr>
      <w:r w:rsidRPr="00703124">
        <w:t>Calibrator 1 (approximately 5.5%) 5 x 4 m</w:t>
      </w:r>
      <w:r>
        <w:t>l</w:t>
      </w:r>
    </w:p>
    <w:p w14:paraId="02213FDD" w14:textId="17713A92" w:rsidR="00703124" w:rsidRPr="00703124" w:rsidRDefault="00703124" w:rsidP="00703124">
      <w:pPr>
        <w:pStyle w:val="TDPL-BodyTxt"/>
        <w:numPr>
          <w:ilvl w:val="3"/>
          <w:numId w:val="182"/>
        </w:numPr>
        <w:jc w:val="both"/>
      </w:pPr>
      <w:r w:rsidRPr="00703124">
        <w:t>Calibrator 2 (approximately 10.5%) 5 x 4 m</w:t>
      </w:r>
      <w:r>
        <w:t>l</w:t>
      </w:r>
      <w:r w:rsidRPr="00703124">
        <w:t xml:space="preserve"> </w:t>
      </w:r>
    </w:p>
    <w:p w14:paraId="509BBDFA" w14:textId="091FBD5E" w:rsidR="00703124" w:rsidRPr="00703124" w:rsidRDefault="00703124" w:rsidP="00703124">
      <w:pPr>
        <w:pStyle w:val="TDPL-BodyTxt"/>
        <w:numPr>
          <w:ilvl w:val="3"/>
          <w:numId w:val="182"/>
        </w:numPr>
        <w:jc w:val="both"/>
      </w:pPr>
      <w:r w:rsidRPr="00703124">
        <w:t>Buffered human red blood cells, 2 mg/m</w:t>
      </w:r>
      <w:r>
        <w:t>l</w:t>
      </w:r>
    </w:p>
    <w:p w14:paraId="01D3FE9C" w14:textId="2F80B501" w:rsidR="00703124" w:rsidRPr="00703124" w:rsidRDefault="00703124" w:rsidP="00703124">
      <w:pPr>
        <w:pStyle w:val="TDPL-BodyTxt"/>
        <w:numPr>
          <w:ilvl w:val="3"/>
          <w:numId w:val="182"/>
        </w:numPr>
        <w:jc w:val="both"/>
      </w:pPr>
      <w:r w:rsidRPr="00703124">
        <w:t>Human hemoglobin</w:t>
      </w:r>
    </w:p>
    <w:p w14:paraId="5FA2C5E3" w14:textId="3CDB6889" w:rsidR="00703124" w:rsidRDefault="00703124" w:rsidP="00703124">
      <w:pPr>
        <w:pStyle w:val="TDPL-BodyTxt"/>
        <w:numPr>
          <w:ilvl w:val="3"/>
          <w:numId w:val="182"/>
        </w:numPr>
        <w:jc w:val="both"/>
      </w:pPr>
      <w:r w:rsidRPr="00703124">
        <w:t>Tosoh Hemoglobin A1c Control</w:t>
      </w:r>
    </w:p>
    <w:p w14:paraId="74641979" w14:textId="5233926E" w:rsidR="00703124" w:rsidRDefault="00703124" w:rsidP="00703124">
      <w:pPr>
        <w:pStyle w:val="TDPL-BodyTxt"/>
        <w:numPr>
          <w:ilvl w:val="5"/>
          <w:numId w:val="182"/>
        </w:numPr>
        <w:jc w:val="both"/>
      </w:pPr>
      <w:r>
        <w:t>Normal 4 x 0.25 ml</w:t>
      </w:r>
    </w:p>
    <w:p w14:paraId="36B3D9A3" w14:textId="308E837B" w:rsidR="00703124" w:rsidRDefault="00703124" w:rsidP="00703124">
      <w:pPr>
        <w:pStyle w:val="TDPL-BodyTxt"/>
        <w:numPr>
          <w:ilvl w:val="5"/>
          <w:numId w:val="182"/>
        </w:numPr>
        <w:jc w:val="both"/>
      </w:pPr>
      <w:r>
        <w:t>Abnormal 4 x 0.25 ml</w:t>
      </w:r>
    </w:p>
    <w:p w14:paraId="37A388FB" w14:textId="77777777" w:rsidR="00703124" w:rsidRDefault="00703124" w:rsidP="00703124">
      <w:pPr>
        <w:pStyle w:val="TDPL-BodyTxt"/>
        <w:numPr>
          <w:ilvl w:val="0"/>
          <w:numId w:val="0"/>
        </w:numPr>
        <w:ind w:left="1134"/>
        <w:jc w:val="both"/>
      </w:pPr>
      <w:r>
        <w:t>Unopened and stored at 2-8°C, the Tosoh Hemoglobin A1c calibrator and control sets are stable until the expiration date printed on the label. After reconstitution, calibrators are stable for one week when stored at 2-8°C. Refer to the control package insert for stability data.</w:t>
      </w:r>
    </w:p>
    <w:p w14:paraId="5DEBCE90" w14:textId="6D143AAD" w:rsidR="00703124" w:rsidRDefault="00703124" w:rsidP="00703124">
      <w:pPr>
        <w:pStyle w:val="TDPL-BodyTxt"/>
        <w:numPr>
          <w:ilvl w:val="0"/>
          <w:numId w:val="0"/>
        </w:numPr>
        <w:ind w:left="1134"/>
        <w:jc w:val="both"/>
      </w:pPr>
      <w:proofErr w:type="spellStart"/>
      <w:r>
        <w:t>TSKgel</w:t>
      </w:r>
      <w:proofErr w:type="spellEnd"/>
      <w:r>
        <w:t xml:space="preserve"> G8 Variant </w:t>
      </w:r>
      <w:proofErr w:type="spellStart"/>
      <w:r>
        <w:t>HSi</w:t>
      </w:r>
      <w:proofErr w:type="spellEnd"/>
      <w:r>
        <w:t xml:space="preserve"> column should be stored at 4-15°C in a cool location away from direct sunlight. The column is stable until the expiration date </w:t>
      </w:r>
      <w:proofErr w:type="gramStart"/>
      <w:r>
        <w:t>printed</w:t>
      </w:r>
      <w:proofErr w:type="gramEnd"/>
      <w:r>
        <w:t xml:space="preserve"> on the label. Columns are warranted for 2500 injections. ARDL has shown that column may last up to 3500 injections or more.</w:t>
      </w:r>
    </w:p>
    <w:p w14:paraId="1EA409FC" w14:textId="57C93B4B" w:rsidR="00703124" w:rsidRDefault="00703124" w:rsidP="00703124">
      <w:pPr>
        <w:pStyle w:val="TDPL-BodyTxt"/>
        <w:numPr>
          <w:ilvl w:val="0"/>
          <w:numId w:val="0"/>
        </w:numPr>
        <w:ind w:left="1134"/>
        <w:jc w:val="both"/>
      </w:pPr>
      <w:r>
        <w:t xml:space="preserve">021956 G8 Variant Elution Buffer </w:t>
      </w:r>
      <w:proofErr w:type="spellStart"/>
      <w:r>
        <w:t>HSi</w:t>
      </w:r>
      <w:proofErr w:type="spellEnd"/>
      <w:r>
        <w:t xml:space="preserve"> No.1 (S) 1 x 800 ml </w:t>
      </w:r>
    </w:p>
    <w:p w14:paraId="161FB8A7" w14:textId="085E7074" w:rsidR="00703124" w:rsidRDefault="00703124" w:rsidP="00703124">
      <w:pPr>
        <w:pStyle w:val="TDPL-BodyTxt"/>
        <w:numPr>
          <w:ilvl w:val="0"/>
          <w:numId w:val="0"/>
        </w:numPr>
        <w:ind w:left="1134"/>
        <w:jc w:val="both"/>
      </w:pPr>
      <w:r>
        <w:t xml:space="preserve">021957 G8 Variant Elution Buffer </w:t>
      </w:r>
      <w:proofErr w:type="spellStart"/>
      <w:r>
        <w:t>HSi</w:t>
      </w:r>
      <w:proofErr w:type="spellEnd"/>
      <w:r>
        <w:t xml:space="preserve"> No.2 (S) 1 x 800 ml </w:t>
      </w:r>
    </w:p>
    <w:p w14:paraId="59FBA9AC" w14:textId="46CF7287" w:rsidR="00703124" w:rsidRDefault="00703124" w:rsidP="00703124">
      <w:pPr>
        <w:pStyle w:val="TDPL-BodyTxt"/>
        <w:numPr>
          <w:ilvl w:val="0"/>
          <w:numId w:val="0"/>
        </w:numPr>
        <w:ind w:left="1134"/>
        <w:jc w:val="both"/>
      </w:pPr>
      <w:r>
        <w:t xml:space="preserve">021958 G8 Variant Elution Buffer </w:t>
      </w:r>
      <w:proofErr w:type="spellStart"/>
      <w:r>
        <w:t>HSi</w:t>
      </w:r>
      <w:proofErr w:type="spellEnd"/>
      <w:r>
        <w:t xml:space="preserve"> No.3 (S) 1 x 800 ml </w:t>
      </w:r>
    </w:p>
    <w:p w14:paraId="26A8FE82" w14:textId="77777777" w:rsidR="00703124" w:rsidRDefault="00703124" w:rsidP="00703124">
      <w:pPr>
        <w:pStyle w:val="TDPL-BodyTxt"/>
        <w:numPr>
          <w:ilvl w:val="0"/>
          <w:numId w:val="0"/>
        </w:numPr>
        <w:ind w:left="1134"/>
        <w:jc w:val="both"/>
      </w:pPr>
      <w:r>
        <w:t xml:space="preserve">Unopened G8 Variant Elution Buffers </w:t>
      </w:r>
      <w:proofErr w:type="spellStart"/>
      <w:r>
        <w:t>HSi</w:t>
      </w:r>
      <w:proofErr w:type="spellEnd"/>
      <w:r>
        <w:t xml:space="preserve"> (S) 1, 2, and 3 are stable until the expiration date printed on the label. After opening, Elution Buffers are stable for three months. Store at 4-30°C</w:t>
      </w:r>
    </w:p>
    <w:p w14:paraId="3C387E98" w14:textId="2D6093D6" w:rsidR="00703124" w:rsidRDefault="00703124" w:rsidP="00703124">
      <w:pPr>
        <w:pStyle w:val="TDPL-BodyTxt"/>
        <w:numPr>
          <w:ilvl w:val="0"/>
          <w:numId w:val="0"/>
        </w:numPr>
        <w:ind w:left="1134"/>
        <w:jc w:val="both"/>
      </w:pPr>
      <w:r>
        <w:t xml:space="preserve"> 018431US </w:t>
      </w:r>
      <w:proofErr w:type="spellStart"/>
      <w:r>
        <w:t>HSi</w:t>
      </w:r>
      <w:proofErr w:type="spellEnd"/>
      <w:r>
        <w:t xml:space="preserve"> Hemolysis &amp; Wash Solution (L) 1 x 2000 ml Unopened Hemolysis &amp; Wash Solution is stable until the expiration date printed on the label. After opening, </w:t>
      </w:r>
      <w:proofErr w:type="gramStart"/>
      <w:r>
        <w:t>Hemolysis</w:t>
      </w:r>
      <w:proofErr w:type="gramEnd"/>
      <w:r>
        <w:t xml:space="preserve"> &amp; Wash Solution is stable for three months. Store at 4-30°C</w:t>
      </w:r>
    </w:p>
    <w:p w14:paraId="5E5D5DFD" w14:textId="77777777" w:rsidR="00703124" w:rsidRDefault="00703124" w:rsidP="00703124">
      <w:pPr>
        <w:pStyle w:val="TDPL-BodyTxt"/>
        <w:numPr>
          <w:ilvl w:val="0"/>
          <w:numId w:val="0"/>
        </w:numPr>
        <w:ind w:left="1134"/>
        <w:jc w:val="both"/>
      </w:pPr>
      <w:r>
        <w:t xml:space="preserve">021600 Filter Element 5/pkg 018581 </w:t>
      </w:r>
    </w:p>
    <w:p w14:paraId="3EEBABC5" w14:textId="77777777" w:rsidR="00703124" w:rsidRDefault="00703124" w:rsidP="00703124">
      <w:pPr>
        <w:pStyle w:val="TDPL-BodyTxt"/>
        <w:numPr>
          <w:ilvl w:val="0"/>
          <w:numId w:val="0"/>
        </w:numPr>
        <w:ind w:left="1134"/>
        <w:jc w:val="both"/>
      </w:pPr>
      <w:r>
        <w:lastRenderedPageBreak/>
        <w:t xml:space="preserve">Sample Cups 1000/pkg </w:t>
      </w:r>
    </w:p>
    <w:p w14:paraId="72297DE1" w14:textId="77777777" w:rsidR="00703124" w:rsidRDefault="00703124" w:rsidP="00703124">
      <w:pPr>
        <w:pStyle w:val="TDPL-BodyTxt"/>
        <w:numPr>
          <w:ilvl w:val="0"/>
          <w:numId w:val="0"/>
        </w:numPr>
        <w:ind w:left="1134"/>
        <w:jc w:val="both"/>
      </w:pPr>
      <w:r>
        <w:t xml:space="preserve">019563 Thermal Paper 10 rolls/pkg </w:t>
      </w:r>
    </w:p>
    <w:p w14:paraId="3CCF0E5C" w14:textId="77777777" w:rsidR="00703124" w:rsidRDefault="00703124" w:rsidP="00703124">
      <w:pPr>
        <w:pStyle w:val="TDPL-BodyTxt"/>
        <w:numPr>
          <w:ilvl w:val="0"/>
          <w:numId w:val="0"/>
        </w:numPr>
        <w:ind w:left="1134"/>
        <w:jc w:val="both"/>
      </w:pPr>
      <w:r>
        <w:t xml:space="preserve">018723Supply Line Filters for Buffer Lines 1/pkg </w:t>
      </w:r>
    </w:p>
    <w:p w14:paraId="2A8B2EBA" w14:textId="6E66AF5E" w:rsidR="00703124" w:rsidRPr="00703124" w:rsidRDefault="00703124" w:rsidP="00703124">
      <w:pPr>
        <w:pStyle w:val="TDPL-BodyTxt"/>
        <w:numPr>
          <w:ilvl w:val="0"/>
          <w:numId w:val="0"/>
        </w:numPr>
        <w:ind w:left="1134"/>
        <w:jc w:val="both"/>
      </w:pPr>
      <w:r>
        <w:t>019500 Sampling Needle Assembly 1 each</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798983"/>
      <w:r>
        <w:rPr>
          <w:szCs w:val="28"/>
        </w:rPr>
        <w:t>Safety</w:t>
      </w:r>
      <w:bookmarkEnd w:id="25"/>
    </w:p>
    <w:p w14:paraId="2C2AA51C" w14:textId="77777777" w:rsidR="00FD5D6B" w:rsidRDefault="00FD5D6B" w:rsidP="001E6033">
      <w:pPr>
        <w:pStyle w:val="TDPL-BodyTxt"/>
        <w:jc w:val="both"/>
      </w:pPr>
      <w:r>
        <w:t>For in vitro diagnostic use.</w:t>
      </w:r>
    </w:p>
    <w:p w14:paraId="7B0CEABA" w14:textId="77777777" w:rsidR="00FD5D6B" w:rsidRDefault="00FD5D6B" w:rsidP="001E6033">
      <w:pPr>
        <w:pStyle w:val="TDPL-BodyTxt"/>
        <w:jc w:val="both"/>
      </w:pPr>
      <w:r>
        <w:t>This kit should only be used by adequately trained personnel.</w:t>
      </w:r>
    </w:p>
    <w:p w14:paraId="3995CD51" w14:textId="77777777" w:rsidR="00FD5D6B" w:rsidRDefault="00FD5D6B" w:rsidP="001E6033">
      <w:pPr>
        <w:pStyle w:val="TDPL-BodyTxt"/>
        <w:jc w:val="both"/>
      </w:pPr>
      <w:r>
        <w:t>All equipment required for this kit must be serviced by qualified service technicians.</w:t>
      </w:r>
    </w:p>
    <w:p w14:paraId="51B69675" w14:textId="0576F9F7" w:rsidR="00FD5D6B" w:rsidRDefault="00FD5D6B" w:rsidP="001E6033">
      <w:pPr>
        <w:pStyle w:val="TDPL-BodyTxt"/>
        <w:jc w:val="both"/>
      </w:pPr>
      <w:r>
        <w:t>This kit contains reagents manufactured from sheep blood components. The sheep are from a closed herd located in the USA. All recommended precautions for the handling of blood derivatives should be observed. Please refer to the U.S. Department of Health and Human Services publication "Biosafety in Microbiological and Biomedical Laboratories" or any other local or national regulation.</w:t>
      </w:r>
    </w:p>
    <w:p w14:paraId="64B6FA1E" w14:textId="77777777" w:rsidR="00FD5D6B" w:rsidRDefault="00FD5D6B" w:rsidP="001E6033">
      <w:pPr>
        <w:pStyle w:val="TDPL-BodyTxt"/>
        <w:jc w:val="both"/>
      </w:pPr>
      <w:r>
        <w:t>Handle all patient specimens as potentially infectious.</w:t>
      </w:r>
    </w:p>
    <w:p w14:paraId="5AA63527" w14:textId="77777777" w:rsidR="00FD5D6B" w:rsidRDefault="00FD5D6B" w:rsidP="001E6033">
      <w:pPr>
        <w:pStyle w:val="TDPL-BodyTxt"/>
        <w:jc w:val="both"/>
      </w:pPr>
      <w:r>
        <w:t>All the reagents may be irritating.</w:t>
      </w:r>
    </w:p>
    <w:p w14:paraId="24182313" w14:textId="40601C66" w:rsidR="00FD5D6B" w:rsidRDefault="00FD5D6B" w:rsidP="001E6033">
      <w:pPr>
        <w:pStyle w:val="TDPL-BodyTxt"/>
        <w:jc w:val="both"/>
      </w:pPr>
      <w:r>
        <w:t>Disposal of all waste should be in accordance with local regulations</w:t>
      </w:r>
      <w:r w:rsidR="001E6033">
        <w:t>.</w:t>
      </w:r>
    </w:p>
    <w:p w14:paraId="3A3FE365" w14:textId="7BD3D12A" w:rsidR="00052BBD" w:rsidRDefault="00FD5D6B" w:rsidP="001E6033">
      <w:pPr>
        <w:pStyle w:val="TDPL-BodyTxt"/>
        <w:jc w:val="both"/>
      </w:pPr>
      <w:r>
        <w:t xml:space="preserve">Sodium azide can react with copper and lead plumbing to form explosive metal </w:t>
      </w:r>
      <w:proofErr w:type="spellStart"/>
      <w:r>
        <w:t>azides</w:t>
      </w:r>
      <w:proofErr w:type="spellEnd"/>
      <w:r>
        <w:t xml:space="preserve">. </w:t>
      </w:r>
      <w:r w:rsidR="001E6033">
        <w:t>At time of</w:t>
      </w:r>
      <w:r>
        <w:t xml:space="preserve"> disposal, flush reagents with a large volume of water to prevent the buildup of </w:t>
      </w:r>
      <w:proofErr w:type="spellStart"/>
      <w:r>
        <w:t>azides</w:t>
      </w:r>
      <w:proofErr w:type="spellEnd"/>
      <w:r>
        <w:t>.</w:t>
      </w:r>
    </w:p>
    <w:p w14:paraId="6035E8E4" w14:textId="58BC4904" w:rsidR="00052BBD" w:rsidRDefault="00052BBD" w:rsidP="006916C1">
      <w:pPr>
        <w:pStyle w:val="TDPL-H1"/>
        <w:numPr>
          <w:ilvl w:val="0"/>
          <w:numId w:val="88"/>
        </w:numPr>
        <w:tabs>
          <w:tab w:val="clear" w:pos="1440"/>
        </w:tabs>
        <w:spacing w:before="200" w:after="80"/>
        <w:ind w:right="-692"/>
        <w:jc w:val="both"/>
        <w:rPr>
          <w:szCs w:val="28"/>
        </w:rPr>
      </w:pPr>
      <w:bookmarkStart w:id="26" w:name="_Toc195798984"/>
      <w:r>
        <w:rPr>
          <w:szCs w:val="28"/>
        </w:rPr>
        <w:t>Calibration Procedure</w:t>
      </w:r>
      <w:bookmarkEnd w:id="26"/>
    </w:p>
    <w:p w14:paraId="793CE61E" w14:textId="48AAE955" w:rsidR="001E6033" w:rsidRDefault="001E6033" w:rsidP="00D604FB">
      <w:pPr>
        <w:pStyle w:val="TDPL-BodyTxt"/>
        <w:jc w:val="both"/>
      </w:pPr>
      <w:r>
        <w:t xml:space="preserve">HbA1c Calibrator Set: Calibrator 1 (5 x 4 </w:t>
      </w:r>
      <w:r w:rsidR="00DB7047">
        <w:t>ml</w:t>
      </w:r>
      <w:r>
        <w:t xml:space="preserve">) and Calibrator 2 (5 x 4 </w:t>
      </w:r>
      <w:r w:rsidR="00DB7047">
        <w:t>ml</w:t>
      </w:r>
      <w:r>
        <w:t>). Part # 018767, Tosoh Medics, Inc. Buffered human red blood cells, 2 mg/</w:t>
      </w:r>
      <w:r w:rsidR="00DB7047">
        <w:t>ml</w:t>
      </w:r>
      <w:r>
        <w:t xml:space="preserve"> human hemoglobin, and 0.5 mM EDTA as preservative. Unreconstituted calibrator set is stable stored at 4-8</w:t>
      </w:r>
      <w:r w:rsidR="00703124">
        <w:rPr>
          <w:rFonts w:ascii="Arial" w:hAnsi="Arial" w:cs="Arial"/>
        </w:rPr>
        <w:t>°</w:t>
      </w:r>
      <w:r>
        <w:t>C until expiration date printed on label.</w:t>
      </w:r>
    </w:p>
    <w:p w14:paraId="48690143" w14:textId="417C138F" w:rsidR="001E6033" w:rsidRDefault="001E6033" w:rsidP="00B7243C">
      <w:pPr>
        <w:pStyle w:val="TDPL-BodyTxt"/>
        <w:jc w:val="both"/>
      </w:pPr>
      <w:r>
        <w:t xml:space="preserve">Reconstitute Calibrators 1 and 2 by adding 4 </w:t>
      </w:r>
      <w:r w:rsidR="00DB7047">
        <w:t>ml</w:t>
      </w:r>
      <w:r>
        <w:t xml:space="preserve"> Milli-Q water to each vial then mix gently by inversion. Record dates of reconstitution and expiration on vial labels, then promptly store upright at </w:t>
      </w:r>
      <w:r w:rsidR="00703124">
        <w:t>4-8</w:t>
      </w:r>
      <w:r w:rsidR="00703124">
        <w:rPr>
          <w:rFonts w:ascii="Arial" w:hAnsi="Arial" w:cs="Arial"/>
        </w:rPr>
        <w:t>°</w:t>
      </w:r>
      <w:r w:rsidR="00703124">
        <w:t>C</w:t>
      </w:r>
      <w:r>
        <w:t>. Always return calibrators promptly to refrigerator--do not leave vials at room temperature for an extended period.</w:t>
      </w:r>
    </w:p>
    <w:p w14:paraId="7F624E96" w14:textId="77777777" w:rsidR="001E6033" w:rsidRDefault="001E6033" w:rsidP="001E6033">
      <w:pPr>
        <w:pStyle w:val="TDPL-BodyTxt"/>
        <w:jc w:val="both"/>
      </w:pPr>
      <w:r w:rsidRPr="001E6033">
        <w:rPr>
          <w:b/>
          <w:bCs/>
        </w:rPr>
        <w:t>Calibrator Lot Validation</w:t>
      </w:r>
      <w:r>
        <w:t xml:space="preserve">: </w:t>
      </w:r>
    </w:p>
    <w:p w14:paraId="06A6BA80" w14:textId="4370ADC2" w:rsidR="001E6033" w:rsidRDefault="001E6033" w:rsidP="008F4E7B">
      <w:pPr>
        <w:pStyle w:val="TDPL-BodyTxt"/>
        <w:numPr>
          <w:ilvl w:val="2"/>
          <w:numId w:val="182"/>
        </w:numPr>
        <w:jc w:val="both"/>
      </w:pPr>
      <w:r>
        <w:t xml:space="preserve">Each new lot of calibrators must be evaluated against the current lot prior to being put into use. (Evaluation against whole blood calibrators may be performed as </w:t>
      </w:r>
      <w:r>
        <w:lastRenderedPageBreak/>
        <w:t xml:space="preserve">needed – see Note 1). Analyze each level in duplicate within the same run over a period of two to three days (include both instruments) to verify that manufacturer-assigned values are valid. First, calibrate the run using the current lot of calibrators and analyze the controls. Analyze the new lot calibrators as unknowns immediately after the controls, running each level in duplicate. Record the values obtained including analyses from both instruments. When the tally is complete, calculate a Mean to confirm the assigned bottle value or to determine new assigned values. Prior to analyzing patient specimens, verify that analysis of current lot of controls against the new lot calibrators produces results that fall within established control ranges. New lots of the </w:t>
      </w:r>
      <w:proofErr w:type="gramStart"/>
      <w:r>
        <w:t>calibrator</w:t>
      </w:r>
      <w:proofErr w:type="gramEnd"/>
      <w:r>
        <w:t xml:space="preserve"> may be evaluated as necessary against whole blood calibrators obtained from the </w:t>
      </w:r>
      <w:r w:rsidRPr="007A074E">
        <w:t>NGSP CPRL at the University of Missouri (UMO calibrators). P</w:t>
      </w:r>
      <w:r>
        <w:t>erform this procedure when validation of new lot calibrators against current lot calibration does not confirm manufacturer-assigned values.</w:t>
      </w:r>
    </w:p>
    <w:p w14:paraId="4544E810" w14:textId="4D3FF3AD" w:rsidR="001E6033" w:rsidRDefault="001E6033" w:rsidP="00F77993">
      <w:pPr>
        <w:pStyle w:val="TDPL-BodyTxt"/>
        <w:numPr>
          <w:ilvl w:val="3"/>
          <w:numId w:val="182"/>
        </w:numPr>
        <w:jc w:val="both"/>
      </w:pPr>
      <w:r>
        <w:t>Obtain aliquots of UMO whole blood calibrators and UMO controls. First calibrate both instruments with UMO calibrators using their assigned values. Analyze the UMO controls, the current lot of inhouse controls and both levels of new lot calibrator in duplicate as unknowns. Verify that the controls fall within their respective QC limits (preferably within 1 SD). Evaluate the results of the new lot calibrators against their manufacturer-assigned values.</w:t>
      </w:r>
    </w:p>
    <w:p w14:paraId="7F8796EF" w14:textId="7D742C05" w:rsidR="001E6033" w:rsidRDefault="001E6033" w:rsidP="001E6033">
      <w:pPr>
        <w:pStyle w:val="TDPL-BodyTxt"/>
        <w:numPr>
          <w:ilvl w:val="3"/>
          <w:numId w:val="182"/>
        </w:numPr>
        <w:jc w:val="both"/>
      </w:pPr>
      <w:r>
        <w:t xml:space="preserve">Next, calibrate both instruments with the new lot of Tosoh calibrators using the manufacturer-assigned values. Analyze the UMO controls and in-house controls and verify that they fall within their respective QC limits (preferably within 1 SD). If control results are acceptable, the assigned values may be used. If controls do not fall within established ranges, repeat analysis of new lot calibrators against UMO calibrators to establish new assigned values. </w:t>
      </w:r>
    </w:p>
    <w:p w14:paraId="16BAF966" w14:textId="30BF7D32" w:rsidR="00052BBD" w:rsidRPr="00052BBD" w:rsidRDefault="001E6033" w:rsidP="001E6033">
      <w:pPr>
        <w:pStyle w:val="TDPL-BodyTxt"/>
        <w:numPr>
          <w:ilvl w:val="3"/>
          <w:numId w:val="182"/>
        </w:numPr>
        <w:jc w:val="both"/>
      </w:pPr>
      <w:r>
        <w:t>Additionally, the most recent set of NGSP Monthly Monitoring samples may be thawed and analyzed on both instruments and the results compared with results obtained using the current lot calibrators.</w:t>
      </w:r>
    </w:p>
    <w:p w14:paraId="55030BFF" w14:textId="14A2017F" w:rsidR="009F5184" w:rsidRDefault="00052BBD" w:rsidP="006916C1">
      <w:pPr>
        <w:pStyle w:val="TDPL-H1"/>
        <w:numPr>
          <w:ilvl w:val="0"/>
          <w:numId w:val="88"/>
        </w:numPr>
        <w:tabs>
          <w:tab w:val="clear" w:pos="1440"/>
        </w:tabs>
        <w:spacing w:before="200" w:after="80"/>
        <w:ind w:right="-692"/>
        <w:jc w:val="both"/>
        <w:rPr>
          <w:szCs w:val="28"/>
        </w:rPr>
      </w:pPr>
      <w:bookmarkStart w:id="27" w:name="_Toc195798985"/>
      <w:r>
        <w:rPr>
          <w:szCs w:val="28"/>
        </w:rPr>
        <w:t xml:space="preserve">Test </w:t>
      </w:r>
      <w:r w:rsidR="00592801" w:rsidRPr="00D06879">
        <w:rPr>
          <w:szCs w:val="28"/>
        </w:rPr>
        <w:t>Procedure</w:t>
      </w:r>
      <w:bookmarkEnd w:id="27"/>
    </w:p>
    <w:p w14:paraId="4D883768" w14:textId="635C4566" w:rsidR="00052BBD" w:rsidRPr="002D4998" w:rsidRDefault="001E6033" w:rsidP="006916C1">
      <w:pPr>
        <w:pStyle w:val="TDPL-BodyTxt"/>
        <w:jc w:val="both"/>
        <w:rPr>
          <w:sz w:val="24"/>
          <w:szCs w:val="24"/>
        </w:rPr>
      </w:pPr>
      <w:r w:rsidRPr="002D4998">
        <w:rPr>
          <w:rFonts w:ascii="Times New Roman" w:hAnsi="Times New Roman"/>
          <w:b/>
          <w:bCs/>
          <w:sz w:val="24"/>
          <w:szCs w:val="24"/>
        </w:rPr>
        <w:t>Daily checks</w:t>
      </w:r>
      <w:r w:rsidR="00052BBD" w:rsidRPr="002D4998">
        <w:rPr>
          <w:b/>
          <w:bCs/>
          <w:sz w:val="24"/>
          <w:szCs w:val="24"/>
        </w:rPr>
        <w:t xml:space="preserve"> before starting the test</w:t>
      </w:r>
      <w:r w:rsidR="00052BBD" w:rsidRPr="002D4998">
        <w:rPr>
          <w:sz w:val="24"/>
          <w:szCs w:val="24"/>
        </w:rPr>
        <w:t>:</w:t>
      </w:r>
    </w:p>
    <w:p w14:paraId="0FC8CBFC" w14:textId="38842685" w:rsidR="001E6033" w:rsidRDefault="001E6033" w:rsidP="001E6033">
      <w:pPr>
        <w:pStyle w:val="TDPL-BodyTxt"/>
        <w:numPr>
          <w:ilvl w:val="3"/>
          <w:numId w:val="182"/>
        </w:numPr>
        <w:jc w:val="both"/>
      </w:pPr>
      <w:r>
        <w:t>Check waste containers. If necessary, empty and add 5% bleach.</w:t>
      </w:r>
    </w:p>
    <w:p w14:paraId="254640D0" w14:textId="7473EBDF" w:rsidR="001E6033" w:rsidRPr="007A074E" w:rsidRDefault="001E6033" w:rsidP="001E6033">
      <w:pPr>
        <w:pStyle w:val="TDPL-BodyTxt"/>
        <w:numPr>
          <w:ilvl w:val="3"/>
          <w:numId w:val="182"/>
        </w:numPr>
        <w:jc w:val="both"/>
      </w:pPr>
      <w:r>
        <w:t xml:space="preserve">Both analyzers are currently pre-programmed to warm-up at 7:00 AM Monday through Friday. If necessary to manually initiate warmup, press the POWER key located on the operation panel to switch on the analyzer. </w:t>
      </w:r>
      <w:r w:rsidRPr="007A074E">
        <w:t xml:space="preserve">(See information </w:t>
      </w:r>
      <w:r w:rsidR="007A074E" w:rsidRPr="007A074E">
        <w:t>in the Equipment manual</w:t>
      </w:r>
      <w:r w:rsidRPr="007A074E">
        <w:t xml:space="preserve">). </w:t>
      </w:r>
    </w:p>
    <w:p w14:paraId="1331433B" w14:textId="40F2E1D5" w:rsidR="001E6033" w:rsidRDefault="001E6033" w:rsidP="001E6033">
      <w:pPr>
        <w:pStyle w:val="TDPL-BodyTxt"/>
        <w:numPr>
          <w:ilvl w:val="3"/>
          <w:numId w:val="182"/>
        </w:numPr>
        <w:jc w:val="both"/>
      </w:pPr>
      <w:r>
        <w:lastRenderedPageBreak/>
        <w:t>Check for leaks. During warm-up, check for leaks, especially at filter and column connections. If a leak is found, tighten the connections.</w:t>
      </w:r>
    </w:p>
    <w:p w14:paraId="63ECF5D7" w14:textId="18A030FC" w:rsidR="001E6033" w:rsidRDefault="001E6033" w:rsidP="001E6033">
      <w:pPr>
        <w:pStyle w:val="TDPL-BodyTxt"/>
        <w:numPr>
          <w:ilvl w:val="3"/>
          <w:numId w:val="182"/>
        </w:numPr>
        <w:jc w:val="both"/>
      </w:pPr>
      <w:r>
        <w:t>Verify pressure is +/- 4 MPa of value indicated on the column inspection report and record. Press the Down</w:t>
      </w:r>
      <w:r>
        <w:rPr>
          <w:rFonts w:ascii="Times New Roman" w:hAnsi="Times New Roman" w:cs="Times New Roman"/>
        </w:rPr>
        <w:t>‟</w:t>
      </w:r>
      <w:r>
        <w:t xml:space="preserve"> arrow to display the second Main screen. Verify that pressure stabilizes column value +/-. Record pressure in maintenance log. If pressure is greater than 4 MPa of assigned value, replace filter element. If pressure is less than 4MPa of assigned value, check for leaks and tighten fittings. </w:t>
      </w:r>
      <w:r w:rsidRPr="001E6033">
        <w:rPr>
          <w:rFonts w:cs="Palatino Linotype"/>
          <w:b/>
          <w:bCs/>
        </w:rPr>
        <w:t>Note</w:t>
      </w:r>
      <w:r>
        <w:rPr>
          <w:rFonts w:cs="Palatino Linotype"/>
        </w:rPr>
        <w:t xml:space="preserve">: </w:t>
      </w:r>
      <w:r>
        <w:t>Low pressure during pumping may indicate air in the system. Check the lines connecting the buffers to the analyzer. If air is observed in the line, see procedure for removing air from buffer lines in operator’s manual. If the pressure does not rise during pumping, air may be present on the outlet side of the pump (see procedure for removing air from the pump outlet in operator’s manual).</w:t>
      </w:r>
    </w:p>
    <w:p w14:paraId="14A016EB" w14:textId="044B1F86" w:rsidR="001E6033" w:rsidRDefault="001E6033" w:rsidP="001E6033">
      <w:pPr>
        <w:pStyle w:val="TDPL-BodyTxt"/>
        <w:numPr>
          <w:ilvl w:val="3"/>
          <w:numId w:val="182"/>
        </w:numPr>
        <w:jc w:val="both"/>
      </w:pPr>
      <w:r>
        <w:t xml:space="preserve">Record the instrument temperature. The temperature should be 25.0°C ± 1.0°C. </w:t>
      </w:r>
    </w:p>
    <w:p w14:paraId="5C9BF8BB" w14:textId="4AEAD99F" w:rsidR="001E6033" w:rsidRDefault="001E6033" w:rsidP="001E6033">
      <w:pPr>
        <w:pStyle w:val="TDPL-BodyTxt"/>
        <w:numPr>
          <w:ilvl w:val="3"/>
          <w:numId w:val="182"/>
        </w:numPr>
        <w:jc w:val="both"/>
      </w:pPr>
      <w:r>
        <w:t>Check F/C (filter and column) counts. Replace filter element at or before 400 injections (see procedure for replacing the filter element. Replace column as indicated by appearance of chromatograms. Column is guaranteed for 2500 counts; replace as necessary (ARDL routinely utilizes column to 3000- 3500 if chromatograms and retention times are acceptable).</w:t>
      </w:r>
    </w:p>
    <w:p w14:paraId="66A20316" w14:textId="4959604C" w:rsidR="001E6033" w:rsidRDefault="001E6033" w:rsidP="001E6033">
      <w:pPr>
        <w:pStyle w:val="TDPL-BodyTxt"/>
        <w:numPr>
          <w:ilvl w:val="3"/>
          <w:numId w:val="182"/>
        </w:numPr>
        <w:jc w:val="both"/>
      </w:pPr>
      <w:r>
        <w:t>Check Smart Media card space. Format a card, if necessary, before starting. (See operator’s manual for formatting instructions.) Press MENU on the MAIN screen then CARD to check remaining disk storage space. The CARD screen shows how full the CARD is in the upper left corner. A single CARD holds up to 12,000 sets of assay results (including chromatograms). Return to Main screen, which should display “AUTO SAVE: YES”.</w:t>
      </w:r>
    </w:p>
    <w:p w14:paraId="705D4512" w14:textId="5D25F360" w:rsidR="001E6033" w:rsidRDefault="001E6033" w:rsidP="001E6033">
      <w:pPr>
        <w:pStyle w:val="TDPL-BodyTxt"/>
        <w:numPr>
          <w:ilvl w:val="3"/>
          <w:numId w:val="182"/>
        </w:numPr>
        <w:jc w:val="both"/>
      </w:pPr>
      <w:r>
        <w:t xml:space="preserve">Check buffers and hemolysis-wash solution for sufficient volume. (See procedure for installing buffers.) </w:t>
      </w:r>
    </w:p>
    <w:p w14:paraId="452FBAD3" w14:textId="174EBC77" w:rsidR="001E6033" w:rsidRDefault="001E6033" w:rsidP="001E6033">
      <w:pPr>
        <w:pStyle w:val="TDPL-BodyTxt"/>
        <w:numPr>
          <w:ilvl w:val="3"/>
          <w:numId w:val="182"/>
        </w:numPr>
        <w:jc w:val="both"/>
      </w:pPr>
      <w:r>
        <w:t xml:space="preserve">Check printer paper. A single roll is enough for ~350 results. (See procedure for installing printer paper in operator’s manual.) </w:t>
      </w:r>
    </w:p>
    <w:p w14:paraId="23BA5F2D" w14:textId="38E95CFB" w:rsidR="00052BBD" w:rsidRPr="00C963BC" w:rsidRDefault="001E6033" w:rsidP="001E6033">
      <w:pPr>
        <w:pStyle w:val="TDPL-BodyTxt"/>
        <w:numPr>
          <w:ilvl w:val="3"/>
          <w:numId w:val="182"/>
        </w:numPr>
        <w:jc w:val="both"/>
        <w:rPr>
          <w:b/>
        </w:rPr>
      </w:pPr>
      <w:r>
        <w:t>Print the parameters. From the MAIN screen select MENU. Press UTILITY and PARAM PRINT</w:t>
      </w:r>
      <w:r w:rsidR="00AB7730" w:rsidRPr="00C963BC">
        <w:t>.</w:t>
      </w:r>
    </w:p>
    <w:p w14:paraId="0D973A02" w14:textId="1294BD9F" w:rsidR="00052BBD" w:rsidRPr="002D4998" w:rsidRDefault="001E6033" w:rsidP="006916C1">
      <w:pPr>
        <w:pStyle w:val="TDPL-BodyTxt"/>
        <w:jc w:val="both"/>
        <w:rPr>
          <w:b/>
          <w:sz w:val="24"/>
          <w:szCs w:val="24"/>
        </w:rPr>
      </w:pPr>
      <w:r w:rsidRPr="002D4998">
        <w:rPr>
          <w:b/>
          <w:sz w:val="24"/>
          <w:szCs w:val="24"/>
        </w:rPr>
        <w:t>Reagent and Column Preparation and Installation</w:t>
      </w:r>
    </w:p>
    <w:p w14:paraId="4E17F5ED" w14:textId="30162D45" w:rsidR="002D4998" w:rsidRDefault="002D4998" w:rsidP="002D4998">
      <w:pPr>
        <w:pStyle w:val="TDPL-BodyTxt"/>
        <w:numPr>
          <w:ilvl w:val="2"/>
          <w:numId w:val="182"/>
        </w:numPr>
        <w:jc w:val="both"/>
        <w:rPr>
          <w:b/>
        </w:rPr>
      </w:pPr>
      <w:r w:rsidRPr="002D4998">
        <w:rPr>
          <w:b/>
        </w:rPr>
        <w:t xml:space="preserve">Installing G8 Variant Elution Buffer </w:t>
      </w:r>
      <w:r>
        <w:rPr>
          <w:b/>
        </w:rPr>
        <w:t>His</w:t>
      </w:r>
    </w:p>
    <w:p w14:paraId="160D61BF" w14:textId="77777777" w:rsidR="002D4998" w:rsidRPr="002D4998" w:rsidRDefault="002D4998" w:rsidP="002D4998">
      <w:pPr>
        <w:pStyle w:val="TDPL-BodyTxt"/>
        <w:numPr>
          <w:ilvl w:val="3"/>
          <w:numId w:val="182"/>
        </w:numPr>
        <w:jc w:val="both"/>
        <w:rPr>
          <w:bCs/>
        </w:rPr>
      </w:pPr>
      <w:r w:rsidRPr="002D4998">
        <w:rPr>
          <w:bCs/>
        </w:rPr>
        <w:t xml:space="preserve">Press the STOP key to put system in STAND-BY status. </w:t>
      </w:r>
    </w:p>
    <w:p w14:paraId="1A6B9A21" w14:textId="032E11C4" w:rsidR="002D4998" w:rsidRPr="002D4998" w:rsidRDefault="002D4998" w:rsidP="002D4998">
      <w:pPr>
        <w:pStyle w:val="TDPL-BodyTxt"/>
        <w:numPr>
          <w:ilvl w:val="3"/>
          <w:numId w:val="182"/>
        </w:numPr>
        <w:jc w:val="both"/>
        <w:rPr>
          <w:bCs/>
        </w:rPr>
      </w:pPr>
      <w:r w:rsidRPr="002D4998">
        <w:rPr>
          <w:bCs/>
        </w:rPr>
        <w:t xml:space="preserve">Remove buffer containers to be replaced. </w:t>
      </w:r>
    </w:p>
    <w:p w14:paraId="2D04B13E" w14:textId="2BEB3DA1" w:rsidR="002D4998" w:rsidRPr="002D4998" w:rsidRDefault="002D4998" w:rsidP="002D4998">
      <w:pPr>
        <w:pStyle w:val="TDPL-BodyTxt"/>
        <w:numPr>
          <w:ilvl w:val="3"/>
          <w:numId w:val="182"/>
        </w:numPr>
        <w:jc w:val="both"/>
        <w:rPr>
          <w:bCs/>
        </w:rPr>
      </w:pPr>
      <w:r w:rsidRPr="002D4998">
        <w:rPr>
          <w:bCs/>
        </w:rPr>
        <w:lastRenderedPageBreak/>
        <w:t>Break the seal on the storage caps of the new buffer containers, leaving the caps in place.</w:t>
      </w:r>
    </w:p>
    <w:p w14:paraId="2810556A" w14:textId="630E6179" w:rsidR="002D4998" w:rsidRPr="002D4998" w:rsidRDefault="002D4998" w:rsidP="002D4998">
      <w:pPr>
        <w:pStyle w:val="TDPL-BodyTxt"/>
        <w:numPr>
          <w:ilvl w:val="3"/>
          <w:numId w:val="182"/>
        </w:numPr>
        <w:jc w:val="both"/>
        <w:rPr>
          <w:bCs/>
        </w:rPr>
      </w:pPr>
      <w:r w:rsidRPr="002D4998">
        <w:rPr>
          <w:bCs/>
        </w:rPr>
        <w:t xml:space="preserve">Carefully place the capped buffer bags on the rack on the instrument. Verify that the buffer bag is supported on the rack by the octagonal shaped lip at the base of the threads. </w:t>
      </w:r>
    </w:p>
    <w:p w14:paraId="15A99EB3" w14:textId="2AFC0DC7" w:rsidR="002D4998" w:rsidRPr="002D4998" w:rsidRDefault="002D4998" w:rsidP="002D4998">
      <w:pPr>
        <w:pStyle w:val="TDPL-BodyTxt"/>
        <w:numPr>
          <w:ilvl w:val="3"/>
          <w:numId w:val="182"/>
        </w:numPr>
        <w:jc w:val="both"/>
        <w:rPr>
          <w:bCs/>
        </w:rPr>
      </w:pPr>
      <w:r w:rsidRPr="002D4998">
        <w:rPr>
          <w:bCs/>
        </w:rPr>
        <w:t xml:space="preserve">For each reagent, remove the cap, carefully squeeze the buffer bag by hand to minimize air pockets, and then place the appropriate color-coded tubing into the corresponding bag. Ensure that the end of the tubing </w:t>
      </w:r>
      <w:proofErr w:type="gramStart"/>
      <w:r w:rsidRPr="002D4998">
        <w:rPr>
          <w:bCs/>
        </w:rPr>
        <w:t>is touching</w:t>
      </w:r>
      <w:proofErr w:type="gramEnd"/>
      <w:r w:rsidRPr="002D4998">
        <w:rPr>
          <w:bCs/>
        </w:rPr>
        <w:t xml:space="preserve"> the bottom of the container. </w:t>
      </w:r>
    </w:p>
    <w:p w14:paraId="2739EEAE" w14:textId="4D13191B" w:rsidR="002D4998" w:rsidRPr="002D4998" w:rsidRDefault="002D4998" w:rsidP="002D4998">
      <w:pPr>
        <w:pStyle w:val="TDPL-BodyTxt"/>
        <w:numPr>
          <w:ilvl w:val="3"/>
          <w:numId w:val="182"/>
        </w:numPr>
        <w:jc w:val="both"/>
        <w:rPr>
          <w:bCs/>
        </w:rPr>
      </w:pPr>
      <w:r w:rsidRPr="002D4998">
        <w:rPr>
          <w:bCs/>
        </w:rPr>
        <w:t>Securely tighten reagent caps.</w:t>
      </w:r>
    </w:p>
    <w:p w14:paraId="74863EC8" w14:textId="57115FFE" w:rsidR="002D4998" w:rsidRPr="002D4998" w:rsidRDefault="002D4998" w:rsidP="002D4998">
      <w:pPr>
        <w:pStyle w:val="TDPL-BodyTxt"/>
        <w:numPr>
          <w:ilvl w:val="3"/>
          <w:numId w:val="182"/>
        </w:numPr>
        <w:jc w:val="both"/>
        <w:rPr>
          <w:bCs/>
        </w:rPr>
      </w:pPr>
      <w:r w:rsidRPr="002D4998">
        <w:rPr>
          <w:bCs/>
        </w:rPr>
        <w:t>From the MAIN screen, select MAINTE, then REAGENT CHANGE. Once the buffers have been correctly installed, select the appropriate buffer, and then press CHANGE.</w:t>
      </w:r>
    </w:p>
    <w:p w14:paraId="36778E68" w14:textId="38A102EE" w:rsidR="002D4998" w:rsidRPr="007A074E" w:rsidRDefault="002D4998" w:rsidP="002D4998">
      <w:pPr>
        <w:pStyle w:val="TDPL-BodyTxt"/>
        <w:numPr>
          <w:ilvl w:val="3"/>
          <w:numId w:val="182"/>
        </w:numPr>
        <w:jc w:val="both"/>
        <w:rPr>
          <w:bCs/>
        </w:rPr>
      </w:pPr>
      <w:r w:rsidRPr="007A074E">
        <w:rPr>
          <w:bCs/>
        </w:rPr>
        <w:t>Record reagent lot and date in use on daily protocol page. If the lot number changes, record on reagent/column lot change sheet in G</w:t>
      </w:r>
      <w:r w:rsidR="007A074E" w:rsidRPr="007A074E">
        <w:rPr>
          <w:bCs/>
        </w:rPr>
        <w:t>X</w:t>
      </w:r>
      <w:r w:rsidRPr="007A074E">
        <w:rPr>
          <w:bCs/>
        </w:rPr>
        <w:t xml:space="preserve"> Documentation binder.</w:t>
      </w:r>
    </w:p>
    <w:p w14:paraId="63B4BDFB" w14:textId="6F4E4623" w:rsidR="002D4998" w:rsidRPr="002D4998" w:rsidRDefault="002D4998" w:rsidP="002D4998">
      <w:pPr>
        <w:pStyle w:val="TDPL-BodyTxt"/>
        <w:numPr>
          <w:ilvl w:val="2"/>
          <w:numId w:val="182"/>
        </w:numPr>
        <w:jc w:val="both"/>
        <w:rPr>
          <w:b/>
        </w:rPr>
      </w:pPr>
      <w:r w:rsidRPr="002D4998">
        <w:rPr>
          <w:b/>
        </w:rPr>
        <w:t>Installing Hemolysis &amp; Wash Solution</w:t>
      </w:r>
    </w:p>
    <w:p w14:paraId="7D6D32E7" w14:textId="77777777" w:rsidR="002D4998" w:rsidRPr="002D4998" w:rsidRDefault="002D4998" w:rsidP="002D4998">
      <w:pPr>
        <w:pStyle w:val="TDPL-BodyTxt"/>
        <w:numPr>
          <w:ilvl w:val="3"/>
          <w:numId w:val="182"/>
        </w:numPr>
        <w:jc w:val="both"/>
        <w:rPr>
          <w:bCs/>
        </w:rPr>
      </w:pPr>
      <w:r w:rsidRPr="002D4998">
        <w:rPr>
          <w:bCs/>
        </w:rPr>
        <w:t>Press the STOP key to put the system in STAND-BY status.</w:t>
      </w:r>
    </w:p>
    <w:p w14:paraId="6146B2B0" w14:textId="3B76BAAA" w:rsidR="002D4998" w:rsidRPr="002D4998" w:rsidRDefault="002D4998" w:rsidP="002D4998">
      <w:pPr>
        <w:pStyle w:val="TDPL-BodyTxt"/>
        <w:numPr>
          <w:ilvl w:val="3"/>
          <w:numId w:val="182"/>
        </w:numPr>
        <w:jc w:val="both"/>
        <w:rPr>
          <w:bCs/>
        </w:rPr>
      </w:pPr>
      <w:r w:rsidRPr="002D4998">
        <w:rPr>
          <w:bCs/>
        </w:rPr>
        <w:t xml:space="preserve">Remove the empty container. </w:t>
      </w:r>
    </w:p>
    <w:p w14:paraId="704203FE" w14:textId="66CC8925" w:rsidR="002D4998" w:rsidRPr="002D4998" w:rsidRDefault="002D4998" w:rsidP="002D4998">
      <w:pPr>
        <w:pStyle w:val="TDPL-BodyTxt"/>
        <w:numPr>
          <w:ilvl w:val="3"/>
          <w:numId w:val="182"/>
        </w:numPr>
        <w:jc w:val="both"/>
        <w:rPr>
          <w:bCs/>
        </w:rPr>
      </w:pPr>
      <w:r w:rsidRPr="002D4998">
        <w:rPr>
          <w:bCs/>
        </w:rPr>
        <w:t xml:space="preserve">Break the seal on the storage cap of the new container, leaving the cap in place. </w:t>
      </w:r>
    </w:p>
    <w:p w14:paraId="2FA0235B" w14:textId="4A471D19" w:rsidR="002D4998" w:rsidRPr="007A074E" w:rsidRDefault="002D4998" w:rsidP="002D4998">
      <w:pPr>
        <w:pStyle w:val="TDPL-BodyTxt"/>
        <w:numPr>
          <w:ilvl w:val="3"/>
          <w:numId w:val="182"/>
        </w:numPr>
        <w:jc w:val="both"/>
        <w:rPr>
          <w:bCs/>
        </w:rPr>
      </w:pPr>
      <w:r w:rsidRPr="007A074E">
        <w:rPr>
          <w:bCs/>
        </w:rPr>
        <w:t>Place the Hemolysis &amp; Wash Solution bottle on the bench at the left side of the instrument, beside the H/W Solution port. Glycohemoglobin in Whole Blood NHANES 2011-2012 13</w:t>
      </w:r>
    </w:p>
    <w:p w14:paraId="2D792C1B" w14:textId="4B7E4C87" w:rsidR="002D4998" w:rsidRPr="002D4998" w:rsidRDefault="002D4998" w:rsidP="002D4998">
      <w:pPr>
        <w:pStyle w:val="TDPL-BodyTxt"/>
        <w:numPr>
          <w:ilvl w:val="3"/>
          <w:numId w:val="182"/>
        </w:numPr>
        <w:jc w:val="both"/>
        <w:rPr>
          <w:bCs/>
        </w:rPr>
      </w:pPr>
      <w:r w:rsidRPr="002D4998">
        <w:rPr>
          <w:bCs/>
        </w:rPr>
        <w:t xml:space="preserve">Remove the cap, then place the Hemolysis &amp; Wash Solution tubing into the container. Ensure that the end of the tubing </w:t>
      </w:r>
      <w:proofErr w:type="gramStart"/>
      <w:r w:rsidRPr="002D4998">
        <w:rPr>
          <w:bCs/>
        </w:rPr>
        <w:t>is touching</w:t>
      </w:r>
      <w:proofErr w:type="gramEnd"/>
      <w:r w:rsidRPr="002D4998">
        <w:rPr>
          <w:bCs/>
        </w:rPr>
        <w:t xml:space="preserve"> the bottom of the container.</w:t>
      </w:r>
    </w:p>
    <w:p w14:paraId="1C9DDDAE" w14:textId="066AAFDE" w:rsidR="002D4998" w:rsidRPr="002D4998" w:rsidRDefault="002D4998" w:rsidP="002D4998">
      <w:pPr>
        <w:pStyle w:val="TDPL-BodyTxt"/>
        <w:numPr>
          <w:ilvl w:val="3"/>
          <w:numId w:val="182"/>
        </w:numPr>
        <w:jc w:val="both"/>
        <w:rPr>
          <w:bCs/>
        </w:rPr>
      </w:pPr>
      <w:r w:rsidRPr="002D4998">
        <w:rPr>
          <w:bCs/>
        </w:rPr>
        <w:t>Securely tighten the reagent cap.</w:t>
      </w:r>
    </w:p>
    <w:p w14:paraId="6F4E15D4" w14:textId="0B5FDCC3" w:rsidR="002D4998" w:rsidRPr="002D4998" w:rsidRDefault="002D4998" w:rsidP="002D4998">
      <w:pPr>
        <w:pStyle w:val="TDPL-BodyTxt"/>
        <w:numPr>
          <w:ilvl w:val="3"/>
          <w:numId w:val="182"/>
        </w:numPr>
        <w:jc w:val="both"/>
        <w:rPr>
          <w:bCs/>
        </w:rPr>
      </w:pPr>
      <w:r w:rsidRPr="002D4998">
        <w:rPr>
          <w:bCs/>
        </w:rPr>
        <w:t>From the MAIN screen, select MAINTE, then REAGENT CHANGE. Once the Hemolysis &amp; Wash Solution has been correctly installed, press H/W, then press CHANGE.</w:t>
      </w:r>
    </w:p>
    <w:p w14:paraId="2DDF9177" w14:textId="023201C7" w:rsidR="002D4998" w:rsidRPr="007A074E" w:rsidRDefault="002D4998" w:rsidP="002D4998">
      <w:pPr>
        <w:pStyle w:val="TDPL-BodyTxt"/>
        <w:numPr>
          <w:ilvl w:val="3"/>
          <w:numId w:val="182"/>
        </w:numPr>
        <w:jc w:val="both"/>
        <w:rPr>
          <w:bCs/>
        </w:rPr>
      </w:pPr>
      <w:r w:rsidRPr="007A074E">
        <w:rPr>
          <w:bCs/>
        </w:rPr>
        <w:t>Record reagent lot and date in use on daily protocol page. If lot number changes, record on reagent/column lot change sheet in G</w:t>
      </w:r>
      <w:r w:rsidR="007A074E" w:rsidRPr="007A074E">
        <w:rPr>
          <w:bCs/>
        </w:rPr>
        <w:t>X</w:t>
      </w:r>
      <w:r w:rsidRPr="007A074E">
        <w:rPr>
          <w:bCs/>
        </w:rPr>
        <w:t xml:space="preserve"> Documentation binder.</w:t>
      </w:r>
    </w:p>
    <w:p w14:paraId="350FD708" w14:textId="6604AE68" w:rsidR="002D4998" w:rsidRPr="002D4998" w:rsidRDefault="002D4998" w:rsidP="002D4998">
      <w:pPr>
        <w:pStyle w:val="TDPL-BodyTxt"/>
        <w:numPr>
          <w:ilvl w:val="2"/>
          <w:numId w:val="182"/>
        </w:numPr>
        <w:jc w:val="both"/>
        <w:rPr>
          <w:b/>
        </w:rPr>
      </w:pPr>
      <w:r w:rsidRPr="002D4998">
        <w:rPr>
          <w:b/>
        </w:rPr>
        <w:t>Installing TSK gel G8 Column</w:t>
      </w:r>
    </w:p>
    <w:p w14:paraId="5A07C4D0" w14:textId="77777777" w:rsidR="002D4998" w:rsidRPr="002D4998" w:rsidRDefault="002D4998" w:rsidP="002D4998">
      <w:pPr>
        <w:pStyle w:val="TDPL-BodyTxt"/>
        <w:numPr>
          <w:ilvl w:val="3"/>
          <w:numId w:val="182"/>
        </w:numPr>
        <w:jc w:val="both"/>
        <w:rPr>
          <w:bCs/>
        </w:rPr>
      </w:pPr>
      <w:r w:rsidRPr="002D4998">
        <w:rPr>
          <w:bCs/>
        </w:rPr>
        <w:lastRenderedPageBreak/>
        <w:t>Press the STOP key to put the system in STAND-BY status.</w:t>
      </w:r>
    </w:p>
    <w:p w14:paraId="7716587E" w14:textId="2D0920AE" w:rsidR="002D4998" w:rsidRPr="002D4998" w:rsidRDefault="002D4998" w:rsidP="002D4998">
      <w:pPr>
        <w:pStyle w:val="TDPL-BodyTxt"/>
        <w:numPr>
          <w:ilvl w:val="3"/>
          <w:numId w:val="182"/>
        </w:numPr>
        <w:jc w:val="both"/>
        <w:rPr>
          <w:bCs/>
        </w:rPr>
      </w:pPr>
      <w:r w:rsidRPr="002D4998">
        <w:rPr>
          <w:bCs/>
        </w:rPr>
        <w:t>Unscrew column fittings and remove used column.</w:t>
      </w:r>
    </w:p>
    <w:p w14:paraId="2F4DE06C" w14:textId="5D16589D" w:rsidR="002D4998" w:rsidRPr="002D4998" w:rsidRDefault="002D4998" w:rsidP="002D4998">
      <w:pPr>
        <w:pStyle w:val="TDPL-BodyTxt"/>
        <w:numPr>
          <w:ilvl w:val="3"/>
          <w:numId w:val="182"/>
        </w:numPr>
        <w:jc w:val="both"/>
        <w:rPr>
          <w:bCs/>
        </w:rPr>
      </w:pPr>
      <w:r w:rsidRPr="002D4998">
        <w:rPr>
          <w:bCs/>
        </w:rPr>
        <w:t>Remove protective plugs from new column. Do not discard the plugs, as they are needed for storage.</w:t>
      </w:r>
    </w:p>
    <w:p w14:paraId="59A75272" w14:textId="70F36FD6" w:rsidR="002D4998" w:rsidRPr="002D4998" w:rsidRDefault="002D4998" w:rsidP="002D4998">
      <w:pPr>
        <w:pStyle w:val="TDPL-BodyTxt"/>
        <w:numPr>
          <w:ilvl w:val="3"/>
          <w:numId w:val="182"/>
        </w:numPr>
        <w:jc w:val="both"/>
        <w:rPr>
          <w:bCs/>
        </w:rPr>
      </w:pPr>
      <w:r w:rsidRPr="002D4998">
        <w:rPr>
          <w:bCs/>
        </w:rPr>
        <w:t>Verify that the column master lot matches the Elution buffer lot.</w:t>
      </w:r>
    </w:p>
    <w:p w14:paraId="0312B6A2" w14:textId="12D89752" w:rsidR="002D4998" w:rsidRPr="002D4998" w:rsidRDefault="002D4998" w:rsidP="002D4998">
      <w:pPr>
        <w:pStyle w:val="TDPL-BodyTxt"/>
        <w:numPr>
          <w:ilvl w:val="3"/>
          <w:numId w:val="182"/>
        </w:numPr>
        <w:jc w:val="both"/>
        <w:rPr>
          <w:bCs/>
        </w:rPr>
      </w:pPr>
      <w:r w:rsidRPr="002D4998">
        <w:rPr>
          <w:bCs/>
        </w:rPr>
        <w:t xml:space="preserve">Check flow direction - the arrow on the column should point to the left as it is placed on the instrument. </w:t>
      </w:r>
    </w:p>
    <w:p w14:paraId="7FF528CF" w14:textId="31AE4CCD" w:rsidR="002D4998" w:rsidRPr="002D4998" w:rsidRDefault="002D4998" w:rsidP="002D4998">
      <w:pPr>
        <w:pStyle w:val="TDPL-BodyTxt"/>
        <w:numPr>
          <w:ilvl w:val="3"/>
          <w:numId w:val="182"/>
        </w:numPr>
        <w:jc w:val="both"/>
        <w:rPr>
          <w:bCs/>
        </w:rPr>
      </w:pPr>
      <w:r w:rsidRPr="002D4998">
        <w:rPr>
          <w:bCs/>
        </w:rPr>
        <w:t xml:space="preserve">Slide the inlet tubing until it extends ¼ inch past each end fitting. </w:t>
      </w:r>
    </w:p>
    <w:p w14:paraId="7B2B83BC" w14:textId="0F171482" w:rsidR="002D4998" w:rsidRPr="002D4998" w:rsidRDefault="002D4998" w:rsidP="002D4998">
      <w:pPr>
        <w:pStyle w:val="TDPL-BodyTxt"/>
        <w:numPr>
          <w:ilvl w:val="3"/>
          <w:numId w:val="182"/>
        </w:numPr>
        <w:jc w:val="both"/>
        <w:rPr>
          <w:bCs/>
        </w:rPr>
      </w:pPr>
      <w:r w:rsidRPr="002D4998">
        <w:rPr>
          <w:bCs/>
        </w:rPr>
        <w:t>Connect the tubing to the inlet (right) side of the column. Take special care that buffer coming from the tube does not spill onto the analyzer unit by holding absorbent paper or gauze at the outlet end of the column when priming.</w:t>
      </w:r>
    </w:p>
    <w:p w14:paraId="4F69C1DA" w14:textId="3B714D41" w:rsidR="002D4998" w:rsidRPr="002D4998" w:rsidRDefault="002D4998" w:rsidP="002D4998">
      <w:pPr>
        <w:pStyle w:val="TDPL-BodyTxt"/>
        <w:numPr>
          <w:ilvl w:val="3"/>
          <w:numId w:val="182"/>
        </w:numPr>
        <w:jc w:val="both"/>
        <w:rPr>
          <w:bCs/>
        </w:rPr>
      </w:pPr>
      <w:r w:rsidRPr="002D4998">
        <w:rPr>
          <w:bCs/>
        </w:rPr>
        <w:t xml:space="preserve">From the second page of the MAIN screen, press PUMP FLOW to start pumping the buffer. When buffer solution flows from the outlet (left) side of the column, press PUMP FLOW again to stop the pump. 9. Connect the tubing to the outlet side of the column. </w:t>
      </w:r>
    </w:p>
    <w:p w14:paraId="273E9A18" w14:textId="675E1606" w:rsidR="002D4998" w:rsidRPr="002D4998" w:rsidRDefault="002D4998" w:rsidP="002D4998">
      <w:pPr>
        <w:pStyle w:val="TDPL-BodyTxt"/>
        <w:numPr>
          <w:ilvl w:val="3"/>
          <w:numId w:val="182"/>
        </w:numPr>
        <w:jc w:val="both"/>
        <w:rPr>
          <w:bCs/>
        </w:rPr>
      </w:pPr>
      <w:r w:rsidRPr="002D4998">
        <w:rPr>
          <w:bCs/>
        </w:rPr>
        <w:t>Press PUMP FLOW to start pumping and check for leaks. The pressure should rise to the pressure level that is indicated on the column inspection report + 4 MPa. If leaks occur, tighten</w:t>
      </w:r>
      <w:r>
        <w:rPr>
          <w:bCs/>
        </w:rPr>
        <w:t xml:space="preserve"> the</w:t>
      </w:r>
      <w:r w:rsidRPr="002D4998">
        <w:rPr>
          <w:bCs/>
        </w:rPr>
        <w:t xml:space="preserve"> fittings. </w:t>
      </w:r>
    </w:p>
    <w:p w14:paraId="27AA52A7" w14:textId="12108FB7" w:rsidR="002D4998" w:rsidRPr="002D4998" w:rsidRDefault="002D4998" w:rsidP="002D4998">
      <w:pPr>
        <w:pStyle w:val="TDPL-BodyTxt"/>
        <w:numPr>
          <w:ilvl w:val="3"/>
          <w:numId w:val="182"/>
        </w:numPr>
        <w:jc w:val="both"/>
        <w:rPr>
          <w:bCs/>
        </w:rPr>
      </w:pPr>
      <w:r w:rsidRPr="002D4998">
        <w:rPr>
          <w:bCs/>
        </w:rPr>
        <w:t xml:space="preserve">When the pressure reaches a steady state, press PUMP FLOW again to stop pumping. </w:t>
      </w:r>
    </w:p>
    <w:p w14:paraId="4C319288" w14:textId="2FB7C74F" w:rsidR="002D4998" w:rsidRPr="002D4998" w:rsidRDefault="002D4998" w:rsidP="002D4998">
      <w:pPr>
        <w:pStyle w:val="TDPL-BodyTxt"/>
        <w:numPr>
          <w:ilvl w:val="3"/>
          <w:numId w:val="182"/>
        </w:numPr>
        <w:jc w:val="both"/>
        <w:rPr>
          <w:bCs/>
        </w:rPr>
      </w:pPr>
      <w:r w:rsidRPr="002D4998">
        <w:rPr>
          <w:bCs/>
        </w:rPr>
        <w:t xml:space="preserve">From the MAIN screen, select MAINTE, then REAGENT CHANGE. Press COLUMN RESET to set column count back to zero. </w:t>
      </w:r>
    </w:p>
    <w:p w14:paraId="24CF3849" w14:textId="43F0F3A3" w:rsidR="002D4998" w:rsidRPr="002D4998" w:rsidRDefault="002D4998" w:rsidP="002D4998">
      <w:pPr>
        <w:pStyle w:val="TDPL-BodyTxt"/>
        <w:numPr>
          <w:ilvl w:val="3"/>
          <w:numId w:val="182"/>
        </w:numPr>
        <w:jc w:val="both"/>
        <w:rPr>
          <w:bCs/>
        </w:rPr>
      </w:pPr>
      <w:r w:rsidRPr="002D4998">
        <w:rPr>
          <w:bCs/>
        </w:rPr>
        <w:t xml:space="preserve">Before calibrating the newly installed column, analyze at least three whole blood samples to prime the column. Calibrate the system and 5 duplicate specimens and controls. </w:t>
      </w:r>
    </w:p>
    <w:p w14:paraId="0D4F13DA" w14:textId="2CE74AE8" w:rsidR="002D4998" w:rsidRPr="007A074E" w:rsidRDefault="002D4998" w:rsidP="002D4998">
      <w:pPr>
        <w:pStyle w:val="TDPL-BodyTxt"/>
        <w:numPr>
          <w:ilvl w:val="3"/>
          <w:numId w:val="182"/>
        </w:numPr>
        <w:jc w:val="both"/>
        <w:rPr>
          <w:bCs/>
        </w:rPr>
      </w:pPr>
      <w:r w:rsidRPr="002D4998">
        <w:rPr>
          <w:bCs/>
        </w:rPr>
        <w:t xml:space="preserve">Record column lot and date in use on daily protocol page. If lot number changes, record on reagent/column lot change sheet in </w:t>
      </w:r>
      <w:r w:rsidRPr="007A074E">
        <w:rPr>
          <w:bCs/>
        </w:rPr>
        <w:t>G</w:t>
      </w:r>
      <w:r w:rsidR="007A074E" w:rsidRPr="007A074E">
        <w:rPr>
          <w:bCs/>
        </w:rPr>
        <w:t>X</w:t>
      </w:r>
      <w:r w:rsidRPr="007A074E">
        <w:rPr>
          <w:bCs/>
        </w:rPr>
        <w:t xml:space="preserve"> Documentation binder. Also, </w:t>
      </w:r>
      <w:proofErr w:type="gramStart"/>
      <w:r w:rsidRPr="007A074E">
        <w:rPr>
          <w:bCs/>
        </w:rPr>
        <w:t>record</w:t>
      </w:r>
      <w:proofErr w:type="gramEnd"/>
      <w:r w:rsidRPr="007A074E">
        <w:rPr>
          <w:bCs/>
        </w:rPr>
        <w:t xml:space="preserve"> column </w:t>
      </w:r>
      <w:proofErr w:type="gramStart"/>
      <w:r w:rsidRPr="007A074E">
        <w:rPr>
          <w:bCs/>
        </w:rPr>
        <w:t>change</w:t>
      </w:r>
      <w:proofErr w:type="gramEnd"/>
      <w:r w:rsidRPr="007A074E">
        <w:rPr>
          <w:bCs/>
        </w:rPr>
        <w:t xml:space="preserve"> on the daily maintenance chart.</w:t>
      </w:r>
    </w:p>
    <w:p w14:paraId="01E8DAF7" w14:textId="0B29E688" w:rsidR="002D4998" w:rsidRPr="002D4998" w:rsidRDefault="002D4998" w:rsidP="002D4998">
      <w:pPr>
        <w:pStyle w:val="TDPL-BodyTxt"/>
        <w:jc w:val="both"/>
        <w:rPr>
          <w:b/>
          <w:sz w:val="24"/>
          <w:szCs w:val="24"/>
        </w:rPr>
      </w:pPr>
      <w:r w:rsidRPr="002D4998">
        <w:rPr>
          <w:b/>
          <w:sz w:val="24"/>
          <w:szCs w:val="24"/>
        </w:rPr>
        <w:t>Procedure for Processing Patient Samples</w:t>
      </w:r>
    </w:p>
    <w:p w14:paraId="74CEAEA3" w14:textId="621573DF" w:rsidR="002D4998" w:rsidRPr="002D4998" w:rsidRDefault="002D4998" w:rsidP="002D4998">
      <w:pPr>
        <w:pStyle w:val="TDPL-BodyTxt"/>
        <w:numPr>
          <w:ilvl w:val="2"/>
          <w:numId w:val="182"/>
        </w:numPr>
        <w:jc w:val="both"/>
        <w:rPr>
          <w:bCs/>
        </w:rPr>
      </w:pPr>
      <w:r w:rsidRPr="00A37B12">
        <w:rPr>
          <w:b/>
        </w:rPr>
        <w:t>Whole Blood</w:t>
      </w:r>
      <w:r w:rsidR="00A37B12">
        <w:rPr>
          <w:bCs/>
        </w:rPr>
        <w:t>:</w:t>
      </w:r>
      <w:r w:rsidRPr="002D4998">
        <w:rPr>
          <w:bCs/>
        </w:rPr>
        <w:t xml:space="preserve"> Ensure that the stopper on the tube is properly seated and that the barcode label is vertically aligned; re-affix barcode label vertically on tube if necessary. Mix each patient specimen several times by gentle inversion (or place briefly on a rotator). Then place the specimen tube in the rack in order from left to right according to its rack and position number as recorded </w:t>
      </w:r>
      <w:r w:rsidRPr="007A074E">
        <w:rPr>
          <w:bCs/>
        </w:rPr>
        <w:t>on the protocol page.</w:t>
      </w:r>
      <w:r w:rsidRPr="002D4998">
        <w:rPr>
          <w:bCs/>
        </w:rPr>
        <w:t xml:space="preserve"> </w:t>
      </w:r>
      <w:r w:rsidRPr="002D4998">
        <w:rPr>
          <w:bCs/>
        </w:rPr>
        <w:lastRenderedPageBreak/>
        <w:t xml:space="preserve">Align its barcoded label so that it faces the barcode reader (i.e., facing away from you in the rack as it’s loaded on the instrument). </w:t>
      </w:r>
    </w:p>
    <w:p w14:paraId="380E8EF6" w14:textId="77777777" w:rsidR="002D4998" w:rsidRPr="002D4998" w:rsidRDefault="002D4998" w:rsidP="00A37B12">
      <w:pPr>
        <w:pStyle w:val="TDPL-BodyTxt"/>
        <w:numPr>
          <w:ilvl w:val="0"/>
          <w:numId w:val="0"/>
        </w:numPr>
        <w:ind w:left="1134"/>
        <w:jc w:val="both"/>
        <w:rPr>
          <w:bCs/>
        </w:rPr>
      </w:pPr>
      <w:r w:rsidRPr="00A37B12">
        <w:rPr>
          <w:b/>
        </w:rPr>
        <w:t>Note</w:t>
      </w:r>
      <w:r w:rsidRPr="002D4998">
        <w:rPr>
          <w:bCs/>
        </w:rPr>
        <w:t xml:space="preserve">: Blood cells will begin to settle out as the tubes sit on the instrument waiting to be measured. This cell sedimentation over a period of approximately 5 hours does not affect the HbA1c result. </w:t>
      </w:r>
    </w:p>
    <w:p w14:paraId="218F5500" w14:textId="3B387637" w:rsidR="002D4998" w:rsidRPr="002D4998" w:rsidRDefault="002D4998" w:rsidP="002D4998">
      <w:pPr>
        <w:pStyle w:val="TDPL-BodyTxt"/>
        <w:numPr>
          <w:ilvl w:val="2"/>
          <w:numId w:val="182"/>
        </w:numPr>
        <w:jc w:val="both"/>
        <w:rPr>
          <w:bCs/>
        </w:rPr>
      </w:pPr>
      <w:r w:rsidRPr="00A37B12">
        <w:rPr>
          <w:b/>
        </w:rPr>
        <w:t xml:space="preserve">Low-volume samples (less than 1.0 </w:t>
      </w:r>
      <w:r w:rsidR="00DB7047">
        <w:rPr>
          <w:b/>
        </w:rPr>
        <w:t>ml</w:t>
      </w:r>
      <w:r w:rsidRPr="00A37B12">
        <w:rPr>
          <w:b/>
        </w:rPr>
        <w:t xml:space="preserve"> whole blood in tube)</w:t>
      </w:r>
      <w:r w:rsidR="00A37B12" w:rsidRPr="00A37B12">
        <w:rPr>
          <w:b/>
        </w:rPr>
        <w:t>:</w:t>
      </w:r>
      <w:r w:rsidRPr="002D4998">
        <w:rPr>
          <w:bCs/>
        </w:rPr>
        <w:t xml:space="preserve"> Using the </w:t>
      </w:r>
      <w:proofErr w:type="spellStart"/>
      <w:r w:rsidRPr="002D4998">
        <w:rPr>
          <w:bCs/>
        </w:rPr>
        <w:t>autodilutor</w:t>
      </w:r>
      <w:proofErr w:type="spellEnd"/>
      <w:r w:rsidRPr="002D4998">
        <w:rPr>
          <w:bCs/>
        </w:rPr>
        <w:t xml:space="preserve">, prepare hemolysates. Wipe the probe tip after drawing up sample and again after dispensing into labeled sample vial. Place the sample vial in the rack. Minimum dilution volume dispensed or pipetted into a sample vial is 150 </w:t>
      </w:r>
      <w:r w:rsidR="00DB7047">
        <w:rPr>
          <w:bCs/>
        </w:rPr>
        <w:t>μl</w:t>
      </w:r>
      <w:r w:rsidRPr="002D4998">
        <w:rPr>
          <w:bCs/>
        </w:rPr>
        <w:t xml:space="preserve">. </w:t>
      </w:r>
    </w:p>
    <w:p w14:paraId="12BCAE7B" w14:textId="77777777" w:rsidR="002D4998" w:rsidRPr="002D4998" w:rsidRDefault="002D4998" w:rsidP="002D4998">
      <w:pPr>
        <w:pStyle w:val="TDPL-BodyTxt"/>
        <w:numPr>
          <w:ilvl w:val="2"/>
          <w:numId w:val="182"/>
        </w:numPr>
        <w:jc w:val="both"/>
        <w:rPr>
          <w:bCs/>
        </w:rPr>
      </w:pPr>
      <w:r w:rsidRPr="002D4998">
        <w:rPr>
          <w:bCs/>
        </w:rPr>
        <w:t>HbA1c Sample Preparation Vials. Remove caps prior to sampling! Place the Prep vial in the rack using an adapter tube.</w:t>
      </w:r>
    </w:p>
    <w:p w14:paraId="6B7E511D" w14:textId="1DFDE510" w:rsidR="002D4998" w:rsidRPr="002D4998" w:rsidRDefault="002D4998" w:rsidP="002D4998">
      <w:pPr>
        <w:pStyle w:val="TDPL-BodyTxt"/>
        <w:numPr>
          <w:ilvl w:val="2"/>
          <w:numId w:val="182"/>
        </w:numPr>
        <w:jc w:val="both"/>
        <w:rPr>
          <w:bCs/>
        </w:rPr>
      </w:pPr>
      <w:r w:rsidRPr="002D4998">
        <w:rPr>
          <w:bCs/>
        </w:rPr>
        <w:t xml:space="preserve"> Place racks in ascending order into the sample loader. Place an empty rack after the last rack to be processed. Press START key to begin analysis. The racks will be moved automatically along the sample loader. The analyzer will prime the fluid lines with buffer, then analyze samples at </w:t>
      </w:r>
      <w:r w:rsidR="00A37B12" w:rsidRPr="002D4998">
        <w:rPr>
          <w:bCs/>
        </w:rPr>
        <w:t>1.6-minute</w:t>
      </w:r>
      <w:r w:rsidRPr="002D4998">
        <w:rPr>
          <w:bCs/>
        </w:rPr>
        <w:t xml:space="preserve"> intervals. The analyzer aspirates 4 </w:t>
      </w:r>
      <w:r w:rsidR="00DB7047">
        <w:rPr>
          <w:bCs/>
        </w:rPr>
        <w:t>μl</w:t>
      </w:r>
      <w:r w:rsidRPr="002D4998">
        <w:rPr>
          <w:bCs/>
        </w:rPr>
        <w:t xml:space="preserve"> of whole blood. The whole blood sample is automatically </w:t>
      </w:r>
      <w:r w:rsidR="00A37B12" w:rsidRPr="002D4998">
        <w:rPr>
          <w:bCs/>
        </w:rPr>
        <w:t>diluted at</w:t>
      </w:r>
      <w:r w:rsidRPr="002D4998">
        <w:rPr>
          <w:bCs/>
        </w:rPr>
        <w:t xml:space="preserve"> approximately 1:200 and introduced into the assay line. When the assay begins, the sample rack is </w:t>
      </w:r>
      <w:r w:rsidR="00A37B12" w:rsidRPr="002D4998">
        <w:rPr>
          <w:bCs/>
        </w:rPr>
        <w:t>transferred,</w:t>
      </w:r>
      <w:r w:rsidRPr="002D4998">
        <w:rPr>
          <w:bCs/>
        </w:rPr>
        <w:t xml:space="preserve"> and continuous sampling starts and continues until an empty rack on the loader is detected. </w:t>
      </w:r>
    </w:p>
    <w:p w14:paraId="67FABAB9" w14:textId="77777777" w:rsidR="002D4998" w:rsidRPr="002D4998" w:rsidRDefault="002D4998" w:rsidP="002D4998">
      <w:pPr>
        <w:pStyle w:val="TDPL-BodyTxt"/>
        <w:numPr>
          <w:ilvl w:val="2"/>
          <w:numId w:val="182"/>
        </w:numPr>
        <w:jc w:val="both"/>
        <w:rPr>
          <w:bCs/>
        </w:rPr>
      </w:pPr>
      <w:r w:rsidRPr="00A37B12">
        <w:rPr>
          <w:b/>
        </w:rPr>
        <w:t>IMPORTANT</w:t>
      </w:r>
      <w:r w:rsidRPr="002D4998">
        <w:rPr>
          <w:bCs/>
        </w:rPr>
        <w:t xml:space="preserve">: Keep tubes in the sample rack until the whole rack is processed and printed reports are available and have been reviewed. </w:t>
      </w:r>
    </w:p>
    <w:p w14:paraId="18DA2858" w14:textId="77777777" w:rsidR="002D4998" w:rsidRPr="002D4998" w:rsidRDefault="002D4998" w:rsidP="002D4998">
      <w:pPr>
        <w:pStyle w:val="TDPL-BodyTxt"/>
        <w:numPr>
          <w:ilvl w:val="2"/>
          <w:numId w:val="182"/>
        </w:numPr>
        <w:jc w:val="both"/>
        <w:rPr>
          <w:bCs/>
        </w:rPr>
      </w:pPr>
      <w:r w:rsidRPr="002D4998">
        <w:rPr>
          <w:bCs/>
        </w:rPr>
        <w:t>Processing automatically stops when the analyzer detects an empty rack (or 10 sequential empty spaces). When measurement ends, the analyzer will enter the WASH mode in which it washes the column by pumping buffer for 3 minutes. Once it has started, always allow the WASH sequence to go to completion! If washing is insufficient, column lifespan will be reduced and the result for the next sample could be affected.</w:t>
      </w:r>
    </w:p>
    <w:p w14:paraId="2DA4B557" w14:textId="618F2FAC" w:rsidR="002D4998" w:rsidRPr="002D4998" w:rsidRDefault="002D4998" w:rsidP="002D4998">
      <w:pPr>
        <w:pStyle w:val="TDPL-BodyTxt"/>
        <w:numPr>
          <w:ilvl w:val="2"/>
          <w:numId w:val="182"/>
        </w:numPr>
        <w:jc w:val="both"/>
        <w:rPr>
          <w:bCs/>
        </w:rPr>
      </w:pPr>
      <w:r w:rsidRPr="002D4998">
        <w:rPr>
          <w:bCs/>
        </w:rPr>
        <w:t xml:space="preserve"> If there is no further input from the operation panel while the analyzer is in STAND-BY mode, after 2 hours (Off Time setting), the analyzer shuts itself off automatically</w:t>
      </w:r>
      <w:r w:rsidR="00A37B12">
        <w:rPr>
          <w:bCs/>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798986"/>
      <w:r>
        <w:rPr>
          <w:bCs/>
        </w:rPr>
        <w:t xml:space="preserve">Quality </w:t>
      </w:r>
      <w:r w:rsidRPr="00C963BC">
        <w:rPr>
          <w:szCs w:val="28"/>
        </w:rPr>
        <w:t>Control</w:t>
      </w:r>
      <w:r>
        <w:rPr>
          <w:bCs/>
        </w:rPr>
        <w:t xml:space="preserve"> Procedure</w:t>
      </w:r>
      <w:bookmarkEnd w:id="28"/>
    </w:p>
    <w:p w14:paraId="29144282" w14:textId="77777777" w:rsidR="00A37B12" w:rsidRPr="00A37B12" w:rsidRDefault="00A37B12" w:rsidP="006916C1">
      <w:pPr>
        <w:pStyle w:val="TDPL-BodyTxt"/>
        <w:jc w:val="both"/>
        <w:rPr>
          <w:b/>
          <w:bCs/>
          <w:sz w:val="24"/>
          <w:szCs w:val="24"/>
        </w:rPr>
      </w:pPr>
      <w:r w:rsidRPr="00A37B12">
        <w:rPr>
          <w:b/>
          <w:bCs/>
          <w:sz w:val="24"/>
          <w:szCs w:val="24"/>
        </w:rPr>
        <w:t>Internal Quality Control</w:t>
      </w:r>
    </w:p>
    <w:p w14:paraId="4F794542" w14:textId="0A49D55C" w:rsidR="00C963BC" w:rsidRDefault="00A37B12" w:rsidP="00A37B12">
      <w:pPr>
        <w:pStyle w:val="TDPL-BodyTxt"/>
        <w:numPr>
          <w:ilvl w:val="2"/>
          <w:numId w:val="182"/>
        </w:numPr>
        <w:jc w:val="both"/>
      </w:pPr>
      <w:r w:rsidRPr="00A37B12">
        <w:t xml:space="preserve">Two levels of glycated hemoglobin control (Normal and </w:t>
      </w:r>
      <w:r w:rsidR="007A074E">
        <w:t>High</w:t>
      </w:r>
      <w:r w:rsidRPr="00A37B12">
        <w:t xml:space="preserve">) are analyzed in duplicate (or more) with each batch. Controls must also be analyzed at the start and </w:t>
      </w:r>
      <w:r w:rsidRPr="00A37B12">
        <w:lastRenderedPageBreak/>
        <w:t>end of every day, after calibration, maintenance, and as needed for troubleshooting. Controls are prepared from whole blood drawn from a normal (Normal) and a diabetic (</w:t>
      </w:r>
      <w:r w:rsidR="007A074E">
        <w:t>High</w:t>
      </w:r>
      <w:r w:rsidRPr="00A37B12">
        <w:t>) individual (See paragraph below for preparation instructions). Stable indefinitely stored at –</w:t>
      </w:r>
      <w:r w:rsidR="0062183F">
        <w:t>70</w:t>
      </w:r>
      <w:r w:rsidR="0062183F">
        <w:rPr>
          <w:rFonts w:ascii="Arial" w:hAnsi="Arial" w:cs="Arial"/>
        </w:rPr>
        <w:t>°</w:t>
      </w:r>
      <w:r w:rsidR="0062183F">
        <w:t>C</w:t>
      </w:r>
      <w:r w:rsidRPr="00A37B12">
        <w:t>. Controls should be diluted with Hemolysis &amp; Wash Solution to obtain a Total Area on the chromatogram in the range of 500- 4000. If the value of one or more control specimens is out of the acceptable range, recalibrate the system and reanalyze the controls before testing patient sample</w:t>
      </w:r>
      <w:r w:rsidR="00C963BC">
        <w:t>.</w:t>
      </w:r>
    </w:p>
    <w:p w14:paraId="01D397C7" w14:textId="669D55A8" w:rsidR="00A37B12" w:rsidRDefault="00A37B12" w:rsidP="00A37B12">
      <w:pPr>
        <w:pStyle w:val="TDPL-BodyTxt"/>
        <w:numPr>
          <w:ilvl w:val="3"/>
          <w:numId w:val="182"/>
        </w:numPr>
        <w:jc w:val="both"/>
      </w:pPr>
      <w:r>
        <w:t>Run Quality Control according to</w:t>
      </w:r>
      <w:r w:rsidR="000463C1">
        <w:t xml:space="preserve"> the protocol</w:t>
      </w:r>
      <w:r>
        <w:t xml:space="preserve"> </w:t>
      </w:r>
      <w:r w:rsidR="000463C1">
        <w:t xml:space="preserve">described in </w:t>
      </w:r>
      <w:r w:rsidR="000463C1" w:rsidRPr="002D4550">
        <w:rPr>
          <w:b/>
          <w:bCs/>
          <w:i/>
          <w:iCs/>
        </w:rPr>
        <w:t>Procedure for Managing Internal QC Program</w:t>
      </w:r>
      <w:r w:rsidR="000463C1">
        <w:rPr>
          <w:b/>
          <w:bCs/>
          <w:i/>
          <w:iCs/>
        </w:rPr>
        <w:t xml:space="preserve"> (</w:t>
      </w:r>
      <w:r w:rsidR="000463C1" w:rsidRPr="002D4550">
        <w:rPr>
          <w:b/>
          <w:bCs/>
        </w:rPr>
        <w:t>TDPL</w:t>
      </w:r>
      <w:r w:rsidR="001C33D1">
        <w:rPr>
          <w:b/>
          <w:bCs/>
        </w:rPr>
        <w:t>/QA</w:t>
      </w:r>
      <w:r w:rsidR="000463C1" w:rsidRPr="002D4550">
        <w:rPr>
          <w:b/>
          <w:bCs/>
        </w:rPr>
        <w:t>/MAN-001: MSP-013</w:t>
      </w:r>
      <w:r w:rsidR="000463C1">
        <w:t>).</w:t>
      </w:r>
      <w:r>
        <w:t xml:space="preserve"> </w:t>
      </w:r>
    </w:p>
    <w:p w14:paraId="2D725EAC" w14:textId="77777777" w:rsidR="00A37B12" w:rsidRDefault="00A37B12" w:rsidP="00A37B12">
      <w:pPr>
        <w:pStyle w:val="TDPL-BodyTxt"/>
        <w:numPr>
          <w:ilvl w:val="3"/>
          <w:numId w:val="182"/>
        </w:numPr>
        <w:jc w:val="both"/>
      </w:pPr>
      <w:r>
        <w:t xml:space="preserve">Remove the QC material stored at -20ºC, keep it for 30-45 minutes at room temperature. If the material is taken from </w:t>
      </w:r>
      <w:proofErr w:type="gramStart"/>
      <w:r>
        <w:t>the 2</w:t>
      </w:r>
      <w:proofErr w:type="gramEnd"/>
      <w:r>
        <w:t>-8ºC, keep it for 20-30 minutes at room temperature.</w:t>
      </w:r>
    </w:p>
    <w:p w14:paraId="17A6BADD" w14:textId="77777777" w:rsidR="00A37B12" w:rsidRDefault="00A37B12" w:rsidP="00A37B12">
      <w:pPr>
        <w:pStyle w:val="TDPL-BodyTxt"/>
        <w:numPr>
          <w:ilvl w:val="3"/>
          <w:numId w:val="182"/>
        </w:numPr>
        <w:jc w:val="both"/>
      </w:pPr>
      <w:r>
        <w:t>Mix the material thoroughly by gentle inversion</w:t>
      </w:r>
    </w:p>
    <w:p w14:paraId="725B7A9C" w14:textId="77777777" w:rsidR="00A37B12" w:rsidRDefault="00A37B12" w:rsidP="00A37B12">
      <w:pPr>
        <w:pStyle w:val="TDPL-BodyTxt"/>
        <w:numPr>
          <w:ilvl w:val="3"/>
          <w:numId w:val="182"/>
        </w:numPr>
        <w:jc w:val="both"/>
      </w:pPr>
      <w:r>
        <w:t>Place a portion of material in a sample cup (approximately 500 µL</w:t>
      </w:r>
      <w:proofErr w:type="gramStart"/>
      <w:r>
        <w:t>) .</w:t>
      </w:r>
      <w:proofErr w:type="gramEnd"/>
    </w:p>
    <w:p w14:paraId="3A7BBA11" w14:textId="77777777" w:rsidR="00A37B12" w:rsidRDefault="00A37B12" w:rsidP="00A37B12">
      <w:pPr>
        <w:pStyle w:val="TDPL-BodyTxt"/>
        <w:numPr>
          <w:ilvl w:val="3"/>
          <w:numId w:val="182"/>
        </w:numPr>
        <w:jc w:val="both"/>
      </w:pPr>
      <w:r>
        <w:t>Place the cup in the positions indicated by the screen Perform Internal Quality Control once at the beginning of the day.</w:t>
      </w:r>
    </w:p>
    <w:p w14:paraId="379E00B5" w14:textId="77777777" w:rsidR="00A37B12" w:rsidRDefault="00A37B12" w:rsidP="00A37B12">
      <w:pPr>
        <w:pStyle w:val="TDPL-BodyTxt"/>
        <w:numPr>
          <w:ilvl w:val="3"/>
          <w:numId w:val="182"/>
        </w:numPr>
        <w:jc w:val="both"/>
      </w:pPr>
      <w:r>
        <w:t>Check quality control values. It should be within the acceptable range i.e. + 2SD.</w:t>
      </w:r>
    </w:p>
    <w:p w14:paraId="438DF420" w14:textId="77777777" w:rsidR="00A37B12" w:rsidRDefault="00A37B12" w:rsidP="00A37B12">
      <w:pPr>
        <w:pStyle w:val="TDPL-BodyTxt"/>
        <w:numPr>
          <w:ilvl w:val="3"/>
          <w:numId w:val="182"/>
        </w:numPr>
        <w:jc w:val="both"/>
      </w:pPr>
      <w:r>
        <w:t xml:space="preserve">If it is within acceptable range </w:t>
      </w:r>
      <w:proofErr w:type="gramStart"/>
      <w:r>
        <w:t>only</w:t>
      </w:r>
      <w:proofErr w:type="gramEnd"/>
      <w:r>
        <w:t xml:space="preserve"> then proceed further for </w:t>
      </w:r>
      <w:proofErr w:type="gramStart"/>
      <w:r>
        <w:t>patient’s</w:t>
      </w:r>
      <w:proofErr w:type="gramEnd"/>
      <w:r>
        <w:t xml:space="preserve"> samples.</w:t>
      </w:r>
    </w:p>
    <w:p w14:paraId="37DB3755" w14:textId="77777777" w:rsidR="00A37B12" w:rsidRDefault="00A37B12" w:rsidP="00A37B1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6FE68B32" w14:textId="77777777" w:rsidR="00A37B12" w:rsidRDefault="00A37B12" w:rsidP="00A37B12">
      <w:pPr>
        <w:pStyle w:val="TDPL-BodyTxt"/>
        <w:numPr>
          <w:ilvl w:val="3"/>
          <w:numId w:val="182"/>
        </w:numPr>
        <w:jc w:val="both"/>
      </w:pPr>
      <w:r>
        <w:t>At the end of every month, print the Levy Jennings chart and calculate the cumulative precision i.e. %CV.</w:t>
      </w:r>
    </w:p>
    <w:p w14:paraId="703147F1" w14:textId="41CBD1EE" w:rsidR="00A37B12" w:rsidRDefault="00A37B12" w:rsidP="00A37B12">
      <w:pPr>
        <w:pStyle w:val="TDPL-BodyTxt"/>
        <w:numPr>
          <w:ilvl w:val="3"/>
          <w:numId w:val="182"/>
        </w:numPr>
        <w:jc w:val="both"/>
      </w:pPr>
      <w:r>
        <w:t>Review analyte performance via monthly LJs in terms of precision and accuracy as far as possible.</w:t>
      </w:r>
    </w:p>
    <w:p w14:paraId="40D26693" w14:textId="56E7ED09" w:rsidR="00A37B12" w:rsidRDefault="00A37B12" w:rsidP="00A37B12">
      <w:pPr>
        <w:pStyle w:val="TDPL-BodyTxt"/>
        <w:numPr>
          <w:ilvl w:val="2"/>
          <w:numId w:val="182"/>
        </w:numPr>
        <w:jc w:val="both"/>
      </w:pPr>
      <w:r w:rsidRPr="00A37B12">
        <w:t>Handling of QC failure</w:t>
      </w:r>
    </w:p>
    <w:p w14:paraId="10E8282A" w14:textId="2FBD9470" w:rsidR="00A37B12" w:rsidRDefault="00A37B12" w:rsidP="00A37B12">
      <w:pPr>
        <w:pStyle w:val="TDPL-BodyTxt"/>
        <w:numPr>
          <w:ilvl w:val="0"/>
          <w:numId w:val="0"/>
        </w:numPr>
        <w:ind w:left="1134"/>
        <w:jc w:val="both"/>
      </w:pPr>
      <w:r>
        <w:t>Verify the following points and if required, consult with   Chief of Lab /Quality Manager:</w:t>
      </w:r>
    </w:p>
    <w:p w14:paraId="35599426" w14:textId="77777777" w:rsidR="00A37B12" w:rsidRDefault="00A37B12" w:rsidP="00A37B12">
      <w:pPr>
        <w:pStyle w:val="TDPL-BodyTxt"/>
        <w:numPr>
          <w:ilvl w:val="3"/>
          <w:numId w:val="182"/>
        </w:numPr>
        <w:jc w:val="both"/>
      </w:pPr>
      <w:r>
        <w:t>Review the environmental conditions and recent events and look for any deviation.</w:t>
      </w:r>
    </w:p>
    <w:p w14:paraId="489534D2" w14:textId="3AE46EA9" w:rsidR="00A37B12" w:rsidRDefault="00A37B12" w:rsidP="00A37B12">
      <w:pPr>
        <w:pStyle w:val="TDPL-BodyTxt"/>
        <w:numPr>
          <w:ilvl w:val="3"/>
          <w:numId w:val="182"/>
        </w:numPr>
        <w:jc w:val="both"/>
      </w:pPr>
      <w:r>
        <w:t>Check Onboard reagents (for stability, deposits, fungal growth) reference fluid and controls.</w:t>
      </w:r>
    </w:p>
    <w:p w14:paraId="1F182CEA" w14:textId="101FB4C8" w:rsidR="00A37B12" w:rsidRDefault="00A37B12" w:rsidP="00A37B12">
      <w:pPr>
        <w:pStyle w:val="TDPL-BodyTxt"/>
        <w:numPr>
          <w:ilvl w:val="3"/>
          <w:numId w:val="182"/>
        </w:numPr>
        <w:jc w:val="both"/>
      </w:pPr>
      <w:r>
        <w:t>Check the quality of the sterile water for</w:t>
      </w:r>
      <w:r w:rsidR="0062183F">
        <w:t xml:space="preserve"> the</w:t>
      </w:r>
      <w:r>
        <w:t xml:space="preserve"> injection used for </w:t>
      </w:r>
      <w:r w:rsidR="0062183F">
        <w:t>the preparation</w:t>
      </w:r>
      <w:r>
        <w:t xml:space="preserve"> of controls and calibrators, contaminants </w:t>
      </w:r>
      <w:r w:rsidR="0062183F">
        <w:t>i.e.</w:t>
      </w:r>
      <w:r>
        <w:t xml:space="preserve"> bacterial growth may contribute to inaccurate results</w:t>
      </w:r>
      <w:r w:rsidR="0062183F">
        <w:t>.</w:t>
      </w:r>
    </w:p>
    <w:p w14:paraId="7D7FD190" w14:textId="5082A79E" w:rsidR="00A37B12" w:rsidRDefault="00A37B12" w:rsidP="00A37B12">
      <w:pPr>
        <w:pStyle w:val="TDPL-BodyTxt"/>
        <w:numPr>
          <w:ilvl w:val="3"/>
          <w:numId w:val="182"/>
        </w:numPr>
        <w:jc w:val="both"/>
      </w:pPr>
      <w:r>
        <w:lastRenderedPageBreak/>
        <w:t>Check reaction temperature</w:t>
      </w:r>
      <w:r w:rsidR="0062183F">
        <w:t>.</w:t>
      </w:r>
    </w:p>
    <w:p w14:paraId="2B97893C" w14:textId="3F65451F" w:rsidR="00A37B12" w:rsidRDefault="00A37B12" w:rsidP="00A37B12">
      <w:pPr>
        <w:pStyle w:val="TDPL-BodyTxt"/>
        <w:numPr>
          <w:ilvl w:val="3"/>
          <w:numId w:val="182"/>
        </w:numPr>
        <w:jc w:val="both"/>
      </w:pPr>
      <w:r>
        <w:t xml:space="preserve">Check </w:t>
      </w:r>
      <w:proofErr w:type="gramStart"/>
      <w:r>
        <w:t>expiry</w:t>
      </w:r>
      <w:proofErr w:type="gramEnd"/>
      <w:r>
        <w:t xml:space="preserve"> date of </w:t>
      </w:r>
      <w:proofErr w:type="gramStart"/>
      <w:r>
        <w:t>kit</w:t>
      </w:r>
      <w:proofErr w:type="gramEnd"/>
      <w:r>
        <w:t xml:space="preserve"> and contents</w:t>
      </w:r>
      <w:r w:rsidR="0062183F">
        <w:t>.</w:t>
      </w:r>
    </w:p>
    <w:p w14:paraId="6F788974" w14:textId="0C334438" w:rsidR="00A37B12" w:rsidRDefault="00A37B12" w:rsidP="00A37B12">
      <w:pPr>
        <w:pStyle w:val="TDPL-BodyTxt"/>
        <w:numPr>
          <w:ilvl w:val="3"/>
          <w:numId w:val="182"/>
        </w:numPr>
        <w:jc w:val="both"/>
      </w:pPr>
      <w:r>
        <w:t xml:space="preserve">Check </w:t>
      </w:r>
      <w:proofErr w:type="gramStart"/>
      <w:r>
        <w:t>instrument</w:t>
      </w:r>
      <w:proofErr w:type="gramEnd"/>
      <w:r>
        <w:t xml:space="preserve"> settings and light source</w:t>
      </w:r>
      <w:r w:rsidR="0062183F">
        <w:t>.</w:t>
      </w:r>
    </w:p>
    <w:p w14:paraId="7E3E0BFE" w14:textId="35B9041C" w:rsidR="00A37B12" w:rsidRDefault="00A37B12" w:rsidP="00A37B12">
      <w:pPr>
        <w:pStyle w:val="TDPL-BodyTxt"/>
        <w:numPr>
          <w:ilvl w:val="3"/>
          <w:numId w:val="182"/>
        </w:numPr>
        <w:jc w:val="both"/>
      </w:pPr>
      <w:r>
        <w:t>If there are any control failures take appropriate corrective and preventive actions as per</w:t>
      </w:r>
      <w:r w:rsidR="000463C1">
        <w:t xml:space="preserve"> </w:t>
      </w:r>
      <w:proofErr w:type="spellStart"/>
      <w:r w:rsidR="000463C1">
        <w:t>TRUSTlab’s</w:t>
      </w:r>
      <w:proofErr w:type="spellEnd"/>
      <w:r>
        <w:t xml:space="preserve"> Quality Process</w:t>
      </w:r>
      <w:r w:rsidR="000463C1">
        <w:t xml:space="preserve"> MSP</w:t>
      </w:r>
      <w:r w:rsidR="0062183F">
        <w:t>.</w:t>
      </w:r>
    </w:p>
    <w:p w14:paraId="2D5EFBFF" w14:textId="00ADE313" w:rsidR="00A37B12" w:rsidRDefault="00A37B12" w:rsidP="00A37B12">
      <w:pPr>
        <w:pStyle w:val="TDPL-BodyTxt"/>
        <w:numPr>
          <w:ilvl w:val="3"/>
          <w:numId w:val="182"/>
        </w:numPr>
        <w:jc w:val="both"/>
      </w:pPr>
      <w:r>
        <w:t xml:space="preserve">Record in </w:t>
      </w:r>
      <w:r w:rsidR="000463C1" w:rsidRPr="002D4550">
        <w:rPr>
          <w:b/>
          <w:bCs/>
          <w:i/>
          <w:iCs/>
        </w:rPr>
        <w:t>Daily IQC Outlier Non-Conformity &amp; Preventive Action Form</w:t>
      </w:r>
      <w:r w:rsidR="000463C1" w:rsidRPr="002D4550">
        <w:rPr>
          <w:b/>
          <w:bCs/>
        </w:rPr>
        <w:t xml:space="preserve"> (TDPL/GE/FOM-032).</w:t>
      </w:r>
    </w:p>
    <w:p w14:paraId="2FF62EB1" w14:textId="77777777" w:rsidR="00A37B12" w:rsidRDefault="00A37B12" w:rsidP="00A37B12">
      <w:pPr>
        <w:pStyle w:val="TDPL-BodyTxt"/>
        <w:numPr>
          <w:ilvl w:val="3"/>
          <w:numId w:val="182"/>
        </w:numPr>
        <w:jc w:val="both"/>
      </w:pPr>
      <w:r>
        <w:t>Take appropriate corrective actions and re-run the QC.</w:t>
      </w:r>
    </w:p>
    <w:p w14:paraId="566182E0" w14:textId="70185C43" w:rsidR="00A37B12" w:rsidRDefault="00A37B12" w:rsidP="00A37B12">
      <w:pPr>
        <w:pStyle w:val="TDPL-BodyTxt"/>
        <w:numPr>
          <w:ilvl w:val="0"/>
          <w:numId w:val="0"/>
        </w:numPr>
        <w:ind w:left="1134"/>
        <w:jc w:val="both"/>
      </w:pPr>
      <w:r>
        <w:t>Contact application support/service support from vendor if required corrective action fails to yield acceptable results</w:t>
      </w:r>
      <w:r w:rsidR="0062183F">
        <w:t>.</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6F47D56E" w:rsidR="00C963BC" w:rsidRDefault="00C963BC" w:rsidP="001D47CA">
      <w:pPr>
        <w:pStyle w:val="TDPL-BodyTxt"/>
        <w:numPr>
          <w:ilvl w:val="0"/>
          <w:numId w:val="0"/>
        </w:numPr>
        <w:ind w:left="1134"/>
        <w:jc w:val="both"/>
      </w:pPr>
      <w:r>
        <w:t xml:space="preserve">EQAS participation – </w:t>
      </w:r>
      <w:r w:rsidR="001D47CA" w:rsidRPr="001D47CA">
        <w:t>CMC EQAS</w:t>
      </w:r>
    </w:p>
    <w:p w14:paraId="62CAE183" w14:textId="561B6C82" w:rsidR="009A08D5" w:rsidRDefault="009A08D5" w:rsidP="006916C1">
      <w:pPr>
        <w:pStyle w:val="TDPL-H1"/>
        <w:numPr>
          <w:ilvl w:val="0"/>
          <w:numId w:val="88"/>
        </w:numPr>
        <w:tabs>
          <w:tab w:val="clear" w:pos="1440"/>
        </w:tabs>
        <w:spacing w:before="200" w:after="80"/>
        <w:ind w:right="-692"/>
        <w:jc w:val="both"/>
      </w:pPr>
      <w:bookmarkStart w:id="29" w:name="_Toc195798987"/>
      <w:r>
        <w:t>Interfering Substances</w:t>
      </w:r>
      <w:bookmarkEnd w:id="29"/>
    </w:p>
    <w:p w14:paraId="560020D1" w14:textId="77777777" w:rsidR="001D47CA" w:rsidRDefault="001D47CA" w:rsidP="001D47CA">
      <w:pPr>
        <w:pStyle w:val="TDPL-BodyTxt"/>
        <w:jc w:val="both"/>
      </w:pPr>
      <w:r>
        <w:t xml:space="preserve">Variant hemoglobin interference studies were also conducted on diabetic and nondiabetic samples spiked with a high human specimen for </w:t>
      </w:r>
      <w:proofErr w:type="spellStart"/>
      <w:r>
        <w:t>HbF</w:t>
      </w:r>
      <w:proofErr w:type="spellEnd"/>
      <w:r>
        <w:t xml:space="preserve">, and commercially available control material for </w:t>
      </w:r>
      <w:proofErr w:type="spellStart"/>
      <w:r>
        <w:t>HbAE</w:t>
      </w:r>
      <w:proofErr w:type="spellEnd"/>
      <w:r>
        <w:t xml:space="preserve">, </w:t>
      </w:r>
      <w:proofErr w:type="spellStart"/>
      <w:r>
        <w:t>HbAD</w:t>
      </w:r>
      <w:proofErr w:type="spellEnd"/>
      <w:r>
        <w:t xml:space="preserve">, </w:t>
      </w:r>
      <w:proofErr w:type="spellStart"/>
      <w:r>
        <w:t>HbAS</w:t>
      </w:r>
      <w:proofErr w:type="spellEnd"/>
      <w:r>
        <w:t xml:space="preserve">, and </w:t>
      </w:r>
      <w:proofErr w:type="spellStart"/>
      <w:r>
        <w:t>HbAC</w:t>
      </w:r>
      <w:proofErr w:type="spellEnd"/>
      <w:r>
        <w:t xml:space="preserve">. </w:t>
      </w:r>
      <w:proofErr w:type="spellStart"/>
      <w:r>
        <w:t>HbAE</w:t>
      </w:r>
      <w:proofErr w:type="spellEnd"/>
      <w:r>
        <w:t xml:space="preserve"> is not distinguished from the other peaks, and if present will interfere with sA1c measurement. </w:t>
      </w:r>
    </w:p>
    <w:p w14:paraId="5DF7C612" w14:textId="71986A67" w:rsidR="001D47CA" w:rsidRDefault="001D47CA" w:rsidP="001D47CA">
      <w:pPr>
        <w:pStyle w:val="TDPL-BodyTxt"/>
        <w:jc w:val="both"/>
      </w:pPr>
      <w:r>
        <w:t xml:space="preserve">No interference was observed for </w:t>
      </w:r>
      <w:proofErr w:type="spellStart"/>
      <w:r>
        <w:t>HbF</w:t>
      </w:r>
      <w:proofErr w:type="spellEnd"/>
      <w:r>
        <w:t xml:space="preserve"> up to a concentration of 10%. </w:t>
      </w:r>
    </w:p>
    <w:p w14:paraId="057679B5" w14:textId="77777777" w:rsidR="001D47CA" w:rsidRDefault="001D47CA" w:rsidP="001D47CA">
      <w:pPr>
        <w:pStyle w:val="TDPL-BodyTxt"/>
        <w:jc w:val="both"/>
      </w:pPr>
      <w:r>
        <w:t xml:space="preserve">No interference was observed for </w:t>
      </w:r>
      <w:proofErr w:type="spellStart"/>
      <w:r>
        <w:t>HbAD</w:t>
      </w:r>
      <w:proofErr w:type="spellEnd"/>
      <w:r>
        <w:t xml:space="preserve">, </w:t>
      </w:r>
      <w:proofErr w:type="spellStart"/>
      <w:proofErr w:type="gramStart"/>
      <w:r>
        <w:t>HbAS</w:t>
      </w:r>
      <w:proofErr w:type="spellEnd"/>
      <w:r>
        <w:t>(</w:t>
      </w:r>
      <w:proofErr w:type="gramEnd"/>
      <w:r>
        <w:t xml:space="preserve">approximate retention time 1.2) and </w:t>
      </w:r>
      <w:proofErr w:type="spellStart"/>
      <w:r>
        <w:t>HbAC</w:t>
      </w:r>
      <w:proofErr w:type="spellEnd"/>
      <w:r>
        <w:t xml:space="preserve"> (approximate retention time 1.3) up to a concentration of 45% since these variants elute after the A0 peak.</w:t>
      </w:r>
    </w:p>
    <w:p w14:paraId="2D27CE13" w14:textId="77455B2F" w:rsidR="001D47CA" w:rsidRDefault="001D47CA" w:rsidP="001D47CA">
      <w:pPr>
        <w:pStyle w:val="TDPL-BodyTxt"/>
        <w:jc w:val="both"/>
      </w:pPr>
      <w:r>
        <w:t xml:space="preserve"> Interference studies were conducted with diabetic and non-diabetic samples. They were spiked with increasing amounts of glucose, bilirubin, triglycerides, sodium cyanate, acetylsalicylic acid, acetaldehyde and EDTA. Interference was determined as a variance greater than the (assigned value x 1.00 +/- 5%) Labile A1c, as indicated by glucose concentrations up to 1000 mg</w:t>
      </w:r>
      <w:r w:rsidR="001C33D1">
        <w:t>/dl</w:t>
      </w:r>
      <w:r>
        <w:t xml:space="preserve"> does not interfere with the assay. </w:t>
      </w:r>
    </w:p>
    <w:p w14:paraId="6B198704" w14:textId="2937AC75" w:rsidR="001D47CA" w:rsidRDefault="001D47CA" w:rsidP="001D47CA">
      <w:pPr>
        <w:pStyle w:val="TDPL-BodyTxt"/>
        <w:jc w:val="both"/>
      </w:pPr>
      <w:r>
        <w:t>Icterus, as indicated by free and conjugated bilirubin concentrations up to 20 mg</w:t>
      </w:r>
      <w:r w:rsidR="001C33D1">
        <w:t>/dl</w:t>
      </w:r>
      <w:r>
        <w:t xml:space="preserve"> does not interfere with the assay.</w:t>
      </w:r>
    </w:p>
    <w:p w14:paraId="4D5D95AB" w14:textId="3E14B92C" w:rsidR="001D47CA" w:rsidRDefault="001D47CA" w:rsidP="001D47CA">
      <w:pPr>
        <w:pStyle w:val="TDPL-BodyTxt"/>
        <w:jc w:val="both"/>
      </w:pPr>
      <w:r>
        <w:t xml:space="preserve"> Lipoma, as indicated by triglyceride concentrations up to 1000 mg/d</w:t>
      </w:r>
      <w:r w:rsidR="0062183F">
        <w:t>l</w:t>
      </w:r>
      <w:r>
        <w:t xml:space="preserve"> do not interfere with the assay. Concentrations of up to 25 mg</w:t>
      </w:r>
      <w:r w:rsidR="001C33D1">
        <w:t>/dl</w:t>
      </w:r>
      <w:r>
        <w:t xml:space="preserve"> sodium cyanate (carbamylated Hb) do not interfere with the assay. Concentrations of up to 25 mg/d</w:t>
      </w:r>
      <w:r w:rsidR="0062183F">
        <w:t>l</w:t>
      </w:r>
      <w:r>
        <w:t xml:space="preserve"> acetaldehyde (alcohol) do not interfere with the assay.</w:t>
      </w:r>
    </w:p>
    <w:p w14:paraId="1A43ACA5" w14:textId="5BB6C72A" w:rsidR="001D47CA" w:rsidRDefault="001D47CA" w:rsidP="001D47CA">
      <w:pPr>
        <w:pStyle w:val="TDPL-BodyTxt"/>
        <w:jc w:val="both"/>
      </w:pPr>
      <w:r>
        <w:lastRenderedPageBreak/>
        <w:t xml:space="preserve"> Concentrations of up to 50 mg/d</w:t>
      </w:r>
      <w:r w:rsidR="0062183F">
        <w:t>l</w:t>
      </w:r>
      <w:r>
        <w:t xml:space="preserve"> of acetylsalicylic acid (aspirin) which forms acetylated Hb, do not interfere with the assay.</w:t>
      </w:r>
    </w:p>
    <w:p w14:paraId="31430285" w14:textId="77777777" w:rsidR="001D47CA" w:rsidRDefault="001D47CA" w:rsidP="001D47CA">
      <w:pPr>
        <w:pStyle w:val="TDPL-BodyTxt"/>
        <w:jc w:val="both"/>
      </w:pPr>
      <w:r>
        <w:t xml:space="preserve">Total Area </w:t>
      </w:r>
    </w:p>
    <w:p w14:paraId="72C47437" w14:textId="77777777" w:rsidR="001D47CA" w:rsidRDefault="001D47CA" w:rsidP="001D47CA">
      <w:pPr>
        <w:pStyle w:val="TDPL-BodyTxt"/>
        <w:numPr>
          <w:ilvl w:val="3"/>
          <w:numId w:val="182"/>
        </w:numPr>
        <w:jc w:val="both"/>
      </w:pPr>
      <w:r>
        <w:t xml:space="preserve">Dilution studies demonstrate that the assay is linear from a Total Area of 500 to 4000. </w:t>
      </w:r>
    </w:p>
    <w:p w14:paraId="75AB6241" w14:textId="77777777" w:rsidR="001D47CA" w:rsidRDefault="001D47CA" w:rsidP="001D47CA">
      <w:pPr>
        <w:pStyle w:val="TDPL-BodyTxt"/>
        <w:numPr>
          <w:ilvl w:val="3"/>
          <w:numId w:val="182"/>
        </w:numPr>
        <w:jc w:val="both"/>
      </w:pPr>
      <w:r>
        <w:t xml:space="preserve">Optimum Total Area is 700 to 3000. Do not report an A1C result if the total area is less than 500 or greater than 4000. </w:t>
      </w:r>
    </w:p>
    <w:p w14:paraId="4AE5569E" w14:textId="77777777" w:rsidR="001D47CA" w:rsidRDefault="001D47CA" w:rsidP="001D47CA">
      <w:pPr>
        <w:pStyle w:val="TDPL-BodyTxt"/>
        <w:numPr>
          <w:ilvl w:val="3"/>
          <w:numId w:val="182"/>
        </w:numPr>
        <w:jc w:val="both"/>
      </w:pPr>
      <w:r>
        <w:t xml:space="preserve">For areas greater than 4000, a dilution can be made using a smaller sample size or more diluent to bring the area within acceptable range, and reanalyzed. For areas less than 500, a dilution can be made using a larger sample size or concentration by centrifugation and making a ‘normal’ dilution, and reanalyzed. </w:t>
      </w:r>
    </w:p>
    <w:p w14:paraId="2B470E98" w14:textId="77777777" w:rsidR="001D47CA" w:rsidRDefault="001D47CA" w:rsidP="001D47CA">
      <w:pPr>
        <w:pStyle w:val="TDPL-BodyTxt"/>
        <w:jc w:val="both"/>
      </w:pPr>
      <w:r>
        <w:t xml:space="preserve">Abnormal Red Cell Survival </w:t>
      </w:r>
    </w:p>
    <w:p w14:paraId="26D3B5BF" w14:textId="6007A154" w:rsidR="009A08D5" w:rsidRDefault="001D47CA" w:rsidP="001D47CA">
      <w:pPr>
        <w:pStyle w:val="TDPL-BodyTxt"/>
        <w:numPr>
          <w:ilvl w:val="0"/>
          <w:numId w:val="0"/>
        </w:numPr>
        <w:ind w:left="1134"/>
        <w:jc w:val="both"/>
      </w:pPr>
      <w:r>
        <w:t xml:space="preserve">The life span of red blood cells is shortened in patients with hemolytic anemias, and the actual life span depends upon the severity of the anemia. </w:t>
      </w:r>
      <w:proofErr w:type="gramStart"/>
      <w:r>
        <w:t>As a consequence</w:t>
      </w:r>
      <w:proofErr w:type="gramEnd"/>
      <w:r>
        <w:t>, specimens from such patients may exhibit decreased glycohemoglobin levels compared to patients with normal red cell life span. The life span of red blood cells is lengthened in polycythemia or post-splenectomy patients. Specimens from such patients may exhibit increased glycohemoglobin levels</w:t>
      </w:r>
      <w:r w:rsidR="009A08D5" w:rsidRPr="009A08D5">
        <w:t>.</w:t>
      </w:r>
    </w:p>
    <w:p w14:paraId="2C5DB0CA" w14:textId="0E3F5A09" w:rsidR="009A08D5" w:rsidRDefault="009A08D5" w:rsidP="006916C1">
      <w:pPr>
        <w:pStyle w:val="TDPL-H1"/>
        <w:numPr>
          <w:ilvl w:val="0"/>
          <w:numId w:val="88"/>
        </w:numPr>
        <w:tabs>
          <w:tab w:val="clear" w:pos="1440"/>
        </w:tabs>
        <w:spacing w:before="200" w:after="80"/>
        <w:ind w:right="-692"/>
        <w:jc w:val="both"/>
      </w:pPr>
      <w:bookmarkStart w:id="30" w:name="_Toc195798988"/>
      <w:r>
        <w:t>Result Calculation</w:t>
      </w:r>
      <w:bookmarkEnd w:id="30"/>
    </w:p>
    <w:p w14:paraId="747FBB2B" w14:textId="7073D1EF" w:rsidR="009A08D5" w:rsidRPr="00337AE1" w:rsidRDefault="001D47CA" w:rsidP="006916C1">
      <w:pPr>
        <w:overflowPunct w:val="0"/>
        <w:adjustRightInd w:val="0"/>
        <w:spacing w:after="0" w:line="360" w:lineRule="auto"/>
        <w:ind w:left="1134"/>
        <w:jc w:val="both"/>
        <w:rPr>
          <w:rFonts w:ascii="Times New Roman" w:hAnsi="Times New Roman"/>
          <w:b/>
          <w:sz w:val="24"/>
          <w:szCs w:val="24"/>
        </w:rPr>
      </w:pPr>
      <w:r>
        <w:rPr>
          <w:rFonts w:ascii="Times New Roman" w:hAnsi="Times New Roman"/>
          <w:bCs/>
          <w:sz w:val="24"/>
          <w:szCs w:val="24"/>
        </w:rPr>
        <w:t>N/A</w:t>
      </w:r>
      <w:r w:rsidR="009A08D5" w:rsidRPr="00337AE1">
        <w:rPr>
          <w:rFonts w:ascii="Times New Roman" w:hAnsi="Times New Roman"/>
          <w:bCs/>
          <w:sz w:val="24"/>
          <w:szCs w:val="24"/>
        </w:rPr>
        <w:t>.</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1" w:name="_Toc195798989"/>
      <w:r>
        <w:t>Biological Reference Interval</w:t>
      </w:r>
      <w:bookmarkEnd w:id="31"/>
    </w:p>
    <w:p w14:paraId="6B8906A1" w14:textId="119F1030" w:rsidR="009A08D5" w:rsidRDefault="001D47CA" w:rsidP="006916C1">
      <w:pPr>
        <w:pStyle w:val="TDPL-BodyTxt"/>
        <w:numPr>
          <w:ilvl w:val="0"/>
          <w:numId w:val="0"/>
        </w:numPr>
        <w:ind w:left="1134"/>
        <w:jc w:val="both"/>
      </w:pPr>
      <w:r w:rsidRPr="001D47CA">
        <w:t>4.3 – 6.0 % (DCCT/EDIC normal range</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798990"/>
      <w:r>
        <w:t>Reportable Interval</w:t>
      </w:r>
      <w:bookmarkEnd w:id="32"/>
    </w:p>
    <w:p w14:paraId="730BADBA" w14:textId="75B01DE5" w:rsidR="001D47CA" w:rsidRPr="00851AD0" w:rsidRDefault="001D47CA" w:rsidP="001D47CA">
      <w:pPr>
        <w:pStyle w:val="TDPL-BodyTxt"/>
        <w:jc w:val="both"/>
      </w:pPr>
      <w:r w:rsidRPr="00851AD0">
        <w:t xml:space="preserve">Analytical Measurement Range (AMR): </w:t>
      </w:r>
      <w:r w:rsidR="007A074E" w:rsidRPr="007A074E">
        <w:t>2.7% to 19.7%</w:t>
      </w:r>
    </w:p>
    <w:p w14:paraId="2214AF2F" w14:textId="6CD619CA" w:rsidR="001D47CA" w:rsidRPr="00851AD0" w:rsidRDefault="001D47CA" w:rsidP="001D47CA">
      <w:pPr>
        <w:pStyle w:val="TDPL-BodyTxt"/>
        <w:jc w:val="both"/>
      </w:pPr>
      <w:r w:rsidRPr="00851AD0">
        <w:t>Clinical Reportable Range (CRR)</w:t>
      </w:r>
      <w:proofErr w:type="gramStart"/>
      <w:r w:rsidRPr="00851AD0">
        <w:t xml:space="preserve">:  </w:t>
      </w:r>
      <w:r w:rsidR="007A074E" w:rsidRPr="007A074E">
        <w:t>2.7</w:t>
      </w:r>
      <w:proofErr w:type="gramEnd"/>
      <w:r w:rsidR="007A074E" w:rsidRPr="007A074E">
        <w:t>% to 19.7%</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798991"/>
      <w:r>
        <w:t>Procedure when Results are not in Range</w:t>
      </w:r>
      <w:bookmarkEnd w:id="33"/>
    </w:p>
    <w:p w14:paraId="1040037E" w14:textId="77777777" w:rsidR="001D47CA" w:rsidRDefault="001D47CA" w:rsidP="001D47CA">
      <w:pPr>
        <w:pStyle w:val="TDPL-BodyTxt"/>
        <w:jc w:val="both"/>
      </w:pPr>
      <w:r>
        <w:t>Check the reagent lot and expiry.</w:t>
      </w:r>
    </w:p>
    <w:p w14:paraId="02D2C44E" w14:textId="77777777" w:rsidR="001D47CA" w:rsidRDefault="001D47CA" w:rsidP="001D47CA">
      <w:pPr>
        <w:pStyle w:val="TDPL-BodyTxt"/>
      </w:pPr>
      <w:r>
        <w:t>Check the IQC status.</w:t>
      </w:r>
    </w:p>
    <w:p w14:paraId="6AC19B68" w14:textId="77777777" w:rsidR="001D47CA" w:rsidRDefault="001D47CA" w:rsidP="001D47CA">
      <w:pPr>
        <w:pStyle w:val="TDPL-BodyTxt"/>
      </w:pPr>
      <w:r>
        <w:t>Find route cause for error.</w:t>
      </w:r>
    </w:p>
    <w:p w14:paraId="2073D208" w14:textId="77777777" w:rsidR="001D47CA" w:rsidRDefault="001D47CA" w:rsidP="001D47CA">
      <w:pPr>
        <w:pStyle w:val="TDPL-BodyTxt"/>
      </w:pPr>
      <w:r>
        <w:lastRenderedPageBreak/>
        <w:t>Complete corrective action.</w:t>
      </w:r>
    </w:p>
    <w:p w14:paraId="06345A99" w14:textId="4DB3031E" w:rsidR="00156FF2" w:rsidRDefault="001D47CA" w:rsidP="001D47CA">
      <w:pPr>
        <w:pStyle w:val="TDPL-BodyTxt"/>
      </w:pPr>
      <w:r>
        <w:t>If methodology, IQC and Instrumental status is fine. Next consult with Clinician for clinical significance.</w:t>
      </w:r>
    </w:p>
    <w:p w14:paraId="75F12DD6" w14:textId="53E7B1EA" w:rsidR="001D47CA" w:rsidRDefault="001D47CA" w:rsidP="001D47CA">
      <w:pPr>
        <w:pStyle w:val="TDPL-BodyTxt"/>
        <w:numPr>
          <w:ilvl w:val="0"/>
          <w:numId w:val="0"/>
        </w:numPr>
        <w:ind w:left="1134"/>
      </w:pPr>
      <w:r>
        <w:t xml:space="preserve">If required by the doctor, </w:t>
      </w:r>
      <w:r w:rsidR="00DB7047">
        <w:t>the sample</w:t>
      </w:r>
      <w:r>
        <w:t xml:space="preserve"> will be rerun with appropriate dilution methods.</w:t>
      </w:r>
    </w:p>
    <w:p w14:paraId="74C4F1F0" w14:textId="2A6FDD90" w:rsidR="00156FF2" w:rsidRDefault="00156FF2" w:rsidP="006916C1">
      <w:pPr>
        <w:pStyle w:val="TDPL-H1"/>
        <w:numPr>
          <w:ilvl w:val="0"/>
          <w:numId w:val="88"/>
        </w:numPr>
        <w:tabs>
          <w:tab w:val="clear" w:pos="1440"/>
        </w:tabs>
        <w:spacing w:before="200" w:after="80"/>
        <w:ind w:right="-692"/>
        <w:jc w:val="both"/>
      </w:pPr>
      <w:bookmarkStart w:id="34" w:name="_Toc195798992"/>
      <w:r>
        <w:t>Critical Alert Values</w:t>
      </w:r>
      <w:bookmarkEnd w:id="34"/>
    </w:p>
    <w:p w14:paraId="33961552" w14:textId="35A1EE89" w:rsidR="00156FF2" w:rsidRDefault="001D47CA" w:rsidP="006916C1">
      <w:pPr>
        <w:pStyle w:val="TDPL-BodyTxt"/>
        <w:numPr>
          <w:ilvl w:val="0"/>
          <w:numId w:val="0"/>
        </w:numPr>
        <w:ind w:left="1134"/>
        <w:jc w:val="both"/>
      </w:pPr>
      <w:r>
        <w:t>&gt; 6.5%</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798993"/>
      <w:r>
        <w:t>Laboratory Clinical Interpretation</w:t>
      </w:r>
      <w:bookmarkEnd w:id="35"/>
    </w:p>
    <w:p w14:paraId="6417AA43" w14:textId="5BB621DB" w:rsidR="00156FF2" w:rsidRDefault="001D47CA" w:rsidP="006916C1">
      <w:pPr>
        <w:pStyle w:val="TDPL-BodyTxt"/>
        <w:numPr>
          <w:ilvl w:val="0"/>
          <w:numId w:val="0"/>
        </w:numPr>
        <w:ind w:left="1134"/>
        <w:jc w:val="both"/>
      </w:pPr>
      <w:r w:rsidRPr="001D47CA">
        <w:t>Reference Range as per American Diabetes Association (ADA):</w:t>
      </w:r>
    </w:p>
    <w:tbl>
      <w:tblPr>
        <w:tblW w:w="0" w:type="auto"/>
        <w:jc w:val="righ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4259"/>
        <w:gridCol w:w="3523"/>
      </w:tblGrid>
      <w:tr w:rsidR="001D47CA" w:rsidRPr="001D47CA" w14:paraId="39E13E36" w14:textId="77777777" w:rsidTr="001D47CA">
        <w:trPr>
          <w:trHeight w:val="268"/>
          <w:jc w:val="right"/>
        </w:trPr>
        <w:tc>
          <w:tcPr>
            <w:tcW w:w="4259" w:type="dxa"/>
            <w:vAlign w:val="center"/>
          </w:tcPr>
          <w:p w14:paraId="378BB87F" w14:textId="77777777" w:rsidR="001D47CA" w:rsidRPr="001D47CA" w:rsidRDefault="001D47CA" w:rsidP="001D47CA">
            <w:pPr>
              <w:pStyle w:val="TableParagraph"/>
              <w:jc w:val="center"/>
              <w:rPr>
                <w:rFonts w:ascii="Palatino Linotype" w:hAnsi="Palatino Linotype"/>
                <w:b/>
                <w:bCs/>
              </w:rPr>
            </w:pPr>
            <w:r w:rsidRPr="001D47CA">
              <w:rPr>
                <w:rFonts w:ascii="Palatino Linotype" w:hAnsi="Palatino Linotype"/>
                <w:b/>
                <w:bCs/>
              </w:rPr>
              <w:t>REFERENCE GROUP</w:t>
            </w:r>
          </w:p>
        </w:tc>
        <w:tc>
          <w:tcPr>
            <w:tcW w:w="3523" w:type="dxa"/>
            <w:vAlign w:val="center"/>
          </w:tcPr>
          <w:p w14:paraId="0631A706" w14:textId="77777777" w:rsidR="001D47CA" w:rsidRPr="001D47CA" w:rsidRDefault="001D47CA" w:rsidP="001D47CA">
            <w:pPr>
              <w:pStyle w:val="TableParagraph"/>
              <w:jc w:val="center"/>
              <w:rPr>
                <w:rFonts w:ascii="Palatino Linotype" w:hAnsi="Palatino Linotype"/>
                <w:b/>
                <w:bCs/>
              </w:rPr>
            </w:pPr>
            <w:r w:rsidRPr="001D47CA">
              <w:rPr>
                <w:rFonts w:ascii="Palatino Linotype" w:hAnsi="Palatino Linotype"/>
                <w:b/>
                <w:bCs/>
              </w:rPr>
              <w:t>HBA1C IN %</w:t>
            </w:r>
          </w:p>
        </w:tc>
      </w:tr>
      <w:tr w:rsidR="001D47CA" w:rsidRPr="001D47CA" w14:paraId="500BE171" w14:textId="77777777" w:rsidTr="00DB7047">
        <w:trPr>
          <w:trHeight w:val="268"/>
          <w:jc w:val="right"/>
        </w:trPr>
        <w:tc>
          <w:tcPr>
            <w:tcW w:w="4259" w:type="dxa"/>
          </w:tcPr>
          <w:p w14:paraId="111C7DD4" w14:textId="4FC299FC" w:rsidR="001D47CA" w:rsidRPr="001D47CA" w:rsidRDefault="001D47CA" w:rsidP="00DB7047">
            <w:pPr>
              <w:pStyle w:val="TableParagraph"/>
              <w:ind w:firstLine="254"/>
              <w:rPr>
                <w:rFonts w:ascii="Palatino Linotype" w:hAnsi="Palatino Linotype"/>
              </w:rPr>
            </w:pPr>
            <w:r w:rsidRPr="001D47CA">
              <w:rPr>
                <w:rFonts w:ascii="Palatino Linotype" w:hAnsi="Palatino Linotype"/>
              </w:rPr>
              <w:t>Non-Diabetic Adults &gt;18 Years</w:t>
            </w:r>
          </w:p>
        </w:tc>
        <w:tc>
          <w:tcPr>
            <w:tcW w:w="3523" w:type="dxa"/>
            <w:vAlign w:val="center"/>
          </w:tcPr>
          <w:p w14:paraId="0D13EA30" w14:textId="779A2BA4" w:rsidR="001D47CA" w:rsidRPr="001D47CA" w:rsidRDefault="001D47CA" w:rsidP="00DB7047">
            <w:pPr>
              <w:pStyle w:val="TableParagraph"/>
              <w:jc w:val="center"/>
              <w:rPr>
                <w:rFonts w:ascii="Palatino Linotype" w:hAnsi="Palatino Linotype"/>
              </w:rPr>
            </w:pPr>
            <w:r w:rsidRPr="001D47CA">
              <w:rPr>
                <w:rFonts w:ascii="Palatino Linotype" w:hAnsi="Palatino Linotype"/>
              </w:rPr>
              <w:t>&lt;</w:t>
            </w:r>
            <w:r>
              <w:rPr>
                <w:rFonts w:ascii="Palatino Linotype" w:hAnsi="Palatino Linotype"/>
              </w:rPr>
              <w:t xml:space="preserve"> </w:t>
            </w:r>
            <w:r w:rsidRPr="001D47CA">
              <w:rPr>
                <w:rFonts w:ascii="Palatino Linotype" w:hAnsi="Palatino Linotype"/>
              </w:rPr>
              <w:t>5.7</w:t>
            </w:r>
          </w:p>
        </w:tc>
      </w:tr>
      <w:tr w:rsidR="001D47CA" w:rsidRPr="001D47CA" w14:paraId="0CEAAF5F" w14:textId="77777777" w:rsidTr="00DB7047">
        <w:trPr>
          <w:trHeight w:val="268"/>
          <w:jc w:val="right"/>
        </w:trPr>
        <w:tc>
          <w:tcPr>
            <w:tcW w:w="4259" w:type="dxa"/>
          </w:tcPr>
          <w:p w14:paraId="72D49A1E" w14:textId="28546652" w:rsidR="001D47CA" w:rsidRPr="001D47CA" w:rsidRDefault="001D47CA" w:rsidP="00DB7047">
            <w:pPr>
              <w:pStyle w:val="TableParagraph"/>
              <w:ind w:firstLine="254"/>
              <w:rPr>
                <w:rFonts w:ascii="Palatino Linotype" w:hAnsi="Palatino Linotype"/>
              </w:rPr>
            </w:pPr>
            <w:r w:rsidRPr="001D47CA">
              <w:rPr>
                <w:rFonts w:ascii="Palatino Linotype" w:hAnsi="Palatino Linotype"/>
              </w:rPr>
              <w:t>At Risk (Prediabetes)</w:t>
            </w:r>
          </w:p>
        </w:tc>
        <w:tc>
          <w:tcPr>
            <w:tcW w:w="3523" w:type="dxa"/>
            <w:vAlign w:val="center"/>
          </w:tcPr>
          <w:p w14:paraId="61296A95" w14:textId="77777777" w:rsidR="001D47CA" w:rsidRPr="001D47CA" w:rsidRDefault="001D47CA" w:rsidP="00DB7047">
            <w:pPr>
              <w:pStyle w:val="TableParagraph"/>
              <w:jc w:val="center"/>
              <w:rPr>
                <w:rFonts w:ascii="Palatino Linotype" w:hAnsi="Palatino Linotype"/>
              </w:rPr>
            </w:pPr>
            <w:r w:rsidRPr="001D47CA">
              <w:rPr>
                <w:rFonts w:ascii="Palatino Linotype" w:hAnsi="Palatino Linotype"/>
              </w:rPr>
              <w:t>5.7 – 6.4</w:t>
            </w:r>
          </w:p>
        </w:tc>
      </w:tr>
      <w:tr w:rsidR="001D47CA" w:rsidRPr="001D47CA" w14:paraId="7F41E9D1" w14:textId="77777777" w:rsidTr="00DB7047">
        <w:trPr>
          <w:trHeight w:val="268"/>
          <w:jc w:val="right"/>
        </w:trPr>
        <w:tc>
          <w:tcPr>
            <w:tcW w:w="4259" w:type="dxa"/>
          </w:tcPr>
          <w:p w14:paraId="22568FCD" w14:textId="6637607F" w:rsidR="001D47CA" w:rsidRPr="001D47CA" w:rsidRDefault="001D47CA" w:rsidP="00DB7047">
            <w:pPr>
              <w:pStyle w:val="TableParagraph"/>
              <w:ind w:firstLine="254"/>
              <w:rPr>
                <w:rFonts w:ascii="Palatino Linotype" w:hAnsi="Palatino Linotype"/>
              </w:rPr>
            </w:pPr>
            <w:r w:rsidRPr="001D47CA">
              <w:rPr>
                <w:rFonts w:ascii="Palatino Linotype" w:hAnsi="Palatino Linotype"/>
              </w:rPr>
              <w:t>Diagnosing Diabetes</w:t>
            </w:r>
          </w:p>
        </w:tc>
        <w:tc>
          <w:tcPr>
            <w:tcW w:w="3523" w:type="dxa"/>
            <w:vAlign w:val="center"/>
          </w:tcPr>
          <w:p w14:paraId="6DD77F77" w14:textId="77777777" w:rsidR="001D47CA" w:rsidRPr="001D47CA" w:rsidRDefault="001D47CA" w:rsidP="00DB7047">
            <w:pPr>
              <w:pStyle w:val="TableParagraph"/>
              <w:jc w:val="center"/>
              <w:rPr>
                <w:rFonts w:ascii="Palatino Linotype" w:hAnsi="Palatino Linotype"/>
              </w:rPr>
            </w:pPr>
            <w:r w:rsidRPr="001D47CA">
              <w:rPr>
                <w:rFonts w:ascii="Palatino Linotype" w:hAnsi="Palatino Linotype"/>
              </w:rPr>
              <w:t>≥ 6.5</w:t>
            </w:r>
          </w:p>
        </w:tc>
      </w:tr>
      <w:tr w:rsidR="001D47CA" w:rsidRPr="001D47CA" w14:paraId="50EC9619" w14:textId="77777777" w:rsidTr="00DB7047">
        <w:trPr>
          <w:trHeight w:val="268"/>
          <w:jc w:val="right"/>
        </w:trPr>
        <w:tc>
          <w:tcPr>
            <w:tcW w:w="4259" w:type="dxa"/>
          </w:tcPr>
          <w:p w14:paraId="1EB40538" w14:textId="7880F7B5" w:rsidR="001D47CA" w:rsidRPr="001D47CA" w:rsidRDefault="001D47CA" w:rsidP="00DB7047">
            <w:pPr>
              <w:pStyle w:val="TableParagraph"/>
              <w:ind w:firstLine="254"/>
              <w:rPr>
                <w:rFonts w:ascii="Palatino Linotype" w:hAnsi="Palatino Linotype"/>
              </w:rPr>
            </w:pPr>
            <w:r w:rsidRPr="001D47CA">
              <w:rPr>
                <w:rFonts w:ascii="Palatino Linotype" w:hAnsi="Palatino Linotype"/>
              </w:rPr>
              <w:t>Diabetics</w:t>
            </w:r>
          </w:p>
        </w:tc>
        <w:tc>
          <w:tcPr>
            <w:tcW w:w="3523" w:type="dxa"/>
            <w:vAlign w:val="center"/>
          </w:tcPr>
          <w:p w14:paraId="7B38E66B" w14:textId="77777777" w:rsidR="001D47CA" w:rsidRPr="001D47CA" w:rsidRDefault="001D47CA" w:rsidP="00DB7047">
            <w:pPr>
              <w:pStyle w:val="TableParagraph"/>
              <w:jc w:val="center"/>
              <w:rPr>
                <w:rFonts w:ascii="Palatino Linotype" w:hAnsi="Palatino Linotype"/>
              </w:rPr>
            </w:pPr>
          </w:p>
        </w:tc>
      </w:tr>
      <w:tr w:rsidR="001D47CA" w:rsidRPr="001D47CA" w14:paraId="5B28C81E" w14:textId="77777777" w:rsidTr="00DB7047">
        <w:trPr>
          <w:trHeight w:val="268"/>
          <w:jc w:val="right"/>
        </w:trPr>
        <w:tc>
          <w:tcPr>
            <w:tcW w:w="4259" w:type="dxa"/>
          </w:tcPr>
          <w:p w14:paraId="1F472768" w14:textId="47424C66" w:rsidR="001D47CA" w:rsidRPr="001D47CA" w:rsidRDefault="001D47CA" w:rsidP="00DB7047">
            <w:pPr>
              <w:pStyle w:val="TableParagraph"/>
              <w:ind w:firstLine="254"/>
              <w:rPr>
                <w:rFonts w:ascii="Palatino Linotype" w:hAnsi="Palatino Linotype"/>
              </w:rPr>
            </w:pPr>
            <w:r w:rsidRPr="001D47CA">
              <w:rPr>
                <w:rFonts w:ascii="Palatino Linotype" w:hAnsi="Palatino Linotype"/>
              </w:rPr>
              <w:t>·</w:t>
            </w:r>
            <w:r w:rsidRPr="001D47CA">
              <w:rPr>
                <w:rFonts w:ascii="Palatino Linotype" w:hAnsi="Palatino Linotype"/>
              </w:rPr>
              <w:tab/>
              <w:t>Excellent Control</w:t>
            </w:r>
          </w:p>
        </w:tc>
        <w:tc>
          <w:tcPr>
            <w:tcW w:w="3523" w:type="dxa"/>
            <w:vAlign w:val="center"/>
          </w:tcPr>
          <w:p w14:paraId="07BF90F5" w14:textId="77777777" w:rsidR="001D47CA" w:rsidRPr="001D47CA" w:rsidRDefault="001D47CA" w:rsidP="00DB7047">
            <w:pPr>
              <w:pStyle w:val="TableParagraph"/>
              <w:jc w:val="center"/>
              <w:rPr>
                <w:rFonts w:ascii="Palatino Linotype" w:hAnsi="Palatino Linotype"/>
              </w:rPr>
            </w:pPr>
            <w:r w:rsidRPr="001D47CA">
              <w:rPr>
                <w:rFonts w:ascii="Palatino Linotype" w:hAnsi="Palatino Linotype"/>
              </w:rPr>
              <w:t>6 – 7</w:t>
            </w:r>
          </w:p>
        </w:tc>
      </w:tr>
      <w:tr w:rsidR="001D47CA" w:rsidRPr="001D47CA" w14:paraId="3F4AFCE8" w14:textId="77777777" w:rsidTr="00DB7047">
        <w:trPr>
          <w:trHeight w:val="268"/>
          <w:jc w:val="right"/>
        </w:trPr>
        <w:tc>
          <w:tcPr>
            <w:tcW w:w="4259" w:type="dxa"/>
          </w:tcPr>
          <w:p w14:paraId="4691FAD1" w14:textId="672F66B1" w:rsidR="001D47CA" w:rsidRPr="001D47CA" w:rsidRDefault="001D47CA" w:rsidP="00DB7047">
            <w:pPr>
              <w:pStyle w:val="TableParagraph"/>
              <w:ind w:firstLine="254"/>
              <w:rPr>
                <w:rFonts w:ascii="Palatino Linotype" w:hAnsi="Palatino Linotype"/>
              </w:rPr>
            </w:pPr>
            <w:r w:rsidRPr="001D47CA">
              <w:rPr>
                <w:rFonts w:ascii="Palatino Linotype" w:hAnsi="Palatino Linotype"/>
              </w:rPr>
              <w:t>·</w:t>
            </w:r>
            <w:r w:rsidRPr="001D47CA">
              <w:rPr>
                <w:rFonts w:ascii="Palatino Linotype" w:hAnsi="Palatino Linotype"/>
              </w:rPr>
              <w:tab/>
              <w:t>Fair To Good Control</w:t>
            </w:r>
          </w:p>
        </w:tc>
        <w:tc>
          <w:tcPr>
            <w:tcW w:w="3523" w:type="dxa"/>
            <w:vAlign w:val="center"/>
          </w:tcPr>
          <w:p w14:paraId="69500E8C" w14:textId="77777777" w:rsidR="001D47CA" w:rsidRPr="001D47CA" w:rsidRDefault="001D47CA" w:rsidP="00DB7047">
            <w:pPr>
              <w:pStyle w:val="TableParagraph"/>
              <w:jc w:val="center"/>
              <w:rPr>
                <w:rFonts w:ascii="Palatino Linotype" w:hAnsi="Palatino Linotype"/>
              </w:rPr>
            </w:pPr>
            <w:r w:rsidRPr="001D47CA">
              <w:rPr>
                <w:rFonts w:ascii="Palatino Linotype" w:hAnsi="Palatino Linotype"/>
              </w:rPr>
              <w:t>7 – 8</w:t>
            </w:r>
          </w:p>
        </w:tc>
      </w:tr>
      <w:tr w:rsidR="001D47CA" w:rsidRPr="001D47CA" w14:paraId="10F8CA5F" w14:textId="77777777" w:rsidTr="00DB7047">
        <w:trPr>
          <w:trHeight w:val="268"/>
          <w:jc w:val="right"/>
        </w:trPr>
        <w:tc>
          <w:tcPr>
            <w:tcW w:w="4259" w:type="dxa"/>
          </w:tcPr>
          <w:p w14:paraId="3AD52746" w14:textId="11C0CA60" w:rsidR="001D47CA" w:rsidRPr="001D47CA" w:rsidRDefault="001D47CA" w:rsidP="00DB7047">
            <w:pPr>
              <w:pStyle w:val="TableParagraph"/>
              <w:ind w:firstLine="254"/>
              <w:rPr>
                <w:rFonts w:ascii="Palatino Linotype" w:hAnsi="Palatino Linotype"/>
              </w:rPr>
            </w:pPr>
            <w:r w:rsidRPr="001D47CA">
              <w:rPr>
                <w:rFonts w:ascii="Palatino Linotype" w:hAnsi="Palatino Linotype"/>
              </w:rPr>
              <w:t>·</w:t>
            </w:r>
            <w:r w:rsidRPr="001D47CA">
              <w:rPr>
                <w:rFonts w:ascii="Palatino Linotype" w:hAnsi="Palatino Linotype"/>
              </w:rPr>
              <w:tab/>
              <w:t>Unsatisfactory Control</w:t>
            </w:r>
          </w:p>
        </w:tc>
        <w:tc>
          <w:tcPr>
            <w:tcW w:w="3523" w:type="dxa"/>
            <w:vAlign w:val="center"/>
          </w:tcPr>
          <w:p w14:paraId="1E507DDA" w14:textId="1BD82184" w:rsidR="001D47CA" w:rsidRPr="001D47CA" w:rsidRDefault="00DB7047" w:rsidP="00DB7047">
            <w:pPr>
              <w:pStyle w:val="TableParagraph"/>
              <w:jc w:val="center"/>
              <w:rPr>
                <w:rFonts w:ascii="Palatino Linotype" w:hAnsi="Palatino Linotype"/>
              </w:rPr>
            </w:pPr>
            <w:r>
              <w:rPr>
                <w:rFonts w:ascii="Palatino Linotype" w:hAnsi="Palatino Linotype"/>
              </w:rPr>
              <w:t>8 - 10</w:t>
            </w:r>
          </w:p>
        </w:tc>
      </w:tr>
      <w:tr w:rsidR="001D47CA" w:rsidRPr="001D47CA" w14:paraId="2086C943" w14:textId="77777777" w:rsidTr="00DB7047">
        <w:trPr>
          <w:trHeight w:val="268"/>
          <w:jc w:val="right"/>
        </w:trPr>
        <w:tc>
          <w:tcPr>
            <w:tcW w:w="4259" w:type="dxa"/>
          </w:tcPr>
          <w:p w14:paraId="33785E80" w14:textId="5FB8ED41" w:rsidR="001D47CA" w:rsidRPr="001D47CA" w:rsidRDefault="001D47CA" w:rsidP="00DB7047">
            <w:pPr>
              <w:pStyle w:val="TableParagraph"/>
              <w:ind w:firstLine="254"/>
              <w:rPr>
                <w:rFonts w:ascii="Palatino Linotype" w:hAnsi="Palatino Linotype"/>
              </w:rPr>
            </w:pPr>
            <w:r w:rsidRPr="001D47CA">
              <w:rPr>
                <w:rFonts w:ascii="Palatino Linotype" w:hAnsi="Palatino Linotype"/>
              </w:rPr>
              <w:t>·</w:t>
            </w:r>
            <w:r w:rsidRPr="001D47CA">
              <w:rPr>
                <w:rFonts w:ascii="Palatino Linotype" w:hAnsi="Palatino Linotype"/>
              </w:rPr>
              <w:tab/>
              <w:t>Poor Control</w:t>
            </w:r>
          </w:p>
        </w:tc>
        <w:tc>
          <w:tcPr>
            <w:tcW w:w="3523" w:type="dxa"/>
            <w:vAlign w:val="center"/>
          </w:tcPr>
          <w:p w14:paraId="2BCE32FC" w14:textId="276B9117" w:rsidR="001D47CA" w:rsidRPr="001D47CA" w:rsidRDefault="00DB7047" w:rsidP="00DB7047">
            <w:pPr>
              <w:pStyle w:val="TableParagraph"/>
              <w:jc w:val="center"/>
              <w:rPr>
                <w:rFonts w:ascii="Palatino Linotype" w:hAnsi="Palatino Linotype"/>
              </w:rPr>
            </w:pPr>
            <w:r w:rsidRPr="00DB7047">
              <w:rPr>
                <w:rFonts w:ascii="Palatino Linotype" w:hAnsi="Palatino Linotype"/>
              </w:rPr>
              <w:t>&gt;</w:t>
            </w:r>
            <w:r>
              <w:rPr>
                <w:rFonts w:ascii="Palatino Linotype" w:hAnsi="Palatino Linotype"/>
              </w:rPr>
              <w:t xml:space="preserve"> 10</w:t>
            </w:r>
          </w:p>
        </w:tc>
      </w:tr>
    </w:tbl>
    <w:p w14:paraId="5B12FE5C" w14:textId="65AEC9ED" w:rsidR="001D47CA" w:rsidRDefault="00DB7047" w:rsidP="006916C1">
      <w:pPr>
        <w:pStyle w:val="TDPL-BodyTxt"/>
        <w:numPr>
          <w:ilvl w:val="0"/>
          <w:numId w:val="0"/>
        </w:numPr>
        <w:ind w:left="1134"/>
        <w:jc w:val="both"/>
      </w:pPr>
      <w:r w:rsidRPr="00DB7047">
        <w:rPr>
          <w:b/>
          <w:bCs/>
        </w:rPr>
        <w:t>Note</w:t>
      </w:r>
      <w:r>
        <w:t xml:space="preserve">: </w:t>
      </w:r>
      <w:r w:rsidRPr="00DB7047">
        <w:t>Dietary preparation or fasting is not required</w:t>
      </w:r>
    </w:p>
    <w:p w14:paraId="3FAA6606" w14:textId="77777777" w:rsidR="00DB7047" w:rsidRDefault="00DB7047" w:rsidP="00DB7047">
      <w:pPr>
        <w:pStyle w:val="TDPL-BodyTxt"/>
        <w:numPr>
          <w:ilvl w:val="3"/>
          <w:numId w:val="182"/>
        </w:numPr>
        <w:jc w:val="both"/>
      </w:pPr>
      <w:r>
        <w:t xml:space="preserve">A1C </w:t>
      </w:r>
      <w:proofErr w:type="gramStart"/>
      <w:r>
        <w:t>test</w:t>
      </w:r>
      <w:proofErr w:type="gramEnd"/>
      <w:r>
        <w:t xml:space="preserve"> should be performed at least two times a year in patients who are meeting treatment goals (and who have stable glycemic control).</w:t>
      </w:r>
    </w:p>
    <w:p w14:paraId="0613CA9B" w14:textId="14FBEF51" w:rsidR="00DB7047" w:rsidRDefault="00DB7047" w:rsidP="00DB7047">
      <w:pPr>
        <w:pStyle w:val="TDPL-BodyTxt"/>
        <w:numPr>
          <w:ilvl w:val="3"/>
          <w:numId w:val="182"/>
        </w:numPr>
        <w:jc w:val="both"/>
      </w:pPr>
      <w:r>
        <w:t>Lowering A1C to below or around 7% has been shown to reduce microvascular and neuropathic complications of type 1 and type 2 diabetes. When mean annual HbA1c is &lt;</w:t>
      </w:r>
      <w:r w:rsidR="0062183F">
        <w:t xml:space="preserve"> </w:t>
      </w:r>
      <w:r>
        <w:t>1.1 times ULN (upper limit of normal), renal and retinal complications are rare, but complications occur in &gt;</w:t>
      </w:r>
      <w:r w:rsidR="0062183F">
        <w:t xml:space="preserve"> </w:t>
      </w:r>
      <w:r>
        <w:t>70% of cases when HbA1c is &gt;</w:t>
      </w:r>
      <w:r w:rsidR="0062183F">
        <w:t xml:space="preserve"> </w:t>
      </w:r>
      <w:r>
        <w:t>1.7 times ULN.</w:t>
      </w:r>
    </w:p>
    <w:p w14:paraId="5C0513B9" w14:textId="75F1BC94" w:rsidR="00DB7047" w:rsidRDefault="00DB7047" w:rsidP="00DB7047">
      <w:pPr>
        <w:pStyle w:val="TDPL-BodyTxt"/>
        <w:numPr>
          <w:ilvl w:val="3"/>
          <w:numId w:val="182"/>
        </w:numPr>
        <w:jc w:val="both"/>
      </w:pPr>
      <w:r w:rsidRPr="00DB7047">
        <w:t xml:space="preserve">Falsely low HbA1c (below 4%) may be observed in patients with clinical conditions that shorten erythrocyte life span or decrease mean erythrocyte age. HbA1c may not accurately reflect glycemic control when clinical conditions that affect erythrocyte survival are present. </w:t>
      </w:r>
      <w:proofErr w:type="spellStart"/>
      <w:r w:rsidRPr="00DB7047">
        <w:t>Fructosamine</w:t>
      </w:r>
      <w:proofErr w:type="spellEnd"/>
      <w:r w:rsidRPr="00DB7047">
        <w:t xml:space="preserve"> may be used as an alternate measurement of glycemic control</w:t>
      </w:r>
      <w:r>
        <w:t>.</w:t>
      </w:r>
    </w:p>
    <w:p w14:paraId="1D6B1435" w14:textId="21A13707" w:rsidR="00156FF2" w:rsidRDefault="00156FF2" w:rsidP="006916C1">
      <w:pPr>
        <w:pStyle w:val="TDPL-H1"/>
        <w:numPr>
          <w:ilvl w:val="0"/>
          <w:numId w:val="88"/>
        </w:numPr>
        <w:tabs>
          <w:tab w:val="clear" w:pos="1440"/>
        </w:tabs>
        <w:spacing w:before="200" w:after="80"/>
        <w:ind w:right="-692"/>
        <w:jc w:val="both"/>
      </w:pPr>
      <w:bookmarkStart w:id="36" w:name="_Toc195798994"/>
      <w:r>
        <w:lastRenderedPageBreak/>
        <w:t>Potential Source of Variability</w:t>
      </w:r>
      <w:bookmarkEnd w:id="36"/>
    </w:p>
    <w:p w14:paraId="6B2A4BBD" w14:textId="40846697" w:rsidR="00156FF2" w:rsidRDefault="00DB7047" w:rsidP="000463C1">
      <w:pPr>
        <w:pStyle w:val="TDPL-BodyTxt"/>
        <w:numPr>
          <w:ilvl w:val="0"/>
          <w:numId w:val="0"/>
        </w:numPr>
        <w:ind w:left="1134"/>
        <w:jc w:val="both"/>
      </w:pPr>
      <w:r>
        <w:t>N/A</w:t>
      </w:r>
      <w:r w:rsidR="00156FF2">
        <w:t>.</w:t>
      </w:r>
    </w:p>
    <w:p w14:paraId="791E1CFB" w14:textId="77777777" w:rsidR="00156FF2" w:rsidRPr="00052BBD" w:rsidRDefault="00156FF2" w:rsidP="006916C1">
      <w:pPr>
        <w:pStyle w:val="TDPL-BodyTxt"/>
        <w:numPr>
          <w:ilvl w:val="0"/>
          <w:numId w:val="0"/>
        </w:numPr>
        <w:ind w:left="1134"/>
        <w:jc w:val="both"/>
      </w:pP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798995"/>
      <w:r w:rsidRPr="001608C0">
        <w:rPr>
          <w:szCs w:val="28"/>
        </w:rPr>
        <w:t>Re</w:t>
      </w:r>
      <w:r w:rsidR="00501254">
        <w:rPr>
          <w:szCs w:val="28"/>
        </w:rPr>
        <w:t>ferences</w:t>
      </w:r>
      <w:bookmarkEnd w:id="37"/>
    </w:p>
    <w:p w14:paraId="28A5FE53" w14:textId="6186327C" w:rsidR="00DB7047" w:rsidRDefault="00DB7047" w:rsidP="000463C1">
      <w:pPr>
        <w:pStyle w:val="TDPL-BodyTxt"/>
        <w:numPr>
          <w:ilvl w:val="3"/>
          <w:numId w:val="182"/>
        </w:numPr>
        <w:jc w:val="both"/>
        <w:rPr>
          <w:szCs w:val="28"/>
        </w:rPr>
      </w:pPr>
      <w:r>
        <w:rPr>
          <w:szCs w:val="28"/>
        </w:rPr>
        <w:t xml:space="preserve">TOSOH Kit </w:t>
      </w:r>
      <w:r w:rsidRPr="000463C1">
        <w:t>Insert</w:t>
      </w:r>
    </w:p>
    <w:p w14:paraId="3B1A0EC5" w14:textId="45B7534E" w:rsidR="000463C1" w:rsidRPr="002D4550" w:rsidRDefault="000463C1" w:rsidP="000463C1">
      <w:pPr>
        <w:pStyle w:val="TDPL-BodyTxt"/>
        <w:numPr>
          <w:ilvl w:val="3"/>
          <w:numId w:val="182"/>
        </w:numPr>
        <w:jc w:val="both"/>
      </w:pPr>
      <w:r w:rsidRPr="002D4550">
        <w:t>Procedure for Managing Internal QC Program (TDPL</w:t>
      </w:r>
      <w:r w:rsidR="001C33D1">
        <w:t>/QA</w:t>
      </w:r>
      <w:r w:rsidRPr="002D4550">
        <w:t>/MAN-001: MSP-013)</w:t>
      </w:r>
    </w:p>
    <w:p w14:paraId="2991C744" w14:textId="77777777" w:rsidR="000463C1" w:rsidRDefault="000463C1" w:rsidP="00DB7047">
      <w:pPr>
        <w:pStyle w:val="TDPL-BodyTxt"/>
        <w:numPr>
          <w:ilvl w:val="0"/>
          <w:numId w:val="0"/>
        </w:numPr>
        <w:ind w:left="1134"/>
        <w:jc w:val="both"/>
        <w:rPr>
          <w:szCs w:val="28"/>
        </w:rPr>
      </w:pPr>
    </w:p>
    <w:sectPr w:rsidR="000463C1"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EEE4C" w14:textId="77777777" w:rsidR="00263BD4" w:rsidRDefault="00263BD4" w:rsidP="008072D6">
      <w:pPr>
        <w:spacing w:after="0"/>
      </w:pPr>
      <w:r>
        <w:separator/>
      </w:r>
    </w:p>
  </w:endnote>
  <w:endnote w:type="continuationSeparator" w:id="0">
    <w:p w14:paraId="472FE3A7" w14:textId="77777777" w:rsidR="00263BD4" w:rsidRDefault="00263BD4" w:rsidP="008072D6">
      <w:pPr>
        <w:spacing w:after="0"/>
      </w:pPr>
      <w:r>
        <w:continuationSeparator/>
      </w:r>
    </w:p>
  </w:endnote>
  <w:endnote w:type="continuationNotice" w:id="1">
    <w:p w14:paraId="34753AD6" w14:textId="77777777" w:rsidR="00263BD4" w:rsidRDefault="00263BD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12B1DA4" w:rsidR="00455F81" w:rsidRPr="00A047D5" w:rsidRDefault="001C33D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62336" behindDoc="1" locked="0" layoutInCell="1" allowOverlap="1" wp14:anchorId="3E1CC7F6" wp14:editId="1622EADA">
          <wp:simplePos x="0" y="0"/>
          <wp:positionH relativeFrom="column">
            <wp:posOffset>-281115</wp:posOffset>
          </wp:positionH>
          <wp:positionV relativeFrom="page">
            <wp:posOffset>9970135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hAnsi="Palatino Linotype" w:cs="Arial"/>
        <w:b/>
        <w:bCs/>
        <w:noProof/>
        <w:color w:val="000000" w:themeColor="text1"/>
        <w:sz w:val="24"/>
        <w:szCs w:val="24"/>
        <w14:ligatures w14:val="standardContextual"/>
      </w:rPr>
      <w:drawing>
        <wp:anchor distT="0" distB="0" distL="114300" distR="114300" simplePos="0" relativeHeight="251659264" behindDoc="1" locked="0" layoutInCell="1" allowOverlap="1" wp14:anchorId="7B7367B5" wp14:editId="155E8ABC">
          <wp:simplePos x="0" y="0"/>
          <wp:positionH relativeFrom="column">
            <wp:posOffset>-285750</wp:posOffset>
          </wp:positionH>
          <wp:positionV relativeFrom="page">
            <wp:posOffset>9953625</wp:posOffset>
          </wp:positionV>
          <wp:extent cx="1114425" cy="399415"/>
          <wp:effectExtent l="0" t="0" r="9525" b="635"/>
          <wp:wrapNone/>
          <wp:docPr id="1572912297" name="Picture 5" descr="A black and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68393" name="Picture 5" descr="A black and white sign with black text&#10;&#10;Description automatically generated"/>
                  <pic:cNvPicPr/>
                </pic:nvPicPr>
                <pic:blipFill>
                  <a:blip r:embed="rId3" cstate="print">
                    <a:extLst>
                      <a:ext uri="{28A0092B-C50C-407E-A947-70E740481C1C}">
                        <a14:useLocalDpi xmlns:a14="http://schemas.microsoft.com/office/drawing/2010/main" val="0"/>
                      </a:ext>
                    </a:extLst>
                  </a:blip>
                  <a:stretch>
                    <a:fillRect/>
                  </a:stretch>
                </pic:blipFill>
                <pic:spPr>
                  <a:xfrm>
                    <a:off x="0" y="0"/>
                    <a:ext cx="1114425" cy="399415"/>
                  </a:xfrm>
                  <a:prstGeom prst="rect">
                    <a:avLst/>
                  </a:prstGeom>
                </pic:spPr>
              </pic:pic>
            </a:graphicData>
          </a:graphic>
          <wp14:sizeRelH relativeFrom="margin">
            <wp14:pctWidth>0</wp14:pctWidth>
          </wp14:sizeRelH>
          <wp14:sizeRelV relativeFrom="margin">
            <wp14:pctHeight>0</wp14:pctHeight>
          </wp14:sizeRelV>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49E4A91">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4379A" w14:textId="77777777" w:rsidR="00263BD4" w:rsidRDefault="00263BD4" w:rsidP="008072D6">
      <w:pPr>
        <w:spacing w:after="0"/>
      </w:pPr>
      <w:r>
        <w:separator/>
      </w:r>
    </w:p>
  </w:footnote>
  <w:footnote w:type="continuationSeparator" w:id="0">
    <w:p w14:paraId="0387CABF" w14:textId="77777777" w:rsidR="00263BD4" w:rsidRDefault="00263BD4" w:rsidP="008072D6">
      <w:pPr>
        <w:spacing w:after="0"/>
      </w:pPr>
      <w:r>
        <w:continuationSeparator/>
      </w:r>
    </w:p>
  </w:footnote>
  <w:footnote w:type="continuationNotice" w:id="1">
    <w:p w14:paraId="5495910E" w14:textId="77777777" w:rsidR="00263BD4" w:rsidRDefault="00263BD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B36ABD3"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7A074E">
            <w:rPr>
              <w:rFonts w:ascii="Palatino Linotype" w:hAnsi="Palatino Linotype"/>
              <w:b/>
              <w:bCs/>
              <w:sz w:val="16"/>
              <w:szCs w:val="16"/>
            </w:rPr>
            <w:t>35</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04A3C725" w:rsidR="00C2562C" w:rsidRPr="004B4A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00084D05">
            <w:rPr>
              <w:rFonts w:ascii="Palatino Linotype" w:hAnsi="Palatino Linotype"/>
              <w:b/>
              <w:bCs/>
              <w:sz w:val="16"/>
              <w:szCs w:val="16"/>
            </w:rPr>
            <w:t>HBA1C</w:t>
          </w:r>
          <w:r>
            <w:rPr>
              <w:rFonts w:ascii="Palatino Linotype" w:hAnsi="Palatino Linotype"/>
              <w:b/>
              <w:bCs/>
              <w:sz w:val="16"/>
              <w:szCs w:val="16"/>
            </w:rPr>
            <w:t xml:space="preserve"> 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A074E" w:rsidRPr="004B4A99" w14:paraId="3A078B58" w14:textId="77777777" w:rsidTr="00FF227F">
      <w:trPr>
        <w:cantSplit/>
        <w:trHeight w:val="340"/>
        <w:jc w:val="center"/>
      </w:trPr>
      <w:tc>
        <w:tcPr>
          <w:tcW w:w="1300" w:type="pct"/>
          <w:vMerge w:val="restart"/>
          <w:vAlign w:val="center"/>
        </w:tcPr>
        <w:p w14:paraId="7E505763" w14:textId="77777777" w:rsidR="007A074E"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D00CE42"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SOP-035</w:t>
          </w:r>
        </w:p>
      </w:tc>
    </w:tr>
    <w:tr w:rsidR="007A074E" w:rsidRPr="004B4A99" w14:paraId="5292651C" w14:textId="77777777" w:rsidTr="00FF227F">
      <w:trPr>
        <w:cantSplit/>
        <w:trHeight w:val="340"/>
        <w:jc w:val="center"/>
      </w:trPr>
      <w:tc>
        <w:tcPr>
          <w:tcW w:w="1300" w:type="pct"/>
          <w:vMerge/>
          <w:vAlign w:val="center"/>
        </w:tcPr>
        <w:p w14:paraId="4E798848" w14:textId="77777777" w:rsidR="007A074E" w:rsidRPr="004B4A99" w:rsidRDefault="007A074E" w:rsidP="007A074E">
          <w:pPr>
            <w:pStyle w:val="TableParagraph"/>
            <w:jc w:val="center"/>
            <w:rPr>
              <w:rFonts w:ascii="Palatino Linotype" w:hAnsi="Palatino Linotype"/>
              <w:b/>
              <w:bCs/>
              <w:sz w:val="16"/>
              <w:szCs w:val="16"/>
            </w:rPr>
          </w:pPr>
        </w:p>
      </w:tc>
      <w:tc>
        <w:tcPr>
          <w:tcW w:w="2162" w:type="pct"/>
          <w:vMerge/>
          <w:vAlign w:val="center"/>
        </w:tcPr>
        <w:p w14:paraId="276E1FC7"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A074E" w:rsidRPr="004B4A99" w14:paraId="0AD975B3" w14:textId="77777777" w:rsidTr="00FF227F">
      <w:trPr>
        <w:cantSplit/>
        <w:trHeight w:val="340"/>
        <w:jc w:val="center"/>
      </w:trPr>
      <w:tc>
        <w:tcPr>
          <w:tcW w:w="1300" w:type="pct"/>
          <w:vMerge w:val="restart"/>
          <w:vAlign w:val="center"/>
        </w:tcPr>
        <w:p w14:paraId="5385F8FD"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A074E" w:rsidRPr="004B4A99" w14:paraId="09129753" w14:textId="77777777" w:rsidTr="00FF227F">
      <w:trPr>
        <w:cantSplit/>
        <w:trHeight w:val="340"/>
        <w:jc w:val="center"/>
      </w:trPr>
      <w:tc>
        <w:tcPr>
          <w:tcW w:w="1300" w:type="pct"/>
          <w:vMerge/>
          <w:vAlign w:val="center"/>
        </w:tcPr>
        <w:p w14:paraId="53850D0C" w14:textId="77777777" w:rsidR="007A074E" w:rsidRPr="004B4A99" w:rsidRDefault="007A074E" w:rsidP="007A074E">
          <w:pPr>
            <w:pStyle w:val="TableParagraph"/>
            <w:jc w:val="center"/>
            <w:rPr>
              <w:rFonts w:ascii="Palatino Linotype" w:hAnsi="Palatino Linotype"/>
              <w:b/>
              <w:bCs/>
              <w:sz w:val="16"/>
              <w:szCs w:val="16"/>
            </w:rPr>
          </w:pPr>
        </w:p>
      </w:tc>
      <w:tc>
        <w:tcPr>
          <w:tcW w:w="2162" w:type="pct"/>
          <w:vMerge/>
          <w:vAlign w:val="center"/>
        </w:tcPr>
        <w:p w14:paraId="325267F7"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A074E" w:rsidRPr="004B4A99" w14:paraId="7C5BB1D7" w14:textId="77777777" w:rsidTr="00FF227F">
      <w:trPr>
        <w:cantSplit/>
        <w:trHeight w:val="340"/>
        <w:jc w:val="center"/>
      </w:trPr>
      <w:tc>
        <w:tcPr>
          <w:tcW w:w="1300" w:type="pct"/>
          <w:vAlign w:val="center"/>
        </w:tcPr>
        <w:p w14:paraId="2943FA82"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4EC802F9"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PROCEDURE FOR HBA1C TEST</w:t>
          </w:r>
        </w:p>
      </w:tc>
      <w:tc>
        <w:tcPr>
          <w:tcW w:w="737" w:type="pct"/>
          <w:vAlign w:val="center"/>
        </w:tcPr>
        <w:p w14:paraId="5D32964C"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A074E" w:rsidRPr="004B4A99" w14:paraId="313C78B7" w14:textId="77777777" w:rsidTr="00FF227F">
      <w:trPr>
        <w:cantSplit/>
        <w:trHeight w:val="369"/>
        <w:jc w:val="center"/>
      </w:trPr>
      <w:tc>
        <w:tcPr>
          <w:tcW w:w="1300" w:type="pct"/>
          <w:vAlign w:val="center"/>
        </w:tcPr>
        <w:p w14:paraId="64C28C33"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A074E" w:rsidRPr="004B4A99" w14:paraId="2F2DBE48" w14:textId="77777777" w:rsidTr="00FF227F">
      <w:trPr>
        <w:cantSplit/>
        <w:trHeight w:val="340"/>
        <w:jc w:val="center"/>
      </w:trPr>
      <w:tc>
        <w:tcPr>
          <w:tcW w:w="1300" w:type="pct"/>
          <w:vMerge w:val="restart"/>
          <w:vAlign w:val="center"/>
        </w:tcPr>
        <w:p w14:paraId="133837E6" w14:textId="77777777" w:rsidR="007A074E"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235A20B"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SOP-035</w:t>
          </w:r>
        </w:p>
      </w:tc>
    </w:tr>
    <w:tr w:rsidR="007A074E" w:rsidRPr="004B4A99" w14:paraId="7E480127" w14:textId="77777777" w:rsidTr="00FF227F">
      <w:trPr>
        <w:cantSplit/>
        <w:trHeight w:val="340"/>
        <w:jc w:val="center"/>
      </w:trPr>
      <w:tc>
        <w:tcPr>
          <w:tcW w:w="1300" w:type="pct"/>
          <w:vMerge/>
          <w:vAlign w:val="center"/>
        </w:tcPr>
        <w:p w14:paraId="08E996F8" w14:textId="77777777" w:rsidR="007A074E" w:rsidRPr="004B4A99" w:rsidRDefault="007A074E" w:rsidP="007A074E">
          <w:pPr>
            <w:pStyle w:val="TableParagraph"/>
            <w:jc w:val="center"/>
            <w:rPr>
              <w:rFonts w:ascii="Palatino Linotype" w:hAnsi="Palatino Linotype"/>
              <w:b/>
              <w:bCs/>
              <w:sz w:val="16"/>
              <w:szCs w:val="16"/>
            </w:rPr>
          </w:pPr>
        </w:p>
      </w:tc>
      <w:tc>
        <w:tcPr>
          <w:tcW w:w="2162" w:type="pct"/>
          <w:vMerge/>
          <w:vAlign w:val="center"/>
        </w:tcPr>
        <w:p w14:paraId="04514E29"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A074E" w:rsidRPr="004B4A99" w14:paraId="244CC1DE" w14:textId="77777777" w:rsidTr="00FF227F">
      <w:trPr>
        <w:cantSplit/>
        <w:trHeight w:val="340"/>
        <w:jc w:val="center"/>
      </w:trPr>
      <w:tc>
        <w:tcPr>
          <w:tcW w:w="1300" w:type="pct"/>
          <w:vMerge w:val="restart"/>
          <w:vAlign w:val="center"/>
        </w:tcPr>
        <w:p w14:paraId="19088C28"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A074E" w:rsidRPr="004B4A99" w14:paraId="1431D515" w14:textId="77777777" w:rsidTr="00FF227F">
      <w:trPr>
        <w:cantSplit/>
        <w:trHeight w:val="340"/>
        <w:jc w:val="center"/>
      </w:trPr>
      <w:tc>
        <w:tcPr>
          <w:tcW w:w="1300" w:type="pct"/>
          <w:vMerge/>
          <w:vAlign w:val="center"/>
        </w:tcPr>
        <w:p w14:paraId="2FB6339F" w14:textId="77777777" w:rsidR="007A074E" w:rsidRPr="004B4A99" w:rsidRDefault="007A074E" w:rsidP="007A074E">
          <w:pPr>
            <w:pStyle w:val="TableParagraph"/>
            <w:jc w:val="center"/>
            <w:rPr>
              <w:rFonts w:ascii="Palatino Linotype" w:hAnsi="Palatino Linotype"/>
              <w:b/>
              <w:bCs/>
              <w:sz w:val="16"/>
              <w:szCs w:val="16"/>
            </w:rPr>
          </w:pPr>
        </w:p>
      </w:tc>
      <w:tc>
        <w:tcPr>
          <w:tcW w:w="2162" w:type="pct"/>
          <w:vMerge/>
          <w:vAlign w:val="center"/>
        </w:tcPr>
        <w:p w14:paraId="7BE729A8"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A074E" w:rsidRPr="004B4A99" w14:paraId="41C9FDC6" w14:textId="77777777" w:rsidTr="00FF227F">
      <w:trPr>
        <w:cantSplit/>
        <w:trHeight w:val="340"/>
        <w:jc w:val="center"/>
      </w:trPr>
      <w:tc>
        <w:tcPr>
          <w:tcW w:w="1300" w:type="pct"/>
          <w:vAlign w:val="center"/>
        </w:tcPr>
        <w:p w14:paraId="56C8426C"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6654ECF2"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PROCEDURE FOR HBA1C TEST</w:t>
          </w:r>
        </w:p>
      </w:tc>
      <w:tc>
        <w:tcPr>
          <w:tcW w:w="737" w:type="pct"/>
          <w:vAlign w:val="center"/>
        </w:tcPr>
        <w:p w14:paraId="7D9D04EF"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A074E" w:rsidRPr="004B4A99" w14:paraId="31E3915D" w14:textId="77777777" w:rsidTr="00FF227F">
      <w:trPr>
        <w:cantSplit/>
        <w:trHeight w:val="369"/>
        <w:jc w:val="center"/>
      </w:trPr>
      <w:tc>
        <w:tcPr>
          <w:tcW w:w="1300" w:type="pct"/>
          <w:vAlign w:val="center"/>
        </w:tcPr>
        <w:p w14:paraId="7D19767C"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A074E" w:rsidRPr="004B4A99" w14:paraId="3916B46D" w14:textId="77777777" w:rsidTr="00FF227F">
      <w:trPr>
        <w:cantSplit/>
        <w:trHeight w:val="340"/>
        <w:jc w:val="center"/>
      </w:trPr>
      <w:tc>
        <w:tcPr>
          <w:tcW w:w="1300" w:type="pct"/>
          <w:vMerge w:val="restart"/>
          <w:vAlign w:val="center"/>
        </w:tcPr>
        <w:p w14:paraId="23A549E1" w14:textId="77777777" w:rsidR="007A074E"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30F30DA"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SOP-035</w:t>
          </w:r>
        </w:p>
      </w:tc>
    </w:tr>
    <w:tr w:rsidR="007A074E" w:rsidRPr="004B4A99" w14:paraId="13720DA9" w14:textId="77777777" w:rsidTr="00FF227F">
      <w:trPr>
        <w:cantSplit/>
        <w:trHeight w:val="340"/>
        <w:jc w:val="center"/>
      </w:trPr>
      <w:tc>
        <w:tcPr>
          <w:tcW w:w="1300" w:type="pct"/>
          <w:vMerge/>
          <w:vAlign w:val="center"/>
        </w:tcPr>
        <w:p w14:paraId="37148520" w14:textId="77777777" w:rsidR="007A074E" w:rsidRPr="004B4A99" w:rsidRDefault="007A074E" w:rsidP="007A074E">
          <w:pPr>
            <w:pStyle w:val="TableParagraph"/>
            <w:jc w:val="center"/>
            <w:rPr>
              <w:rFonts w:ascii="Palatino Linotype" w:hAnsi="Palatino Linotype"/>
              <w:b/>
              <w:bCs/>
              <w:sz w:val="16"/>
              <w:szCs w:val="16"/>
            </w:rPr>
          </w:pPr>
        </w:p>
      </w:tc>
      <w:tc>
        <w:tcPr>
          <w:tcW w:w="2162" w:type="pct"/>
          <w:vMerge/>
          <w:vAlign w:val="center"/>
        </w:tcPr>
        <w:p w14:paraId="2943FA10"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A074E" w:rsidRPr="004B4A99" w14:paraId="5737AB9A" w14:textId="77777777" w:rsidTr="00FF227F">
      <w:trPr>
        <w:cantSplit/>
        <w:trHeight w:val="340"/>
        <w:jc w:val="center"/>
      </w:trPr>
      <w:tc>
        <w:tcPr>
          <w:tcW w:w="1300" w:type="pct"/>
          <w:vMerge w:val="restart"/>
          <w:vAlign w:val="center"/>
        </w:tcPr>
        <w:p w14:paraId="4E72BDB6"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A074E" w:rsidRPr="004B4A99" w14:paraId="0813DEE3" w14:textId="77777777" w:rsidTr="00FF227F">
      <w:trPr>
        <w:cantSplit/>
        <w:trHeight w:val="340"/>
        <w:jc w:val="center"/>
      </w:trPr>
      <w:tc>
        <w:tcPr>
          <w:tcW w:w="1300" w:type="pct"/>
          <w:vMerge/>
          <w:vAlign w:val="center"/>
        </w:tcPr>
        <w:p w14:paraId="0DBF06F1" w14:textId="77777777" w:rsidR="007A074E" w:rsidRPr="004B4A99" w:rsidRDefault="007A074E" w:rsidP="007A074E">
          <w:pPr>
            <w:pStyle w:val="TableParagraph"/>
            <w:jc w:val="center"/>
            <w:rPr>
              <w:rFonts w:ascii="Palatino Linotype" w:hAnsi="Palatino Linotype"/>
              <w:b/>
              <w:bCs/>
              <w:sz w:val="16"/>
              <w:szCs w:val="16"/>
            </w:rPr>
          </w:pPr>
        </w:p>
      </w:tc>
      <w:tc>
        <w:tcPr>
          <w:tcW w:w="2162" w:type="pct"/>
          <w:vMerge/>
          <w:vAlign w:val="center"/>
        </w:tcPr>
        <w:p w14:paraId="747A16C7"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A074E" w:rsidRPr="004B4A99" w14:paraId="467E5DE5" w14:textId="77777777" w:rsidTr="00FF227F">
      <w:trPr>
        <w:cantSplit/>
        <w:trHeight w:val="340"/>
        <w:jc w:val="center"/>
      </w:trPr>
      <w:tc>
        <w:tcPr>
          <w:tcW w:w="1300" w:type="pct"/>
          <w:vAlign w:val="center"/>
        </w:tcPr>
        <w:p w14:paraId="7D5A6E46"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6FD4A960"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PROCEDURE FOR HBA1C TEST</w:t>
          </w:r>
        </w:p>
      </w:tc>
      <w:tc>
        <w:tcPr>
          <w:tcW w:w="737" w:type="pct"/>
          <w:vAlign w:val="center"/>
        </w:tcPr>
        <w:p w14:paraId="2CE86843"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A074E" w:rsidRPr="004B4A99" w14:paraId="7076EC4D" w14:textId="77777777" w:rsidTr="00FF227F">
      <w:trPr>
        <w:cantSplit/>
        <w:trHeight w:val="369"/>
        <w:jc w:val="center"/>
      </w:trPr>
      <w:tc>
        <w:tcPr>
          <w:tcW w:w="1300" w:type="pct"/>
          <w:vAlign w:val="center"/>
        </w:tcPr>
        <w:p w14:paraId="78E4E2CB"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A074E" w:rsidRPr="004B4A99" w14:paraId="70F16FC8" w14:textId="77777777" w:rsidTr="00FF227F">
      <w:trPr>
        <w:cantSplit/>
        <w:trHeight w:val="340"/>
        <w:jc w:val="center"/>
      </w:trPr>
      <w:tc>
        <w:tcPr>
          <w:tcW w:w="1300" w:type="pct"/>
          <w:vMerge w:val="restart"/>
          <w:vAlign w:val="center"/>
        </w:tcPr>
        <w:p w14:paraId="581A7966" w14:textId="77777777" w:rsidR="007A074E"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C4B45B8"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SOP-035</w:t>
          </w:r>
        </w:p>
      </w:tc>
    </w:tr>
    <w:tr w:rsidR="007A074E" w:rsidRPr="004B4A99" w14:paraId="615C5189" w14:textId="77777777" w:rsidTr="00FF227F">
      <w:trPr>
        <w:cantSplit/>
        <w:trHeight w:val="340"/>
        <w:jc w:val="center"/>
      </w:trPr>
      <w:tc>
        <w:tcPr>
          <w:tcW w:w="1300" w:type="pct"/>
          <w:vMerge/>
          <w:vAlign w:val="center"/>
        </w:tcPr>
        <w:p w14:paraId="795A3454" w14:textId="77777777" w:rsidR="007A074E" w:rsidRPr="004B4A99" w:rsidRDefault="007A074E" w:rsidP="007A074E">
          <w:pPr>
            <w:pStyle w:val="TableParagraph"/>
            <w:jc w:val="center"/>
            <w:rPr>
              <w:rFonts w:ascii="Palatino Linotype" w:hAnsi="Palatino Linotype"/>
              <w:b/>
              <w:bCs/>
              <w:sz w:val="16"/>
              <w:szCs w:val="16"/>
            </w:rPr>
          </w:pPr>
        </w:p>
      </w:tc>
      <w:tc>
        <w:tcPr>
          <w:tcW w:w="2162" w:type="pct"/>
          <w:vMerge/>
          <w:vAlign w:val="center"/>
        </w:tcPr>
        <w:p w14:paraId="14967148"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A074E" w:rsidRPr="004B4A99" w14:paraId="053B4F16" w14:textId="77777777" w:rsidTr="00FF227F">
      <w:trPr>
        <w:cantSplit/>
        <w:trHeight w:val="340"/>
        <w:jc w:val="center"/>
      </w:trPr>
      <w:tc>
        <w:tcPr>
          <w:tcW w:w="1300" w:type="pct"/>
          <w:vMerge w:val="restart"/>
          <w:vAlign w:val="center"/>
        </w:tcPr>
        <w:p w14:paraId="525835BE"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A074E" w:rsidRPr="004B4A99" w14:paraId="6EB4168F" w14:textId="77777777" w:rsidTr="00FF227F">
      <w:trPr>
        <w:cantSplit/>
        <w:trHeight w:val="340"/>
        <w:jc w:val="center"/>
      </w:trPr>
      <w:tc>
        <w:tcPr>
          <w:tcW w:w="1300" w:type="pct"/>
          <w:vMerge/>
          <w:vAlign w:val="center"/>
        </w:tcPr>
        <w:p w14:paraId="4F55C041" w14:textId="77777777" w:rsidR="007A074E" w:rsidRPr="004B4A99" w:rsidRDefault="007A074E" w:rsidP="007A074E">
          <w:pPr>
            <w:pStyle w:val="TableParagraph"/>
            <w:jc w:val="center"/>
            <w:rPr>
              <w:rFonts w:ascii="Palatino Linotype" w:hAnsi="Palatino Linotype"/>
              <w:b/>
              <w:bCs/>
              <w:sz w:val="16"/>
              <w:szCs w:val="16"/>
            </w:rPr>
          </w:pPr>
        </w:p>
      </w:tc>
      <w:tc>
        <w:tcPr>
          <w:tcW w:w="2162" w:type="pct"/>
          <w:vMerge/>
          <w:vAlign w:val="center"/>
        </w:tcPr>
        <w:p w14:paraId="27BD5F79"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A074E" w:rsidRPr="004B4A99" w14:paraId="59FDD851" w14:textId="77777777" w:rsidTr="00FF227F">
      <w:trPr>
        <w:cantSplit/>
        <w:trHeight w:val="340"/>
        <w:jc w:val="center"/>
      </w:trPr>
      <w:tc>
        <w:tcPr>
          <w:tcW w:w="1300" w:type="pct"/>
          <w:vAlign w:val="center"/>
        </w:tcPr>
        <w:p w14:paraId="0DD264F6"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2DE6942E"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PROCEDURE FOR HBA1C TEST</w:t>
          </w:r>
        </w:p>
      </w:tc>
      <w:tc>
        <w:tcPr>
          <w:tcW w:w="737" w:type="pct"/>
          <w:vAlign w:val="center"/>
        </w:tcPr>
        <w:p w14:paraId="23986CDD"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A074E" w:rsidRPr="004B4A99" w14:paraId="1346FD4B" w14:textId="77777777" w:rsidTr="00FF227F">
      <w:trPr>
        <w:cantSplit/>
        <w:trHeight w:val="369"/>
        <w:jc w:val="center"/>
      </w:trPr>
      <w:tc>
        <w:tcPr>
          <w:tcW w:w="1300" w:type="pct"/>
          <w:vAlign w:val="center"/>
        </w:tcPr>
        <w:p w14:paraId="7A607975"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A074E" w:rsidRPr="004B4A99" w14:paraId="1DD833AB" w14:textId="77777777" w:rsidTr="00FF227F">
      <w:trPr>
        <w:cantSplit/>
        <w:trHeight w:val="340"/>
        <w:jc w:val="center"/>
      </w:trPr>
      <w:tc>
        <w:tcPr>
          <w:tcW w:w="1300" w:type="pct"/>
          <w:vMerge w:val="restart"/>
          <w:vAlign w:val="center"/>
        </w:tcPr>
        <w:p w14:paraId="2C85B31E" w14:textId="77777777" w:rsidR="007A074E"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3FA943A4"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SOP-035</w:t>
          </w:r>
        </w:p>
      </w:tc>
    </w:tr>
    <w:tr w:rsidR="007A074E" w:rsidRPr="004B4A99" w14:paraId="75039F1F" w14:textId="77777777" w:rsidTr="00FF227F">
      <w:trPr>
        <w:cantSplit/>
        <w:trHeight w:val="340"/>
        <w:jc w:val="center"/>
      </w:trPr>
      <w:tc>
        <w:tcPr>
          <w:tcW w:w="1300" w:type="pct"/>
          <w:vMerge/>
          <w:vAlign w:val="center"/>
        </w:tcPr>
        <w:p w14:paraId="0A42F4E6" w14:textId="77777777" w:rsidR="007A074E" w:rsidRPr="004B4A99" w:rsidRDefault="007A074E" w:rsidP="007A074E">
          <w:pPr>
            <w:pStyle w:val="TableParagraph"/>
            <w:jc w:val="center"/>
            <w:rPr>
              <w:rFonts w:ascii="Palatino Linotype" w:hAnsi="Palatino Linotype"/>
              <w:b/>
              <w:bCs/>
              <w:sz w:val="16"/>
              <w:szCs w:val="16"/>
            </w:rPr>
          </w:pPr>
        </w:p>
      </w:tc>
      <w:tc>
        <w:tcPr>
          <w:tcW w:w="2162" w:type="pct"/>
          <w:vMerge/>
          <w:vAlign w:val="center"/>
        </w:tcPr>
        <w:p w14:paraId="45B9E3DC"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A074E" w:rsidRPr="004B4A99" w14:paraId="776E0F1D" w14:textId="77777777" w:rsidTr="00FF227F">
      <w:trPr>
        <w:cantSplit/>
        <w:trHeight w:val="340"/>
        <w:jc w:val="center"/>
      </w:trPr>
      <w:tc>
        <w:tcPr>
          <w:tcW w:w="1300" w:type="pct"/>
          <w:vMerge w:val="restart"/>
          <w:vAlign w:val="center"/>
        </w:tcPr>
        <w:p w14:paraId="213D8A49"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A074E" w:rsidRPr="004B4A99" w14:paraId="1866370D" w14:textId="77777777" w:rsidTr="00FF227F">
      <w:trPr>
        <w:cantSplit/>
        <w:trHeight w:val="340"/>
        <w:jc w:val="center"/>
      </w:trPr>
      <w:tc>
        <w:tcPr>
          <w:tcW w:w="1300" w:type="pct"/>
          <w:vMerge/>
          <w:vAlign w:val="center"/>
        </w:tcPr>
        <w:p w14:paraId="5446B7CE" w14:textId="77777777" w:rsidR="007A074E" w:rsidRPr="004B4A99" w:rsidRDefault="007A074E" w:rsidP="007A074E">
          <w:pPr>
            <w:pStyle w:val="TableParagraph"/>
            <w:jc w:val="center"/>
            <w:rPr>
              <w:rFonts w:ascii="Palatino Linotype" w:hAnsi="Palatino Linotype"/>
              <w:b/>
              <w:bCs/>
              <w:sz w:val="16"/>
              <w:szCs w:val="16"/>
            </w:rPr>
          </w:pPr>
        </w:p>
      </w:tc>
      <w:tc>
        <w:tcPr>
          <w:tcW w:w="2162" w:type="pct"/>
          <w:vMerge/>
          <w:vAlign w:val="center"/>
        </w:tcPr>
        <w:p w14:paraId="380645CF"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A074E" w:rsidRPr="004B4A99" w14:paraId="5781774C" w14:textId="77777777" w:rsidTr="00FF227F">
      <w:trPr>
        <w:cantSplit/>
        <w:trHeight w:val="340"/>
        <w:jc w:val="center"/>
      </w:trPr>
      <w:tc>
        <w:tcPr>
          <w:tcW w:w="1300" w:type="pct"/>
          <w:vAlign w:val="center"/>
        </w:tcPr>
        <w:p w14:paraId="245AB13C"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74672346"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PROCEDURE FOR HBA1C TEST</w:t>
          </w:r>
        </w:p>
      </w:tc>
      <w:tc>
        <w:tcPr>
          <w:tcW w:w="737" w:type="pct"/>
          <w:vAlign w:val="center"/>
        </w:tcPr>
        <w:p w14:paraId="3CE94985"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A074E" w:rsidRPr="004B4A99" w14:paraId="50B8B122" w14:textId="77777777" w:rsidTr="00FF227F">
      <w:trPr>
        <w:cantSplit/>
        <w:trHeight w:val="369"/>
        <w:jc w:val="center"/>
      </w:trPr>
      <w:tc>
        <w:tcPr>
          <w:tcW w:w="1300" w:type="pct"/>
          <w:vAlign w:val="center"/>
        </w:tcPr>
        <w:p w14:paraId="1CCA9333"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A074E" w:rsidRPr="004B4A99" w14:paraId="3FE71133" w14:textId="77777777" w:rsidTr="00FF227F">
      <w:trPr>
        <w:cantSplit/>
        <w:trHeight w:val="340"/>
        <w:jc w:val="center"/>
      </w:trPr>
      <w:tc>
        <w:tcPr>
          <w:tcW w:w="1300" w:type="pct"/>
          <w:vMerge w:val="restart"/>
          <w:vAlign w:val="center"/>
        </w:tcPr>
        <w:p w14:paraId="12AF09AC" w14:textId="77777777" w:rsidR="007A074E"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0BD506C6"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SOP-035</w:t>
          </w:r>
        </w:p>
      </w:tc>
    </w:tr>
    <w:tr w:rsidR="007A074E" w:rsidRPr="004B4A99" w14:paraId="7F8F7B66" w14:textId="77777777" w:rsidTr="00FF227F">
      <w:trPr>
        <w:cantSplit/>
        <w:trHeight w:val="340"/>
        <w:jc w:val="center"/>
      </w:trPr>
      <w:tc>
        <w:tcPr>
          <w:tcW w:w="1300" w:type="pct"/>
          <w:vMerge/>
          <w:vAlign w:val="center"/>
        </w:tcPr>
        <w:p w14:paraId="1E8BB389" w14:textId="77777777" w:rsidR="007A074E" w:rsidRPr="004B4A99" w:rsidRDefault="007A074E" w:rsidP="007A074E">
          <w:pPr>
            <w:pStyle w:val="TableParagraph"/>
            <w:jc w:val="center"/>
            <w:rPr>
              <w:rFonts w:ascii="Palatino Linotype" w:hAnsi="Palatino Linotype"/>
              <w:b/>
              <w:bCs/>
              <w:sz w:val="16"/>
              <w:szCs w:val="16"/>
            </w:rPr>
          </w:pPr>
        </w:p>
      </w:tc>
      <w:tc>
        <w:tcPr>
          <w:tcW w:w="2162" w:type="pct"/>
          <w:vMerge/>
          <w:vAlign w:val="center"/>
        </w:tcPr>
        <w:p w14:paraId="707358B9"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7A074E" w:rsidRPr="004B4A99" w14:paraId="38BD2163" w14:textId="77777777" w:rsidTr="00FF227F">
      <w:trPr>
        <w:cantSplit/>
        <w:trHeight w:val="340"/>
        <w:jc w:val="center"/>
      </w:trPr>
      <w:tc>
        <w:tcPr>
          <w:tcW w:w="1300" w:type="pct"/>
          <w:vMerge w:val="restart"/>
          <w:vAlign w:val="center"/>
        </w:tcPr>
        <w:p w14:paraId="6D9E4B55"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7A074E" w:rsidRPr="004B4A99" w14:paraId="744F1841" w14:textId="77777777" w:rsidTr="00FF227F">
      <w:trPr>
        <w:cantSplit/>
        <w:trHeight w:val="340"/>
        <w:jc w:val="center"/>
      </w:trPr>
      <w:tc>
        <w:tcPr>
          <w:tcW w:w="1300" w:type="pct"/>
          <w:vMerge/>
          <w:vAlign w:val="center"/>
        </w:tcPr>
        <w:p w14:paraId="4AB6AE4D" w14:textId="77777777" w:rsidR="007A074E" w:rsidRPr="004B4A99" w:rsidRDefault="007A074E" w:rsidP="007A074E">
          <w:pPr>
            <w:pStyle w:val="TableParagraph"/>
            <w:jc w:val="center"/>
            <w:rPr>
              <w:rFonts w:ascii="Palatino Linotype" w:hAnsi="Palatino Linotype"/>
              <w:b/>
              <w:bCs/>
              <w:sz w:val="16"/>
              <w:szCs w:val="16"/>
            </w:rPr>
          </w:pPr>
        </w:p>
      </w:tc>
      <w:tc>
        <w:tcPr>
          <w:tcW w:w="2162" w:type="pct"/>
          <w:vMerge/>
          <w:vAlign w:val="center"/>
        </w:tcPr>
        <w:p w14:paraId="5D49A9EB" w14:textId="77777777" w:rsidR="007A074E" w:rsidRPr="004B4A99" w:rsidRDefault="007A074E" w:rsidP="007A074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7A074E" w:rsidRPr="004B4A99" w14:paraId="590F5EEA" w14:textId="77777777" w:rsidTr="00FF227F">
      <w:trPr>
        <w:cantSplit/>
        <w:trHeight w:val="340"/>
        <w:jc w:val="center"/>
      </w:trPr>
      <w:tc>
        <w:tcPr>
          <w:tcW w:w="1300" w:type="pct"/>
          <w:vAlign w:val="center"/>
        </w:tcPr>
        <w:p w14:paraId="196271D9"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609D6854"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PROCEDURE FOR HBA1C TEST</w:t>
          </w:r>
        </w:p>
      </w:tc>
      <w:tc>
        <w:tcPr>
          <w:tcW w:w="737" w:type="pct"/>
          <w:vAlign w:val="center"/>
        </w:tcPr>
        <w:p w14:paraId="1C7F2E83"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7A074E" w:rsidRPr="004B4A99" w14:paraId="2C0BB8AD" w14:textId="77777777" w:rsidTr="00FF227F">
      <w:trPr>
        <w:cantSplit/>
        <w:trHeight w:val="369"/>
        <w:jc w:val="center"/>
      </w:trPr>
      <w:tc>
        <w:tcPr>
          <w:tcW w:w="1300" w:type="pct"/>
          <w:vAlign w:val="center"/>
        </w:tcPr>
        <w:p w14:paraId="3DB92BF9" w14:textId="77777777" w:rsidR="007A074E" w:rsidRPr="004B4A99" w:rsidRDefault="007A074E" w:rsidP="007A074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7A074E" w:rsidRPr="004B4A99" w:rsidRDefault="007A074E" w:rsidP="007A074E">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8"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9"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1"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2"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3"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5"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6"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7"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8"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9"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0"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1"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2"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3"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4"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5"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6"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8"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9"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0"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2"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3"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4"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5"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6"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7"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8"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9"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0"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1"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2"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3"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6"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7"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8"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9"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0"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3"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4"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5"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6"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7"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8"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9"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0"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1"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2"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3"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5"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6"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7"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9"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0"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1"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2"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3"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4"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5"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6"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7"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8"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9"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0"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1"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2"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4"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6"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7"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8"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9"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0"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1"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2"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3"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4"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5"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6"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8"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9"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0"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2"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3"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4"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5"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7"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3"/>
  </w:num>
  <w:num w:numId="2" w16cid:durableId="328558221">
    <w:abstractNumId w:val="82"/>
  </w:num>
  <w:num w:numId="3" w16cid:durableId="2114860016">
    <w:abstractNumId w:val="34"/>
  </w:num>
  <w:num w:numId="4" w16cid:durableId="976956637">
    <w:abstractNumId w:val="102"/>
  </w:num>
  <w:num w:numId="5" w16cid:durableId="1188834601">
    <w:abstractNumId w:val="117"/>
  </w:num>
  <w:num w:numId="6" w16cid:durableId="1564368234">
    <w:abstractNumId w:val="26"/>
  </w:num>
  <w:num w:numId="7" w16cid:durableId="30694389">
    <w:abstractNumId w:val="17"/>
  </w:num>
  <w:num w:numId="8" w16cid:durableId="1526403841">
    <w:abstractNumId w:val="86"/>
  </w:num>
  <w:num w:numId="9" w16cid:durableId="1452162734">
    <w:abstractNumId w:val="54"/>
  </w:num>
  <w:num w:numId="10" w16cid:durableId="702097048">
    <w:abstractNumId w:val="100"/>
  </w:num>
  <w:num w:numId="11" w16cid:durableId="889148566">
    <w:abstractNumId w:val="87"/>
  </w:num>
  <w:num w:numId="12" w16cid:durableId="1063141793">
    <w:abstractNumId w:val="59"/>
  </w:num>
  <w:num w:numId="13" w16cid:durableId="1689481395">
    <w:abstractNumId w:val="50"/>
  </w:num>
  <w:num w:numId="14" w16cid:durableId="16472345">
    <w:abstractNumId w:val="123"/>
  </w:num>
  <w:num w:numId="15" w16cid:durableId="1225607512">
    <w:abstractNumId w:val="0"/>
  </w:num>
  <w:num w:numId="16" w16cid:durableId="528690212">
    <w:abstractNumId w:val="96"/>
  </w:num>
  <w:num w:numId="17" w16cid:durableId="1228490976">
    <w:abstractNumId w:val="95"/>
  </w:num>
  <w:num w:numId="18" w16cid:durableId="461390753">
    <w:abstractNumId w:val="101"/>
  </w:num>
  <w:num w:numId="19" w16cid:durableId="1906143628">
    <w:abstractNumId w:val="51"/>
  </w:num>
  <w:num w:numId="20" w16cid:durableId="673068718">
    <w:abstractNumId w:val="61"/>
  </w:num>
  <w:num w:numId="21" w16cid:durableId="986671472">
    <w:abstractNumId w:val="119"/>
  </w:num>
  <w:num w:numId="22" w16cid:durableId="489952515">
    <w:abstractNumId w:val="103"/>
  </w:num>
  <w:num w:numId="23" w16cid:durableId="1764958231">
    <w:abstractNumId w:val="109"/>
  </w:num>
  <w:num w:numId="24" w16cid:durableId="1724788323">
    <w:abstractNumId w:val="9"/>
  </w:num>
  <w:num w:numId="25" w16cid:durableId="362288275">
    <w:abstractNumId w:val="65"/>
  </w:num>
  <w:num w:numId="26" w16cid:durableId="979841804">
    <w:abstractNumId w:val="85"/>
  </w:num>
  <w:num w:numId="27" w16cid:durableId="1665744626">
    <w:abstractNumId w:val="43"/>
  </w:num>
  <w:num w:numId="28" w16cid:durableId="987782949">
    <w:abstractNumId w:val="53"/>
  </w:num>
  <w:num w:numId="29" w16cid:durableId="1293827231">
    <w:abstractNumId w:val="91"/>
  </w:num>
  <w:num w:numId="30" w16cid:durableId="379135026">
    <w:abstractNumId w:val="110"/>
  </w:num>
  <w:num w:numId="31" w16cid:durableId="1843859924">
    <w:abstractNumId w:val="94"/>
  </w:num>
  <w:num w:numId="32" w16cid:durableId="295261672">
    <w:abstractNumId w:val="11"/>
  </w:num>
  <w:num w:numId="33" w16cid:durableId="1151022248">
    <w:abstractNumId w:val="107"/>
  </w:num>
  <w:num w:numId="34" w16cid:durableId="770975191">
    <w:abstractNumId w:val="89"/>
  </w:num>
  <w:num w:numId="35" w16cid:durableId="1924989720">
    <w:abstractNumId w:val="57"/>
  </w:num>
  <w:num w:numId="36" w16cid:durableId="1623531135">
    <w:abstractNumId w:val="44"/>
  </w:num>
  <w:num w:numId="37" w16cid:durableId="1134832664">
    <w:abstractNumId w:val="6"/>
  </w:num>
  <w:num w:numId="38" w16cid:durableId="1295674516">
    <w:abstractNumId w:val="38"/>
  </w:num>
  <w:num w:numId="39" w16cid:durableId="1385131835">
    <w:abstractNumId w:val="47"/>
  </w:num>
  <w:num w:numId="40" w16cid:durableId="1340431564">
    <w:abstractNumId w:val="16"/>
  </w:num>
  <w:num w:numId="41" w16cid:durableId="1318799393">
    <w:abstractNumId w:val="106"/>
  </w:num>
  <w:num w:numId="42" w16cid:durableId="345981846">
    <w:abstractNumId w:val="10"/>
  </w:num>
  <w:num w:numId="43" w16cid:durableId="559246414">
    <w:abstractNumId w:val="132"/>
  </w:num>
  <w:num w:numId="44" w16cid:durableId="827013003">
    <w:abstractNumId w:val="115"/>
  </w:num>
  <w:num w:numId="45" w16cid:durableId="569998002">
    <w:abstractNumId w:val="113"/>
  </w:num>
  <w:num w:numId="46" w16cid:durableId="2067949774">
    <w:abstractNumId w:val="120"/>
  </w:num>
  <w:num w:numId="47" w16cid:durableId="2030716657">
    <w:abstractNumId w:val="58"/>
  </w:num>
  <w:num w:numId="48" w16cid:durableId="89590989">
    <w:abstractNumId w:val="116"/>
  </w:num>
  <w:num w:numId="49" w16cid:durableId="1578637234">
    <w:abstractNumId w:val="70"/>
  </w:num>
  <w:num w:numId="50" w16cid:durableId="67850146">
    <w:abstractNumId w:val="64"/>
  </w:num>
  <w:num w:numId="51" w16cid:durableId="1471441400">
    <w:abstractNumId w:val="37"/>
  </w:num>
  <w:num w:numId="52" w16cid:durableId="1403529382">
    <w:abstractNumId w:val="20"/>
  </w:num>
  <w:num w:numId="53" w16cid:durableId="1353919139">
    <w:abstractNumId w:val="77"/>
  </w:num>
  <w:num w:numId="54" w16cid:durableId="1057820311">
    <w:abstractNumId w:val="18"/>
  </w:num>
  <w:num w:numId="55" w16cid:durableId="271667536">
    <w:abstractNumId w:val="7"/>
  </w:num>
  <w:num w:numId="56" w16cid:durableId="997271973">
    <w:abstractNumId w:val="111"/>
  </w:num>
  <w:num w:numId="57" w16cid:durableId="820971834">
    <w:abstractNumId w:val="42"/>
  </w:num>
  <w:num w:numId="58" w16cid:durableId="1413621118">
    <w:abstractNumId w:val="63"/>
  </w:num>
  <w:num w:numId="59" w16cid:durableId="579288286">
    <w:abstractNumId w:val="22"/>
  </w:num>
  <w:num w:numId="60" w16cid:durableId="1696693769">
    <w:abstractNumId w:val="68"/>
  </w:num>
  <w:num w:numId="61" w16cid:durableId="481892597">
    <w:abstractNumId w:val="12"/>
  </w:num>
  <w:num w:numId="62" w16cid:durableId="456532197">
    <w:abstractNumId w:val="31"/>
  </w:num>
  <w:num w:numId="63" w16cid:durableId="125049019">
    <w:abstractNumId w:val="71"/>
  </w:num>
  <w:num w:numId="64" w16cid:durableId="1960523054">
    <w:abstractNumId w:val="32"/>
  </w:num>
  <w:num w:numId="65" w16cid:durableId="546112330">
    <w:abstractNumId w:val="105"/>
  </w:num>
  <w:num w:numId="66" w16cid:durableId="194738668">
    <w:abstractNumId w:val="27"/>
  </w:num>
  <w:num w:numId="67" w16cid:durableId="2015112674">
    <w:abstractNumId w:val="90"/>
  </w:num>
  <w:num w:numId="68" w16cid:durableId="1837917813">
    <w:abstractNumId w:val="3"/>
  </w:num>
  <w:num w:numId="69" w16cid:durableId="2140299371">
    <w:abstractNumId w:val="78"/>
  </w:num>
  <w:num w:numId="70" w16cid:durableId="563570850">
    <w:abstractNumId w:val="83"/>
  </w:num>
  <w:num w:numId="71" w16cid:durableId="1216770527">
    <w:abstractNumId w:val="14"/>
  </w:num>
  <w:num w:numId="72" w16cid:durableId="239102316">
    <w:abstractNumId w:val="30"/>
  </w:num>
  <w:num w:numId="73" w16cid:durableId="1319310466">
    <w:abstractNumId w:val="128"/>
  </w:num>
  <w:num w:numId="74" w16cid:durableId="944851513">
    <w:abstractNumId w:val="127"/>
  </w:num>
  <w:num w:numId="75" w16cid:durableId="2100635004">
    <w:abstractNumId w:val="73"/>
  </w:num>
  <w:num w:numId="76" w16cid:durableId="1803495518">
    <w:abstractNumId w:val="118"/>
  </w:num>
  <w:num w:numId="77" w16cid:durableId="97721124">
    <w:abstractNumId w:val="28"/>
  </w:num>
  <w:num w:numId="78" w16cid:durableId="697781539">
    <w:abstractNumId w:val="133"/>
  </w:num>
  <w:num w:numId="79" w16cid:durableId="529880653">
    <w:abstractNumId w:val="69"/>
  </w:num>
  <w:num w:numId="80" w16cid:durableId="1102993993">
    <w:abstractNumId w:val="125"/>
  </w:num>
  <w:num w:numId="81" w16cid:durableId="209221441">
    <w:abstractNumId w:val="131"/>
  </w:num>
  <w:num w:numId="82" w16cid:durableId="412774527">
    <w:abstractNumId w:val="23"/>
  </w:num>
  <w:num w:numId="83" w16cid:durableId="1516264159">
    <w:abstractNumId w:val="93"/>
  </w:num>
  <w:num w:numId="84" w16cid:durableId="2024360544">
    <w:abstractNumId w:val="4"/>
  </w:num>
  <w:num w:numId="85" w16cid:durableId="1131630974">
    <w:abstractNumId w:val="13"/>
  </w:num>
  <w:num w:numId="86" w16cid:durableId="1439332297">
    <w:abstractNumId w:val="124"/>
  </w:num>
  <w:num w:numId="87" w16cid:durableId="2059040259">
    <w:abstractNumId w:val="24"/>
  </w:num>
  <w:num w:numId="88" w16cid:durableId="1617103228">
    <w:abstractNumId w:val="5"/>
  </w:num>
  <w:num w:numId="89" w16cid:durableId="952323569">
    <w:abstractNumId w:val="81"/>
  </w:num>
  <w:num w:numId="90" w16cid:durableId="1152259122">
    <w:abstractNumId w:val="121"/>
  </w:num>
  <w:num w:numId="91" w16cid:durableId="2078625577">
    <w:abstractNumId w:val="76"/>
  </w:num>
  <w:num w:numId="92" w16cid:durableId="786772709">
    <w:abstractNumId w:val="56"/>
  </w:num>
  <w:num w:numId="93" w16cid:durableId="563877914">
    <w:abstractNumId w:val="122"/>
  </w:num>
  <w:num w:numId="94" w16cid:durableId="890076004">
    <w:abstractNumId w:val="136"/>
  </w:num>
  <w:num w:numId="95" w16cid:durableId="763964342">
    <w:abstractNumId w:val="36"/>
  </w:num>
  <w:num w:numId="96" w16cid:durableId="1890527292">
    <w:abstractNumId w:val="62"/>
  </w:num>
  <w:num w:numId="97" w16cid:durableId="169923099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6"/>
  </w:num>
  <w:num w:numId="101" w16cid:durableId="1634485187">
    <w:abstractNumId w:val="126"/>
  </w:num>
  <w:num w:numId="102" w16cid:durableId="1257591615">
    <w:abstractNumId w:val="126"/>
  </w:num>
  <w:num w:numId="103" w16cid:durableId="1325471124">
    <w:abstractNumId w:val="126"/>
    <w:lvlOverride w:ilvl="0">
      <w:startOverride w:val="4"/>
    </w:lvlOverride>
  </w:num>
  <w:num w:numId="104" w16cid:durableId="1821580435">
    <w:abstractNumId w:val="52"/>
  </w:num>
  <w:num w:numId="105" w16cid:durableId="1608073494">
    <w:abstractNumId w:val="104"/>
  </w:num>
  <w:num w:numId="106" w16cid:durableId="1399980624">
    <w:abstractNumId w:val="84"/>
  </w:num>
  <w:num w:numId="107" w16cid:durableId="1883782339">
    <w:abstractNumId w:val="62"/>
  </w:num>
  <w:num w:numId="108" w16cid:durableId="1136143195">
    <w:abstractNumId w:val="62"/>
  </w:num>
  <w:num w:numId="109" w16cid:durableId="1718894863">
    <w:abstractNumId w:val="55"/>
  </w:num>
  <w:num w:numId="110" w16cid:durableId="1794786730">
    <w:abstractNumId w:val="97"/>
  </w:num>
  <w:num w:numId="111" w16cid:durableId="2045249459">
    <w:abstractNumId w:val="80"/>
  </w:num>
  <w:num w:numId="112" w16cid:durableId="1578175330">
    <w:abstractNumId w:val="114"/>
  </w:num>
  <w:num w:numId="113" w16cid:durableId="1280573987">
    <w:abstractNumId w:val="48"/>
  </w:num>
  <w:num w:numId="114" w16cid:durableId="190152479">
    <w:abstractNumId w:val="49"/>
  </w:num>
  <w:num w:numId="115" w16cid:durableId="2049408529">
    <w:abstractNumId w:val="62"/>
  </w:num>
  <w:num w:numId="116" w16cid:durableId="1091775961">
    <w:abstractNumId w:val="62"/>
  </w:num>
  <w:num w:numId="117" w16cid:durableId="347024563">
    <w:abstractNumId w:val="98"/>
  </w:num>
  <w:num w:numId="118" w16cid:durableId="154805345">
    <w:abstractNumId w:val="126"/>
  </w:num>
  <w:num w:numId="119" w16cid:durableId="325322694">
    <w:abstractNumId w:val="126"/>
  </w:num>
  <w:num w:numId="120" w16cid:durableId="266618376">
    <w:abstractNumId w:val="126"/>
  </w:num>
  <w:num w:numId="121" w16cid:durableId="1808543214">
    <w:abstractNumId w:val="15"/>
  </w:num>
  <w:num w:numId="122" w16cid:durableId="1773435704">
    <w:abstractNumId w:val="79"/>
  </w:num>
  <w:num w:numId="123" w16cid:durableId="1775664041">
    <w:abstractNumId w:val="8"/>
  </w:num>
  <w:num w:numId="124" w16cid:durableId="1946427441">
    <w:abstractNumId w:val="40"/>
  </w:num>
  <w:num w:numId="125" w16cid:durableId="342753852">
    <w:abstractNumId w:val="72"/>
  </w:num>
  <w:num w:numId="126" w16cid:durableId="893740874">
    <w:abstractNumId w:val="126"/>
  </w:num>
  <w:num w:numId="127" w16cid:durableId="1934244261">
    <w:abstractNumId w:val="126"/>
  </w:num>
  <w:num w:numId="128" w16cid:durableId="127675313">
    <w:abstractNumId w:val="126"/>
  </w:num>
  <w:num w:numId="129" w16cid:durableId="1562718511">
    <w:abstractNumId w:val="126"/>
  </w:num>
  <w:num w:numId="130" w16cid:durableId="1099333589">
    <w:abstractNumId w:val="126"/>
  </w:num>
  <w:num w:numId="131" w16cid:durableId="439759541">
    <w:abstractNumId w:val="126"/>
  </w:num>
  <w:num w:numId="132" w16cid:durableId="473261098">
    <w:abstractNumId w:val="126"/>
  </w:num>
  <w:num w:numId="133" w16cid:durableId="2023775613">
    <w:abstractNumId w:val="62"/>
  </w:num>
  <w:num w:numId="134" w16cid:durableId="516047604">
    <w:abstractNumId w:val="62"/>
  </w:num>
  <w:num w:numId="135" w16cid:durableId="1291284777">
    <w:abstractNumId w:val="134"/>
  </w:num>
  <w:num w:numId="136" w16cid:durableId="1508863592">
    <w:abstractNumId w:val="62"/>
  </w:num>
  <w:num w:numId="137" w16cid:durableId="573971377">
    <w:abstractNumId w:val="62"/>
  </w:num>
  <w:num w:numId="138" w16cid:durableId="136386279">
    <w:abstractNumId w:val="2"/>
  </w:num>
  <w:num w:numId="139" w16cid:durableId="1065689775">
    <w:abstractNumId w:val="29"/>
  </w:num>
  <w:num w:numId="140" w16cid:durableId="484664228">
    <w:abstractNumId w:val="92"/>
  </w:num>
  <w:num w:numId="141" w16cid:durableId="766653306">
    <w:abstractNumId w:val="129"/>
  </w:num>
  <w:num w:numId="142" w16cid:durableId="378867249">
    <w:abstractNumId w:val="45"/>
  </w:num>
  <w:num w:numId="143" w16cid:durableId="1190335260">
    <w:abstractNumId w:val="75"/>
  </w:num>
  <w:num w:numId="144" w16cid:durableId="2068726552">
    <w:abstractNumId w:val="66"/>
  </w:num>
  <w:num w:numId="145" w16cid:durableId="1942833756">
    <w:abstractNumId w:val="67"/>
  </w:num>
  <w:num w:numId="146" w16cid:durableId="1667316689">
    <w:abstractNumId w:val="135"/>
  </w:num>
  <w:num w:numId="147" w16cid:durableId="2005474115">
    <w:abstractNumId w:val="126"/>
  </w:num>
  <w:num w:numId="148" w16cid:durableId="1811054240">
    <w:abstractNumId w:val="126"/>
  </w:num>
  <w:num w:numId="149" w16cid:durableId="717095336">
    <w:abstractNumId w:val="1"/>
  </w:num>
  <w:num w:numId="150" w16cid:durableId="188958576">
    <w:abstractNumId w:val="41"/>
  </w:num>
  <w:num w:numId="151" w16cid:durableId="1995183823">
    <w:abstractNumId w:val="62"/>
  </w:num>
  <w:num w:numId="152" w16cid:durableId="1120107032">
    <w:abstractNumId w:val="62"/>
  </w:num>
  <w:num w:numId="153" w16cid:durableId="762530872">
    <w:abstractNumId w:val="62"/>
  </w:num>
  <w:num w:numId="154" w16cid:durableId="1547182704">
    <w:abstractNumId w:val="62"/>
  </w:num>
  <w:num w:numId="155" w16cid:durableId="409232911">
    <w:abstractNumId w:val="62"/>
  </w:num>
  <w:num w:numId="156" w16cid:durableId="1335911179">
    <w:abstractNumId w:val="62"/>
  </w:num>
  <w:num w:numId="157" w16cid:durableId="1749572873">
    <w:abstractNumId w:val="126"/>
  </w:num>
  <w:num w:numId="158" w16cid:durableId="195387611">
    <w:abstractNumId w:val="126"/>
  </w:num>
  <w:num w:numId="159" w16cid:durableId="547910447">
    <w:abstractNumId w:val="126"/>
  </w:num>
  <w:num w:numId="160" w16cid:durableId="1448159289">
    <w:abstractNumId w:val="88"/>
  </w:num>
  <w:num w:numId="161" w16cid:durableId="1493716044">
    <w:abstractNumId w:val="21"/>
  </w:num>
  <w:num w:numId="162" w16cid:durableId="789082333">
    <w:abstractNumId w:val="46"/>
  </w:num>
  <w:num w:numId="163" w16cid:durableId="1348294275">
    <w:abstractNumId w:val="62"/>
  </w:num>
  <w:num w:numId="164" w16cid:durableId="1092890820">
    <w:abstractNumId w:val="108"/>
  </w:num>
  <w:num w:numId="165" w16cid:durableId="1317761731">
    <w:abstractNumId w:val="62"/>
  </w:num>
  <w:num w:numId="166" w16cid:durableId="222060939">
    <w:abstractNumId w:val="62"/>
  </w:num>
  <w:num w:numId="167" w16cid:durableId="237058285">
    <w:abstractNumId w:val="62"/>
  </w:num>
  <w:num w:numId="168" w16cid:durableId="1928923821">
    <w:abstractNumId w:val="62"/>
  </w:num>
  <w:num w:numId="169" w16cid:durableId="156574838">
    <w:abstractNumId w:val="62"/>
  </w:num>
  <w:num w:numId="170" w16cid:durableId="1790657511">
    <w:abstractNumId w:val="62"/>
  </w:num>
  <w:num w:numId="171" w16cid:durableId="1104420104">
    <w:abstractNumId w:val="62"/>
  </w:num>
  <w:num w:numId="172" w16cid:durableId="1321731609">
    <w:abstractNumId w:val="62"/>
  </w:num>
  <w:num w:numId="173" w16cid:durableId="234970144">
    <w:abstractNumId w:val="62"/>
  </w:num>
  <w:num w:numId="174" w16cid:durableId="1877498600">
    <w:abstractNumId w:val="62"/>
  </w:num>
  <w:num w:numId="175" w16cid:durableId="607276285">
    <w:abstractNumId w:val="62"/>
  </w:num>
  <w:num w:numId="176" w16cid:durableId="1945579094">
    <w:abstractNumId w:val="99"/>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05237327">
    <w:abstractNumId w:val="112"/>
  </w:num>
  <w:num w:numId="184" w16cid:durableId="891187090">
    <w:abstractNumId w:val="112"/>
  </w:num>
  <w:num w:numId="185" w16cid:durableId="127162020">
    <w:abstractNumId w:val="112"/>
  </w:num>
  <w:num w:numId="186" w16cid:durableId="572590241">
    <w:abstractNumId w:val="112"/>
  </w:num>
  <w:num w:numId="187" w16cid:durableId="1849369284">
    <w:abstractNumId w:val="112"/>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2"/>
  </w:num>
  <w:num w:numId="192" w16cid:durableId="834339889">
    <w:abstractNumId w:val="112"/>
  </w:num>
  <w:num w:numId="193" w16cid:durableId="1807963422">
    <w:abstractNumId w:val="112"/>
  </w:num>
  <w:num w:numId="194" w16cid:durableId="982196955">
    <w:abstractNumId w:val="39"/>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2"/>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2"/>
  </w:num>
  <w:num w:numId="204" w16cid:durableId="120878737">
    <w:abstractNumId w:val="112"/>
  </w:num>
  <w:num w:numId="205" w16cid:durableId="781265213">
    <w:abstractNumId w:val="112"/>
  </w:num>
  <w:num w:numId="206" w16cid:durableId="1591892613">
    <w:abstractNumId w:val="112"/>
  </w:num>
  <w:num w:numId="207" w16cid:durableId="1862039854">
    <w:abstractNumId w:val="112"/>
  </w:num>
  <w:num w:numId="208" w16cid:durableId="1531844124">
    <w:abstractNumId w:val="112"/>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2"/>
  </w:num>
  <w:num w:numId="213" w16cid:durableId="1560940826">
    <w:abstractNumId w:val="112"/>
  </w:num>
  <w:num w:numId="214" w16cid:durableId="749011518">
    <w:abstractNumId w:val="112"/>
  </w:num>
  <w:num w:numId="215" w16cid:durableId="81605446">
    <w:abstractNumId w:val="112"/>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5"/>
  </w:num>
  <w:num w:numId="219" w16cid:durableId="372846882">
    <w:abstractNumId w:val="74"/>
  </w:num>
  <w:num w:numId="220" w16cid:durableId="347296705">
    <w:abstractNumId w:val="137"/>
  </w:num>
  <w:num w:numId="221" w16cid:durableId="881014376">
    <w:abstractNumId w:val="130"/>
  </w:num>
  <w:num w:numId="222" w16cid:durableId="180433081">
    <w:abstractNumId w:val="60"/>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4041857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F4F"/>
    <w:rsid w:val="0002646F"/>
    <w:rsid w:val="000274B2"/>
    <w:rsid w:val="0002761E"/>
    <w:rsid w:val="000315C6"/>
    <w:rsid w:val="00033F09"/>
    <w:rsid w:val="00035A9F"/>
    <w:rsid w:val="00037A37"/>
    <w:rsid w:val="00037F7D"/>
    <w:rsid w:val="00040A0E"/>
    <w:rsid w:val="00042D62"/>
    <w:rsid w:val="00043580"/>
    <w:rsid w:val="000463C1"/>
    <w:rsid w:val="000474C0"/>
    <w:rsid w:val="0005036E"/>
    <w:rsid w:val="00050CAA"/>
    <w:rsid w:val="00051BA5"/>
    <w:rsid w:val="0005289A"/>
    <w:rsid w:val="00052BBD"/>
    <w:rsid w:val="00052D4D"/>
    <w:rsid w:val="00056CC4"/>
    <w:rsid w:val="00057544"/>
    <w:rsid w:val="000644CF"/>
    <w:rsid w:val="00064FC1"/>
    <w:rsid w:val="00065C96"/>
    <w:rsid w:val="00070A22"/>
    <w:rsid w:val="000713AB"/>
    <w:rsid w:val="0007184D"/>
    <w:rsid w:val="00077444"/>
    <w:rsid w:val="00077DEE"/>
    <w:rsid w:val="00081BB7"/>
    <w:rsid w:val="000840DD"/>
    <w:rsid w:val="00084A3D"/>
    <w:rsid w:val="00084D05"/>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3D1"/>
    <w:rsid w:val="001C3551"/>
    <w:rsid w:val="001C36F4"/>
    <w:rsid w:val="001C609E"/>
    <w:rsid w:val="001C6C8D"/>
    <w:rsid w:val="001D00B3"/>
    <w:rsid w:val="001D0998"/>
    <w:rsid w:val="001D47CA"/>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BD4"/>
    <w:rsid w:val="00267130"/>
    <w:rsid w:val="00267332"/>
    <w:rsid w:val="00284DD3"/>
    <w:rsid w:val="00285B95"/>
    <w:rsid w:val="00286A4E"/>
    <w:rsid w:val="00290604"/>
    <w:rsid w:val="00293A0F"/>
    <w:rsid w:val="00294365"/>
    <w:rsid w:val="002A1C9F"/>
    <w:rsid w:val="002A3A4B"/>
    <w:rsid w:val="002A535F"/>
    <w:rsid w:val="002A7396"/>
    <w:rsid w:val="002A7431"/>
    <w:rsid w:val="002B09FE"/>
    <w:rsid w:val="002B2919"/>
    <w:rsid w:val="002B5A3C"/>
    <w:rsid w:val="002B7A89"/>
    <w:rsid w:val="002C5057"/>
    <w:rsid w:val="002C6BC7"/>
    <w:rsid w:val="002D2FCF"/>
    <w:rsid w:val="002D44F1"/>
    <w:rsid w:val="002D4998"/>
    <w:rsid w:val="002D5F6A"/>
    <w:rsid w:val="002D61EC"/>
    <w:rsid w:val="002E05EF"/>
    <w:rsid w:val="002E11FF"/>
    <w:rsid w:val="002E1A4E"/>
    <w:rsid w:val="002E234C"/>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0B9"/>
    <w:rsid w:val="00414442"/>
    <w:rsid w:val="004157F4"/>
    <w:rsid w:val="004213EA"/>
    <w:rsid w:val="00425B96"/>
    <w:rsid w:val="0043060B"/>
    <w:rsid w:val="00430A8E"/>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129B"/>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6F2A"/>
    <w:rsid w:val="0051763F"/>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53C7"/>
    <w:rsid w:val="006172AC"/>
    <w:rsid w:val="006205B3"/>
    <w:rsid w:val="0062183F"/>
    <w:rsid w:val="00621AC1"/>
    <w:rsid w:val="00623FB9"/>
    <w:rsid w:val="0062759D"/>
    <w:rsid w:val="00627A3A"/>
    <w:rsid w:val="006306AB"/>
    <w:rsid w:val="00630A2C"/>
    <w:rsid w:val="00632F0F"/>
    <w:rsid w:val="006351EE"/>
    <w:rsid w:val="00641BCF"/>
    <w:rsid w:val="00642267"/>
    <w:rsid w:val="00643B6C"/>
    <w:rsid w:val="00644F7F"/>
    <w:rsid w:val="006501B1"/>
    <w:rsid w:val="0066402A"/>
    <w:rsid w:val="006646EC"/>
    <w:rsid w:val="00670147"/>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83B"/>
    <w:rsid w:val="006C298C"/>
    <w:rsid w:val="006C5ACF"/>
    <w:rsid w:val="006C5E0C"/>
    <w:rsid w:val="006C64B6"/>
    <w:rsid w:val="006C66A9"/>
    <w:rsid w:val="006D30EF"/>
    <w:rsid w:val="006D5C82"/>
    <w:rsid w:val="006D7BAB"/>
    <w:rsid w:val="006E2CED"/>
    <w:rsid w:val="006E4ADB"/>
    <w:rsid w:val="006E59BD"/>
    <w:rsid w:val="006F0CC1"/>
    <w:rsid w:val="00700E12"/>
    <w:rsid w:val="00701CD8"/>
    <w:rsid w:val="00703124"/>
    <w:rsid w:val="00704464"/>
    <w:rsid w:val="00705EF1"/>
    <w:rsid w:val="00711D76"/>
    <w:rsid w:val="00711FA1"/>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2941"/>
    <w:rsid w:val="007557FA"/>
    <w:rsid w:val="00756FBD"/>
    <w:rsid w:val="0077122A"/>
    <w:rsid w:val="007713CA"/>
    <w:rsid w:val="00773691"/>
    <w:rsid w:val="007761A2"/>
    <w:rsid w:val="00783C15"/>
    <w:rsid w:val="00786D07"/>
    <w:rsid w:val="00787ED5"/>
    <w:rsid w:val="00797B64"/>
    <w:rsid w:val="007A029B"/>
    <w:rsid w:val="007A074E"/>
    <w:rsid w:val="007A20E7"/>
    <w:rsid w:val="007A5202"/>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1AD0"/>
    <w:rsid w:val="00852F1F"/>
    <w:rsid w:val="0085602D"/>
    <w:rsid w:val="00870169"/>
    <w:rsid w:val="00870E39"/>
    <w:rsid w:val="008759D3"/>
    <w:rsid w:val="00875CCD"/>
    <w:rsid w:val="00876D30"/>
    <w:rsid w:val="00882A3B"/>
    <w:rsid w:val="0088558F"/>
    <w:rsid w:val="00885674"/>
    <w:rsid w:val="0089537D"/>
    <w:rsid w:val="008A094A"/>
    <w:rsid w:val="008A1EFC"/>
    <w:rsid w:val="008A329B"/>
    <w:rsid w:val="008A3765"/>
    <w:rsid w:val="008A5213"/>
    <w:rsid w:val="008A545C"/>
    <w:rsid w:val="008A5DB1"/>
    <w:rsid w:val="008B3B64"/>
    <w:rsid w:val="008B7C83"/>
    <w:rsid w:val="008C21A1"/>
    <w:rsid w:val="008C58AD"/>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A62"/>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2060"/>
    <w:rsid w:val="009929BD"/>
    <w:rsid w:val="009932F9"/>
    <w:rsid w:val="009A08D5"/>
    <w:rsid w:val="009A6D50"/>
    <w:rsid w:val="009B0F39"/>
    <w:rsid w:val="009B2E12"/>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2682"/>
    <w:rsid w:val="00B23D57"/>
    <w:rsid w:val="00B24121"/>
    <w:rsid w:val="00B3140A"/>
    <w:rsid w:val="00B32170"/>
    <w:rsid w:val="00B41A4A"/>
    <w:rsid w:val="00B42D9F"/>
    <w:rsid w:val="00B539E5"/>
    <w:rsid w:val="00B57CBD"/>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B3F7D"/>
    <w:rsid w:val="00DB5F2F"/>
    <w:rsid w:val="00DB7047"/>
    <w:rsid w:val="00DC1D35"/>
    <w:rsid w:val="00DC653D"/>
    <w:rsid w:val="00DC76CD"/>
    <w:rsid w:val="00DC78A0"/>
    <w:rsid w:val="00DD0779"/>
    <w:rsid w:val="00DD16EF"/>
    <w:rsid w:val="00DD2880"/>
    <w:rsid w:val="00DD2DCE"/>
    <w:rsid w:val="00DD5D02"/>
    <w:rsid w:val="00DE0D9D"/>
    <w:rsid w:val="00DE4D98"/>
    <w:rsid w:val="00DE58C0"/>
    <w:rsid w:val="00DF08EE"/>
    <w:rsid w:val="00DF14F8"/>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174</TotalTime>
  <Pages>21</Pages>
  <Words>4651</Words>
  <Characters>26513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9</cp:revision>
  <cp:lastPrinted>2025-05-27T15:55:00Z</cp:lastPrinted>
  <dcterms:created xsi:type="dcterms:W3CDTF">2025-04-17T07:59:00Z</dcterms:created>
  <dcterms:modified xsi:type="dcterms:W3CDTF">2025-05-29T17:49:00Z</dcterms:modified>
</cp:coreProperties>
</file>