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7A9716C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9018FC">
            <w:rPr>
              <w:rFonts w:ascii="Palatino Linotype" w:hAnsi="Palatino Linotype" w:cs="Times New Roman"/>
              <w:b/>
              <w:bCs/>
              <w:color w:val="000000"/>
              <w:sz w:val="40"/>
              <w:szCs w:val="40"/>
              <w:u w:val="single"/>
            </w:rPr>
            <w:t>43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58E453C" w:rsidR="00911571" w:rsidRPr="006916C1" w:rsidRDefault="006560BC"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L</w:t>
          </w:r>
          <w:r w:rsidR="0075071D">
            <w:rPr>
              <w:rFonts w:ascii="Palatino Linotype" w:hAnsi="Palatino Linotype"/>
              <w:b/>
              <w:bCs/>
              <w:sz w:val="40"/>
              <w:szCs w:val="40"/>
              <w:u w:val="single"/>
            </w:rPr>
            <w:t>H</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8EB9A25"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9018FC">
                  <w:rPr>
                    <w:noProof/>
                    <w:webHidden/>
                  </w:rPr>
                  <w:t>2</w:t>
                </w:r>
                <w:r w:rsidR="00C104FC">
                  <w:rPr>
                    <w:noProof/>
                    <w:webHidden/>
                  </w:rPr>
                  <w:fldChar w:fldCharType="end"/>
                </w:r>
              </w:hyperlink>
            </w:p>
            <w:p w14:paraId="0539BF9F" w14:textId="0F19C8E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9018FC">
                  <w:rPr>
                    <w:noProof/>
                    <w:webHidden/>
                  </w:rPr>
                  <w:t>3</w:t>
                </w:r>
                <w:r>
                  <w:rPr>
                    <w:noProof/>
                    <w:webHidden/>
                  </w:rPr>
                  <w:fldChar w:fldCharType="end"/>
                </w:r>
              </w:hyperlink>
            </w:p>
            <w:p w14:paraId="1378E18C" w14:textId="7DF2F188"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9018FC">
                  <w:rPr>
                    <w:noProof/>
                    <w:webHidden/>
                  </w:rPr>
                  <w:t>4</w:t>
                </w:r>
                <w:r>
                  <w:rPr>
                    <w:noProof/>
                    <w:webHidden/>
                  </w:rPr>
                  <w:fldChar w:fldCharType="end"/>
                </w:r>
              </w:hyperlink>
            </w:p>
            <w:p w14:paraId="1F7186D6" w14:textId="7A425DD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9018FC">
                  <w:rPr>
                    <w:noProof/>
                    <w:webHidden/>
                  </w:rPr>
                  <w:t>5</w:t>
                </w:r>
                <w:r>
                  <w:rPr>
                    <w:noProof/>
                    <w:webHidden/>
                  </w:rPr>
                  <w:fldChar w:fldCharType="end"/>
                </w:r>
              </w:hyperlink>
            </w:p>
            <w:p w14:paraId="614E8473" w14:textId="64B2BF1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9018FC">
                  <w:rPr>
                    <w:noProof/>
                    <w:webHidden/>
                  </w:rPr>
                  <w:t>6</w:t>
                </w:r>
                <w:r>
                  <w:rPr>
                    <w:noProof/>
                    <w:webHidden/>
                  </w:rPr>
                  <w:fldChar w:fldCharType="end"/>
                </w:r>
              </w:hyperlink>
            </w:p>
            <w:p w14:paraId="1C3C1F46" w14:textId="01786B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9018FC">
                  <w:rPr>
                    <w:noProof/>
                    <w:webHidden/>
                  </w:rPr>
                  <w:t>7</w:t>
                </w:r>
                <w:r>
                  <w:rPr>
                    <w:noProof/>
                    <w:webHidden/>
                  </w:rPr>
                  <w:fldChar w:fldCharType="end"/>
                </w:r>
              </w:hyperlink>
            </w:p>
            <w:p w14:paraId="49887EB2" w14:textId="7A0F225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9018FC">
                  <w:rPr>
                    <w:noProof/>
                    <w:webHidden/>
                  </w:rPr>
                  <w:t>7</w:t>
                </w:r>
                <w:r>
                  <w:rPr>
                    <w:noProof/>
                    <w:webHidden/>
                  </w:rPr>
                  <w:fldChar w:fldCharType="end"/>
                </w:r>
              </w:hyperlink>
            </w:p>
            <w:p w14:paraId="14714A55" w14:textId="1A1D56E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9018FC">
                  <w:rPr>
                    <w:noProof/>
                    <w:webHidden/>
                  </w:rPr>
                  <w:t>7</w:t>
                </w:r>
                <w:r>
                  <w:rPr>
                    <w:noProof/>
                    <w:webHidden/>
                  </w:rPr>
                  <w:fldChar w:fldCharType="end"/>
                </w:r>
              </w:hyperlink>
            </w:p>
            <w:p w14:paraId="593D6649" w14:textId="43910E6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9018FC">
                  <w:rPr>
                    <w:noProof/>
                    <w:webHidden/>
                  </w:rPr>
                  <w:t>7</w:t>
                </w:r>
                <w:r>
                  <w:rPr>
                    <w:noProof/>
                    <w:webHidden/>
                  </w:rPr>
                  <w:fldChar w:fldCharType="end"/>
                </w:r>
              </w:hyperlink>
            </w:p>
            <w:p w14:paraId="2389DC55" w14:textId="33B9A86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9018FC">
                  <w:rPr>
                    <w:noProof/>
                    <w:webHidden/>
                  </w:rPr>
                  <w:t>7</w:t>
                </w:r>
                <w:r>
                  <w:rPr>
                    <w:noProof/>
                    <w:webHidden/>
                  </w:rPr>
                  <w:fldChar w:fldCharType="end"/>
                </w:r>
              </w:hyperlink>
            </w:p>
            <w:p w14:paraId="7AD66C3C" w14:textId="14DBF8B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9018FC">
                  <w:rPr>
                    <w:noProof/>
                    <w:webHidden/>
                  </w:rPr>
                  <w:t>8</w:t>
                </w:r>
                <w:r>
                  <w:rPr>
                    <w:noProof/>
                    <w:webHidden/>
                  </w:rPr>
                  <w:fldChar w:fldCharType="end"/>
                </w:r>
              </w:hyperlink>
            </w:p>
            <w:p w14:paraId="0F034551" w14:textId="2A9CCDF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9018FC">
                  <w:rPr>
                    <w:noProof/>
                    <w:webHidden/>
                  </w:rPr>
                  <w:t>8</w:t>
                </w:r>
                <w:r>
                  <w:rPr>
                    <w:noProof/>
                    <w:webHidden/>
                  </w:rPr>
                  <w:fldChar w:fldCharType="end"/>
                </w:r>
              </w:hyperlink>
            </w:p>
            <w:p w14:paraId="0B86F04C" w14:textId="6BFFBE4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9018FC">
                  <w:rPr>
                    <w:noProof/>
                    <w:webHidden/>
                  </w:rPr>
                  <w:t>9</w:t>
                </w:r>
                <w:r>
                  <w:rPr>
                    <w:noProof/>
                    <w:webHidden/>
                  </w:rPr>
                  <w:fldChar w:fldCharType="end"/>
                </w:r>
              </w:hyperlink>
            </w:p>
            <w:p w14:paraId="52BD4C1B" w14:textId="30B9ED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9018FC">
                  <w:rPr>
                    <w:noProof/>
                    <w:webHidden/>
                  </w:rPr>
                  <w:t>9</w:t>
                </w:r>
                <w:r>
                  <w:rPr>
                    <w:noProof/>
                    <w:webHidden/>
                  </w:rPr>
                  <w:fldChar w:fldCharType="end"/>
                </w:r>
              </w:hyperlink>
            </w:p>
            <w:p w14:paraId="431D8000" w14:textId="77B055A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9018FC">
                  <w:rPr>
                    <w:noProof/>
                    <w:webHidden/>
                  </w:rPr>
                  <w:t>9</w:t>
                </w:r>
                <w:r>
                  <w:rPr>
                    <w:noProof/>
                    <w:webHidden/>
                  </w:rPr>
                  <w:fldChar w:fldCharType="end"/>
                </w:r>
              </w:hyperlink>
            </w:p>
            <w:p w14:paraId="5DC451D2" w14:textId="3662BF2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9018FC">
                  <w:rPr>
                    <w:noProof/>
                    <w:webHidden/>
                  </w:rPr>
                  <w:t>9</w:t>
                </w:r>
                <w:r>
                  <w:rPr>
                    <w:noProof/>
                    <w:webHidden/>
                  </w:rPr>
                  <w:fldChar w:fldCharType="end"/>
                </w:r>
              </w:hyperlink>
            </w:p>
            <w:p w14:paraId="4F83CC9D" w14:textId="347ABCB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9018FC">
                  <w:rPr>
                    <w:noProof/>
                    <w:webHidden/>
                  </w:rPr>
                  <w:t>10</w:t>
                </w:r>
                <w:r>
                  <w:rPr>
                    <w:noProof/>
                    <w:webHidden/>
                  </w:rPr>
                  <w:fldChar w:fldCharType="end"/>
                </w:r>
              </w:hyperlink>
            </w:p>
            <w:p w14:paraId="0E4D8F63" w14:textId="7D8F00F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9018FC">
                  <w:rPr>
                    <w:noProof/>
                    <w:webHidden/>
                  </w:rPr>
                  <w:t>10</w:t>
                </w:r>
                <w:r>
                  <w:rPr>
                    <w:noProof/>
                    <w:webHidden/>
                  </w:rPr>
                  <w:fldChar w:fldCharType="end"/>
                </w:r>
              </w:hyperlink>
            </w:p>
            <w:p w14:paraId="50826F1A" w14:textId="0EA4F5B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w:t>
                </w:r>
                <w:r w:rsidRPr="005E16C7">
                  <w:rPr>
                    <w:rStyle w:val="Hyperlink"/>
                    <w:noProof/>
                  </w:rPr>
                  <w:t>n</w:t>
                </w:r>
                <w:r w:rsidRPr="005E16C7">
                  <w:rPr>
                    <w:rStyle w:val="Hyperlink"/>
                    <w:noProof/>
                  </w:rPr>
                  <w:t>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9018FC">
                  <w:rPr>
                    <w:noProof/>
                    <w:webHidden/>
                  </w:rPr>
                  <w:t>11</w:t>
                </w:r>
                <w:r>
                  <w:rPr>
                    <w:noProof/>
                    <w:webHidden/>
                  </w:rPr>
                  <w:fldChar w:fldCharType="end"/>
                </w:r>
              </w:hyperlink>
            </w:p>
            <w:p w14:paraId="36ED23BE" w14:textId="7ED5BEE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9018FC">
                  <w:rPr>
                    <w:noProof/>
                    <w:webHidden/>
                  </w:rPr>
                  <w:t>13</w:t>
                </w:r>
                <w:r>
                  <w:rPr>
                    <w:noProof/>
                    <w:webHidden/>
                  </w:rPr>
                  <w:fldChar w:fldCharType="end"/>
                </w:r>
              </w:hyperlink>
            </w:p>
            <w:p w14:paraId="42810E0F" w14:textId="45D565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9018FC">
                  <w:rPr>
                    <w:noProof/>
                    <w:webHidden/>
                  </w:rPr>
                  <w:t>14</w:t>
                </w:r>
                <w:r>
                  <w:rPr>
                    <w:noProof/>
                    <w:webHidden/>
                  </w:rPr>
                  <w:fldChar w:fldCharType="end"/>
                </w:r>
              </w:hyperlink>
            </w:p>
            <w:p w14:paraId="6C052DB6" w14:textId="6E3CD9C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9018FC">
                  <w:rPr>
                    <w:noProof/>
                    <w:webHidden/>
                  </w:rPr>
                  <w:t>14</w:t>
                </w:r>
                <w:r>
                  <w:rPr>
                    <w:noProof/>
                    <w:webHidden/>
                  </w:rPr>
                  <w:fldChar w:fldCharType="end"/>
                </w:r>
              </w:hyperlink>
            </w:p>
            <w:p w14:paraId="1DB79E46" w14:textId="5726253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w:t>
                </w:r>
                <w:r w:rsidRPr="005E16C7">
                  <w:rPr>
                    <w:rStyle w:val="Hyperlink"/>
                    <w:noProof/>
                  </w:rPr>
                  <w:t>a</w:t>
                </w:r>
                <w:r w:rsidRPr="005E16C7">
                  <w:rPr>
                    <w:rStyle w:val="Hyperlink"/>
                    <w:noProof/>
                  </w:rPr>
                  <w:t>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9018FC">
                  <w:rPr>
                    <w:noProof/>
                    <w:webHidden/>
                  </w:rPr>
                  <w:t>14</w:t>
                </w:r>
                <w:r>
                  <w:rPr>
                    <w:noProof/>
                    <w:webHidden/>
                  </w:rPr>
                  <w:fldChar w:fldCharType="end"/>
                </w:r>
              </w:hyperlink>
            </w:p>
            <w:p w14:paraId="283FA059" w14:textId="7622167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9018FC">
                  <w:rPr>
                    <w:noProof/>
                    <w:webHidden/>
                  </w:rPr>
                  <w:t>14</w:t>
                </w:r>
                <w:r>
                  <w:rPr>
                    <w:noProof/>
                    <w:webHidden/>
                  </w:rPr>
                  <w:fldChar w:fldCharType="end"/>
                </w:r>
              </w:hyperlink>
            </w:p>
            <w:p w14:paraId="2BF743A9" w14:textId="5F9F47A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9018FC">
                  <w:rPr>
                    <w:noProof/>
                    <w:webHidden/>
                  </w:rPr>
                  <w:t>15</w:t>
                </w:r>
                <w:r>
                  <w:rPr>
                    <w:noProof/>
                    <w:webHidden/>
                  </w:rPr>
                  <w:fldChar w:fldCharType="end"/>
                </w:r>
              </w:hyperlink>
            </w:p>
            <w:p w14:paraId="47EB6F41" w14:textId="58AE7D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9018FC">
                  <w:rPr>
                    <w:noProof/>
                    <w:webHidden/>
                  </w:rPr>
                  <w:t>15</w:t>
                </w:r>
                <w:r>
                  <w:rPr>
                    <w:noProof/>
                    <w:webHidden/>
                  </w:rPr>
                  <w:fldChar w:fldCharType="end"/>
                </w:r>
              </w:hyperlink>
            </w:p>
            <w:p w14:paraId="2E17E7AE" w14:textId="79DA21F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9018FC">
                  <w:rPr>
                    <w:noProof/>
                    <w:webHidden/>
                  </w:rPr>
                  <w:t>15</w:t>
                </w:r>
                <w:r>
                  <w:rPr>
                    <w:noProof/>
                    <w:webHidden/>
                  </w:rPr>
                  <w:fldChar w:fldCharType="end"/>
                </w:r>
              </w:hyperlink>
            </w:p>
            <w:p w14:paraId="661FDA98" w14:textId="4365296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9018FC">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B61C56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9A87512" w14:textId="77777777" w:rsidR="00C37CCB" w:rsidRDefault="00C37CCB"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37CCB" w:rsidRPr="00156BFB" w14:paraId="35FE487A" w14:textId="77777777" w:rsidTr="00AF2A07">
            <w:trPr>
              <w:trHeight w:val="1417"/>
            </w:trPr>
            <w:tc>
              <w:tcPr>
                <w:tcW w:w="1664" w:type="dxa"/>
                <w:vMerge w:val="restart"/>
                <w:shd w:val="clear" w:color="auto" w:fill="B4C6E7" w:themeFill="accent1" w:themeFillTint="66"/>
                <w:vAlign w:val="center"/>
              </w:tcPr>
              <w:p w14:paraId="6AF03819" w14:textId="77777777" w:rsidR="00C37CCB" w:rsidRPr="00156BFB" w:rsidRDefault="00C37CCB"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CA5156A" w14:textId="77777777" w:rsidR="00C37CCB" w:rsidRPr="00156BFB" w:rsidRDefault="00C37CC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4334094" w14:textId="77777777" w:rsidR="00C37CCB" w:rsidRPr="008D0CC5" w:rsidRDefault="00C37CC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D4122AA" w14:textId="77777777" w:rsidR="00C37CCB" w:rsidRPr="00156BFB" w:rsidRDefault="00C37CC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6DBB6BE" w14:textId="77777777" w:rsidR="00C37CCB" w:rsidRPr="00156BFB" w:rsidRDefault="00C37CC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37CCB" w:rsidRPr="00156BFB" w14:paraId="3C5F14DF" w14:textId="77777777" w:rsidTr="00AF2A07">
            <w:trPr>
              <w:trHeight w:val="1541"/>
            </w:trPr>
            <w:tc>
              <w:tcPr>
                <w:tcW w:w="1664" w:type="dxa"/>
                <w:vMerge/>
                <w:shd w:val="clear" w:color="auto" w:fill="B4C6E7" w:themeFill="accent1" w:themeFillTint="66"/>
                <w:vAlign w:val="center"/>
              </w:tcPr>
              <w:p w14:paraId="772F45A9" w14:textId="77777777" w:rsidR="00C37CCB" w:rsidRPr="00156BFB" w:rsidRDefault="00C37CC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B906053" w14:textId="77777777" w:rsidR="00C37CCB" w:rsidRPr="00156BFB" w:rsidRDefault="00C37CC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CCC3AC7" w14:textId="77777777" w:rsidR="00C37CCB" w:rsidRPr="00156BFB" w:rsidRDefault="00C37CCB"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03EF7C7" wp14:editId="2AB44A96">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61F7AA0D" w14:textId="77777777" w:rsidR="00C37CCB" w:rsidRPr="00156BFB" w:rsidRDefault="00C37CC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54392AE" w14:textId="77777777" w:rsidR="00C37CCB" w:rsidRPr="00156BFB" w:rsidRDefault="00C37CCB" w:rsidP="00AF2A07">
                <w:pPr>
                  <w:pStyle w:val="BodyText"/>
                  <w:rPr>
                    <w:rFonts w:ascii="Palatino Linotype" w:hAnsi="Palatino Linotype"/>
                    <w:b/>
                    <w:bCs/>
                    <w:sz w:val="24"/>
                    <w:szCs w:val="24"/>
                  </w:rPr>
                </w:pPr>
              </w:p>
            </w:tc>
          </w:tr>
          <w:tr w:rsidR="00C37CCB" w:rsidRPr="00156BFB" w14:paraId="124378A4" w14:textId="77777777" w:rsidTr="00AF2A07">
            <w:trPr>
              <w:trHeight w:val="1417"/>
            </w:trPr>
            <w:tc>
              <w:tcPr>
                <w:tcW w:w="1664" w:type="dxa"/>
                <w:vMerge w:val="restart"/>
                <w:shd w:val="clear" w:color="auto" w:fill="E2EFD9" w:themeFill="accent6" w:themeFillTint="33"/>
                <w:vAlign w:val="center"/>
              </w:tcPr>
              <w:p w14:paraId="26B08C00" w14:textId="77777777" w:rsidR="00C37CCB" w:rsidRPr="00156BFB" w:rsidRDefault="00C37CCB"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DF79F6F" w14:textId="77777777" w:rsidR="00C37CCB" w:rsidRPr="00156BFB" w:rsidRDefault="00C37CCB"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FAC5171" w14:textId="77777777" w:rsidR="00C37CCB" w:rsidRPr="008D0CC5" w:rsidRDefault="00C37CCB"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0BD6061" w14:textId="77777777" w:rsidR="00C37CCB" w:rsidRPr="00156BFB" w:rsidRDefault="00C37CCB"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C271452" w14:textId="77777777" w:rsidR="00C37CCB" w:rsidRPr="00156BFB" w:rsidRDefault="00C37CC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37CCB" w:rsidRPr="00156BFB" w14:paraId="48F874D1" w14:textId="77777777" w:rsidTr="00AF2A07">
            <w:trPr>
              <w:trHeight w:val="1417"/>
            </w:trPr>
            <w:tc>
              <w:tcPr>
                <w:tcW w:w="1664" w:type="dxa"/>
                <w:vMerge/>
                <w:shd w:val="clear" w:color="auto" w:fill="E2EFD9" w:themeFill="accent6" w:themeFillTint="33"/>
                <w:vAlign w:val="center"/>
              </w:tcPr>
              <w:p w14:paraId="4177DFCE" w14:textId="77777777" w:rsidR="00C37CCB" w:rsidRPr="00156BFB" w:rsidRDefault="00C37CCB"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ED1AC77" w14:textId="77777777" w:rsidR="00C37CCB" w:rsidRPr="00156BFB" w:rsidRDefault="00C37CCB"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CD227C6" w14:textId="77777777" w:rsidR="00C37CCB" w:rsidRPr="00156BFB" w:rsidRDefault="00C37CCB"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619E34AE" wp14:editId="0D57EF6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54CA8E6" w14:textId="77777777" w:rsidR="00C37CCB" w:rsidRPr="00156BFB" w:rsidRDefault="00C37CCB" w:rsidP="00AF2A07">
                <w:pPr>
                  <w:pStyle w:val="BodyText"/>
                  <w:rPr>
                    <w:rFonts w:ascii="Palatino Linotype" w:hAnsi="Palatino Linotype"/>
                    <w:b/>
                    <w:bCs/>
                    <w:sz w:val="24"/>
                    <w:szCs w:val="24"/>
                  </w:rPr>
                </w:pPr>
              </w:p>
            </w:tc>
          </w:tr>
          <w:tr w:rsidR="00C37CCB" w:rsidRPr="00156BFB" w14:paraId="7D25DBEA" w14:textId="77777777" w:rsidTr="00AF2A07">
            <w:trPr>
              <w:trHeight w:val="1417"/>
            </w:trPr>
            <w:tc>
              <w:tcPr>
                <w:tcW w:w="1664" w:type="dxa"/>
                <w:vMerge w:val="restart"/>
                <w:shd w:val="clear" w:color="auto" w:fill="B4C6E7" w:themeFill="accent1" w:themeFillTint="66"/>
                <w:vAlign w:val="center"/>
              </w:tcPr>
              <w:p w14:paraId="7EA65A07" w14:textId="77777777" w:rsidR="00C37CCB" w:rsidRPr="00156BFB" w:rsidRDefault="00C37CCB"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ED8B228" w14:textId="77777777" w:rsidR="00C37CCB" w:rsidRPr="00156BFB" w:rsidRDefault="00C37CCB"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A378CDC" w14:textId="77777777" w:rsidR="00C37CCB" w:rsidRDefault="00C37CCB"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023B613" w14:textId="77777777" w:rsidR="00C37CCB" w:rsidRPr="00156BFB" w:rsidRDefault="00C37CCB"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50CF529" w14:textId="77777777" w:rsidR="00C37CCB" w:rsidRPr="00156BFB" w:rsidRDefault="00C37CCB"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37CCB" w:rsidRPr="00156BFB" w14:paraId="002ED8C7" w14:textId="77777777" w:rsidTr="00AF2A07">
            <w:trPr>
              <w:trHeight w:val="1417"/>
            </w:trPr>
            <w:tc>
              <w:tcPr>
                <w:tcW w:w="1664" w:type="dxa"/>
                <w:vMerge/>
                <w:shd w:val="clear" w:color="auto" w:fill="B4C6E7" w:themeFill="accent1" w:themeFillTint="66"/>
                <w:vAlign w:val="center"/>
              </w:tcPr>
              <w:p w14:paraId="30729ECA" w14:textId="77777777" w:rsidR="00C37CCB" w:rsidRPr="00156BFB" w:rsidRDefault="00C37CCB"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8426BBF" w14:textId="77777777" w:rsidR="00C37CCB" w:rsidRPr="00156BFB" w:rsidRDefault="00C37CCB"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72C5959" w14:textId="77777777" w:rsidR="00C37CCB" w:rsidRPr="00156BFB" w:rsidRDefault="00C37CCB"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187DD06" wp14:editId="5436CECC">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B6C98CE" w14:textId="77777777" w:rsidR="00C37CCB" w:rsidRPr="00156BFB" w:rsidRDefault="00C37CCB" w:rsidP="00AF2A07">
                <w:pPr>
                  <w:pStyle w:val="BodyText"/>
                  <w:rPr>
                    <w:rFonts w:ascii="Palatino Linotype" w:hAnsi="Palatino Linotype"/>
                    <w:b/>
                    <w:bCs/>
                    <w:sz w:val="24"/>
                    <w:szCs w:val="24"/>
                  </w:rPr>
                </w:pPr>
              </w:p>
            </w:tc>
          </w:tr>
        </w:tbl>
        <w:p w14:paraId="219B78C6" w14:textId="77777777" w:rsidR="00C37CCB" w:rsidRPr="00B70912" w:rsidRDefault="00C37CCB" w:rsidP="00C37CCB">
          <w:pPr>
            <w:pStyle w:val="TDPL-BodyTxt"/>
            <w:sectPr w:rsidR="00C37CCB"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D268DB" w:rsidRPr="001064D5" w14:paraId="7BBF4AF5" w14:textId="77777777" w:rsidTr="00E72A7C">
            <w:trPr>
              <w:trHeight w:val="57"/>
              <w:jc w:val="center"/>
            </w:trPr>
            <w:tc>
              <w:tcPr>
                <w:tcW w:w="1331" w:type="dxa"/>
              </w:tcPr>
              <w:p w14:paraId="299C0154" w14:textId="17247813" w:rsidR="00D268DB" w:rsidRDefault="00D268DB" w:rsidP="00D268DB">
                <w:pPr>
                  <w:pStyle w:val="BodyText"/>
                  <w:jc w:val="center"/>
                  <w:rPr>
                    <w:rFonts w:ascii="Palatino Linotype" w:hAnsi="Palatino Linotype"/>
                  </w:rPr>
                </w:pPr>
                <w:r>
                  <w:rPr>
                    <w:rFonts w:ascii="Palatino Linotype" w:hAnsi="Palatino Linotype"/>
                  </w:rPr>
                  <w:t>8</w:t>
                </w:r>
              </w:p>
            </w:tc>
            <w:tc>
              <w:tcPr>
                <w:tcW w:w="1981" w:type="dxa"/>
              </w:tcPr>
              <w:p w14:paraId="60EBC76F" w14:textId="78102258" w:rsidR="00D268DB" w:rsidRPr="006916C1" w:rsidRDefault="00D268DB" w:rsidP="00D268DB">
                <w:pPr>
                  <w:pStyle w:val="BodyText"/>
                  <w:jc w:val="center"/>
                  <w:rPr>
                    <w:rFonts w:ascii="Palatino Linotype" w:hAnsi="Palatino Linotype"/>
                  </w:rPr>
                </w:pPr>
                <w:r>
                  <w:rPr>
                    <w:rFonts w:ascii="Palatino Linotype" w:hAnsi="Palatino Linotype"/>
                  </w:rPr>
                  <w:t>HOD</w:t>
                </w:r>
              </w:p>
            </w:tc>
            <w:tc>
              <w:tcPr>
                <w:tcW w:w="5868" w:type="dxa"/>
              </w:tcPr>
              <w:p w14:paraId="504ED7F2" w14:textId="1E0282D5" w:rsidR="00D268DB" w:rsidRPr="006916C1" w:rsidRDefault="00D268DB" w:rsidP="00D268DB">
                <w:pPr>
                  <w:pStyle w:val="BodyText"/>
                  <w:jc w:val="center"/>
                  <w:rPr>
                    <w:rFonts w:ascii="Palatino Linotype" w:hAnsi="Palatino Linotype"/>
                  </w:rPr>
                </w:pPr>
                <w:r>
                  <w:rPr>
                    <w:rFonts w:ascii="Palatino Linotype" w:hAnsi="Palatino Linotype"/>
                  </w:rPr>
                  <w:t>Head of Department</w:t>
                </w:r>
              </w:p>
            </w:tc>
          </w:tr>
          <w:tr w:rsidR="00D268DB" w:rsidRPr="001064D5" w14:paraId="0183782B" w14:textId="77777777" w:rsidTr="00E72A7C">
            <w:trPr>
              <w:trHeight w:val="57"/>
              <w:jc w:val="center"/>
            </w:trPr>
            <w:tc>
              <w:tcPr>
                <w:tcW w:w="1331" w:type="dxa"/>
              </w:tcPr>
              <w:p w14:paraId="149D1D62" w14:textId="6D1F1C95" w:rsidR="00D268DB" w:rsidRPr="006916C1" w:rsidRDefault="00D268DB" w:rsidP="00D268DB">
                <w:pPr>
                  <w:pStyle w:val="BodyText"/>
                  <w:jc w:val="center"/>
                  <w:rPr>
                    <w:rFonts w:ascii="Palatino Linotype" w:hAnsi="Palatino Linotype"/>
                  </w:rPr>
                </w:pPr>
                <w:r>
                  <w:rPr>
                    <w:rFonts w:ascii="Palatino Linotype" w:hAnsi="Palatino Linotype"/>
                  </w:rPr>
                  <w:t>9</w:t>
                </w:r>
              </w:p>
            </w:tc>
            <w:tc>
              <w:tcPr>
                <w:tcW w:w="1981" w:type="dxa"/>
              </w:tcPr>
              <w:p w14:paraId="6A7CFB6F" w14:textId="6161D867" w:rsidR="00D268DB" w:rsidRDefault="00D268DB" w:rsidP="00D268DB">
                <w:pPr>
                  <w:pStyle w:val="BodyText"/>
                  <w:jc w:val="center"/>
                  <w:rPr>
                    <w:rFonts w:ascii="Palatino Linotype" w:hAnsi="Palatino Linotype"/>
                  </w:rPr>
                </w:pPr>
                <w:r>
                  <w:rPr>
                    <w:rFonts w:ascii="Palatino Linotype" w:hAnsi="Palatino Linotype"/>
                  </w:rPr>
                  <w:t>IFCC</w:t>
                </w:r>
              </w:p>
            </w:tc>
            <w:tc>
              <w:tcPr>
                <w:tcW w:w="5868" w:type="dxa"/>
              </w:tcPr>
              <w:p w14:paraId="57C6D26D" w14:textId="01B7DC03" w:rsidR="00D268DB" w:rsidRDefault="00D268DB" w:rsidP="00D268DB">
                <w:pPr>
                  <w:pStyle w:val="BodyText"/>
                  <w:jc w:val="center"/>
                  <w:rPr>
                    <w:rFonts w:ascii="Palatino Linotype" w:hAnsi="Palatino Linotype"/>
                  </w:rPr>
                </w:pPr>
                <w:r w:rsidRPr="006B4752">
                  <w:rPr>
                    <w:rFonts w:ascii="Palatino Linotype" w:hAnsi="Palatino Linotype"/>
                  </w:rPr>
                  <w:t>International Federation for Clinical Chemistry</w:t>
                </w:r>
              </w:p>
            </w:tc>
          </w:tr>
          <w:tr w:rsidR="00D268DB" w:rsidRPr="001064D5" w14:paraId="66DBB078" w14:textId="77777777" w:rsidTr="00E72A7C">
            <w:trPr>
              <w:trHeight w:val="57"/>
              <w:jc w:val="center"/>
            </w:trPr>
            <w:tc>
              <w:tcPr>
                <w:tcW w:w="1331" w:type="dxa"/>
              </w:tcPr>
              <w:p w14:paraId="723A0ED5" w14:textId="5D987C5C" w:rsidR="00D268DB" w:rsidRPr="006916C1" w:rsidRDefault="00D268DB" w:rsidP="00D268DB">
                <w:pPr>
                  <w:pStyle w:val="BodyText"/>
                  <w:jc w:val="center"/>
                  <w:rPr>
                    <w:rFonts w:ascii="Palatino Linotype" w:hAnsi="Palatino Linotype"/>
                  </w:rPr>
                </w:pPr>
                <w:r>
                  <w:rPr>
                    <w:rFonts w:ascii="Palatino Linotype" w:hAnsi="Palatino Linotype"/>
                  </w:rPr>
                  <w:t>10</w:t>
                </w:r>
              </w:p>
            </w:tc>
            <w:tc>
              <w:tcPr>
                <w:tcW w:w="1981" w:type="dxa"/>
              </w:tcPr>
              <w:p w14:paraId="3857E868" w14:textId="0580047C" w:rsidR="00D268DB" w:rsidRPr="00187D29" w:rsidRDefault="00D268DB" w:rsidP="00D268DB">
                <w:pPr>
                  <w:pStyle w:val="BodyText"/>
                  <w:jc w:val="center"/>
                  <w:rPr>
                    <w:rFonts w:ascii="Palatino Linotype" w:hAnsi="Palatino Linotype"/>
                  </w:rPr>
                </w:pPr>
                <w:r>
                  <w:rPr>
                    <w:rFonts w:ascii="Palatino Linotype" w:hAnsi="Palatino Linotype"/>
                  </w:rPr>
                  <w:t>IQC</w:t>
                </w:r>
              </w:p>
            </w:tc>
            <w:tc>
              <w:tcPr>
                <w:tcW w:w="5868" w:type="dxa"/>
              </w:tcPr>
              <w:p w14:paraId="1F7BAE55" w14:textId="1B38AEAA" w:rsidR="00D268DB" w:rsidRDefault="00D268DB" w:rsidP="00D268DB">
                <w:pPr>
                  <w:pStyle w:val="BodyText"/>
                  <w:jc w:val="center"/>
                  <w:rPr>
                    <w:rFonts w:ascii="Palatino Linotype" w:hAnsi="Palatino Linotype"/>
                  </w:rPr>
                </w:pPr>
                <w:r>
                  <w:rPr>
                    <w:rFonts w:ascii="Palatino Linotype" w:hAnsi="Palatino Linotype"/>
                  </w:rPr>
                  <w:t>Internal Quality Control</w:t>
                </w:r>
              </w:p>
            </w:tc>
          </w:tr>
          <w:tr w:rsidR="00D268DB" w:rsidRPr="001064D5" w14:paraId="46F816E1" w14:textId="77777777" w:rsidTr="00E72A7C">
            <w:trPr>
              <w:trHeight w:val="57"/>
              <w:jc w:val="center"/>
            </w:trPr>
            <w:tc>
              <w:tcPr>
                <w:tcW w:w="1331" w:type="dxa"/>
              </w:tcPr>
              <w:p w14:paraId="2481A2A3" w14:textId="3DE7B58E" w:rsidR="00D268DB" w:rsidRDefault="00D268DB" w:rsidP="00D268DB">
                <w:pPr>
                  <w:pStyle w:val="BodyText"/>
                  <w:jc w:val="center"/>
                  <w:rPr>
                    <w:rFonts w:ascii="Palatino Linotype" w:hAnsi="Palatino Linotype"/>
                  </w:rPr>
                </w:pPr>
                <w:r>
                  <w:rPr>
                    <w:rFonts w:ascii="Palatino Linotype" w:hAnsi="Palatino Linotype"/>
                  </w:rPr>
                  <w:t>11</w:t>
                </w:r>
              </w:p>
            </w:tc>
            <w:tc>
              <w:tcPr>
                <w:tcW w:w="1981" w:type="dxa"/>
              </w:tcPr>
              <w:p w14:paraId="1C491CEF" w14:textId="68918145" w:rsidR="00D268DB" w:rsidRPr="006916C1" w:rsidRDefault="00D268DB" w:rsidP="00D268DB">
                <w:pPr>
                  <w:pStyle w:val="BodyText"/>
                  <w:jc w:val="center"/>
                  <w:rPr>
                    <w:rFonts w:ascii="Palatino Linotype" w:hAnsi="Palatino Linotype"/>
                  </w:rPr>
                </w:pPr>
                <w:r>
                  <w:rPr>
                    <w:rFonts w:ascii="Palatino Linotype" w:hAnsi="Palatino Linotype"/>
                  </w:rPr>
                  <w:t>LH</w:t>
                </w:r>
              </w:p>
            </w:tc>
            <w:tc>
              <w:tcPr>
                <w:tcW w:w="5868" w:type="dxa"/>
              </w:tcPr>
              <w:p w14:paraId="3BE7CEDF" w14:textId="311916A3" w:rsidR="00D268DB" w:rsidRPr="006916C1" w:rsidRDefault="00D268DB" w:rsidP="00D268DB">
                <w:pPr>
                  <w:pStyle w:val="BodyText"/>
                  <w:jc w:val="center"/>
                  <w:rPr>
                    <w:rFonts w:ascii="Palatino Linotype" w:hAnsi="Palatino Linotype"/>
                  </w:rPr>
                </w:pPr>
                <w:r>
                  <w:rPr>
                    <w:rFonts w:ascii="Palatino Linotype" w:hAnsi="Palatino Linotype"/>
                  </w:rPr>
                  <w:t>Luteinizing Hormone</w:t>
                </w:r>
              </w:p>
            </w:tc>
          </w:tr>
          <w:tr w:rsidR="00D268DB" w:rsidRPr="001064D5" w14:paraId="3A3D8FEA" w14:textId="77777777" w:rsidTr="00E72A7C">
            <w:trPr>
              <w:trHeight w:val="57"/>
              <w:jc w:val="center"/>
            </w:trPr>
            <w:tc>
              <w:tcPr>
                <w:tcW w:w="1331" w:type="dxa"/>
              </w:tcPr>
              <w:p w14:paraId="6388F3E3" w14:textId="7D2CE425" w:rsidR="00D268DB" w:rsidRDefault="00D268DB" w:rsidP="00D268DB">
                <w:pPr>
                  <w:pStyle w:val="BodyText"/>
                  <w:jc w:val="center"/>
                  <w:rPr>
                    <w:rFonts w:ascii="Palatino Linotype" w:hAnsi="Palatino Linotype"/>
                  </w:rPr>
                </w:pPr>
                <w:r>
                  <w:rPr>
                    <w:rFonts w:ascii="Palatino Linotype" w:hAnsi="Palatino Linotype"/>
                  </w:rPr>
                  <w:t>12</w:t>
                </w:r>
              </w:p>
            </w:tc>
            <w:tc>
              <w:tcPr>
                <w:tcW w:w="1981" w:type="dxa"/>
              </w:tcPr>
              <w:p w14:paraId="18014706" w14:textId="2A862FDA" w:rsidR="00D268DB" w:rsidRDefault="00D268DB" w:rsidP="00D268DB">
                <w:pPr>
                  <w:pStyle w:val="BodyText"/>
                  <w:jc w:val="center"/>
                  <w:rPr>
                    <w:rFonts w:ascii="Palatino Linotype" w:hAnsi="Palatino Linotype"/>
                  </w:rPr>
                </w:pPr>
                <w:r>
                  <w:rPr>
                    <w:rFonts w:ascii="Palatino Linotype" w:hAnsi="Palatino Linotype"/>
                  </w:rPr>
                  <w:t>LLOQ</w:t>
                </w:r>
              </w:p>
            </w:tc>
            <w:tc>
              <w:tcPr>
                <w:tcW w:w="5868" w:type="dxa"/>
              </w:tcPr>
              <w:p w14:paraId="040E78D1" w14:textId="78E6805B" w:rsidR="00D268DB" w:rsidRPr="00905C77" w:rsidRDefault="00D268DB" w:rsidP="00D268DB">
                <w:pPr>
                  <w:pStyle w:val="BodyText"/>
                  <w:jc w:val="center"/>
                  <w:rPr>
                    <w:rFonts w:ascii="Palatino Linotype" w:hAnsi="Palatino Linotype"/>
                  </w:rPr>
                </w:pPr>
                <w:r>
                  <w:rPr>
                    <w:rFonts w:ascii="Palatino Linotype" w:hAnsi="Palatino Linotype"/>
                  </w:rPr>
                  <w:t>Lower Limit of Quantitation</w:t>
                </w:r>
              </w:p>
            </w:tc>
          </w:tr>
          <w:tr w:rsidR="00D268DB" w:rsidRPr="001064D5" w14:paraId="1A8FC3AC" w14:textId="77777777" w:rsidTr="00E72A7C">
            <w:trPr>
              <w:trHeight w:val="57"/>
              <w:jc w:val="center"/>
            </w:trPr>
            <w:tc>
              <w:tcPr>
                <w:tcW w:w="1331" w:type="dxa"/>
              </w:tcPr>
              <w:p w14:paraId="6EE7143A" w14:textId="3E395E4C" w:rsidR="00D268DB" w:rsidRPr="006916C1" w:rsidRDefault="00D268DB" w:rsidP="00D268DB">
                <w:pPr>
                  <w:pStyle w:val="BodyText"/>
                  <w:jc w:val="center"/>
                  <w:rPr>
                    <w:rFonts w:ascii="Palatino Linotype" w:hAnsi="Palatino Linotype"/>
                  </w:rPr>
                </w:pPr>
                <w:r>
                  <w:rPr>
                    <w:rFonts w:ascii="Palatino Linotype" w:hAnsi="Palatino Linotype"/>
                  </w:rPr>
                  <w:t>13</w:t>
                </w:r>
              </w:p>
            </w:tc>
            <w:tc>
              <w:tcPr>
                <w:tcW w:w="1981" w:type="dxa"/>
              </w:tcPr>
              <w:p w14:paraId="31FFEF21" w14:textId="3DD70BCF" w:rsidR="00D268DB" w:rsidRDefault="00D268DB" w:rsidP="00D268DB">
                <w:pPr>
                  <w:pStyle w:val="BodyText"/>
                  <w:jc w:val="center"/>
                  <w:rPr>
                    <w:rFonts w:ascii="Palatino Linotype" w:hAnsi="Palatino Linotype"/>
                  </w:rPr>
                </w:pPr>
                <w:r>
                  <w:rPr>
                    <w:rFonts w:ascii="Palatino Linotype" w:hAnsi="Palatino Linotype"/>
                  </w:rPr>
                  <w:t>MSP</w:t>
                </w:r>
              </w:p>
            </w:tc>
            <w:tc>
              <w:tcPr>
                <w:tcW w:w="5868" w:type="dxa"/>
              </w:tcPr>
              <w:p w14:paraId="42859AC8" w14:textId="7DECDBA3" w:rsidR="00D268DB" w:rsidRPr="00905C77" w:rsidRDefault="00D268DB" w:rsidP="00D268DB">
                <w:pPr>
                  <w:pStyle w:val="BodyText"/>
                  <w:jc w:val="center"/>
                  <w:rPr>
                    <w:rFonts w:ascii="Palatino Linotype" w:hAnsi="Palatino Linotype"/>
                  </w:rPr>
                </w:pPr>
                <w:r>
                  <w:rPr>
                    <w:rFonts w:ascii="Palatino Linotype" w:hAnsi="Palatino Linotype"/>
                  </w:rPr>
                  <w:t>Management System Procedure</w:t>
                </w:r>
              </w:p>
            </w:tc>
          </w:tr>
          <w:tr w:rsidR="00D268DB" w:rsidRPr="001064D5" w14:paraId="0A9B8313" w14:textId="77777777" w:rsidTr="00E72A7C">
            <w:trPr>
              <w:trHeight w:val="57"/>
              <w:jc w:val="center"/>
            </w:trPr>
            <w:tc>
              <w:tcPr>
                <w:tcW w:w="1331" w:type="dxa"/>
              </w:tcPr>
              <w:p w14:paraId="1CE2278C" w14:textId="39E35104" w:rsidR="00D268DB" w:rsidRPr="006916C1" w:rsidRDefault="00D268DB" w:rsidP="00D268DB">
                <w:pPr>
                  <w:pStyle w:val="BodyText"/>
                  <w:jc w:val="center"/>
                  <w:rPr>
                    <w:rFonts w:ascii="Palatino Linotype" w:hAnsi="Palatino Linotype"/>
                  </w:rPr>
                </w:pPr>
                <w:r>
                  <w:rPr>
                    <w:rFonts w:ascii="Palatino Linotype" w:hAnsi="Palatino Linotype"/>
                  </w:rPr>
                  <w:t>14</w:t>
                </w:r>
              </w:p>
            </w:tc>
            <w:tc>
              <w:tcPr>
                <w:tcW w:w="1981" w:type="dxa"/>
              </w:tcPr>
              <w:p w14:paraId="2B13FA74" w14:textId="02B2FB72" w:rsidR="00D268DB" w:rsidRDefault="00D268DB" w:rsidP="00D268DB">
                <w:pPr>
                  <w:pStyle w:val="BodyText"/>
                  <w:jc w:val="center"/>
                  <w:rPr>
                    <w:rFonts w:ascii="Palatino Linotype" w:hAnsi="Palatino Linotype"/>
                  </w:rPr>
                </w:pPr>
                <w:r>
                  <w:rPr>
                    <w:rFonts w:ascii="Palatino Linotype" w:hAnsi="Palatino Linotype"/>
                  </w:rPr>
                  <w:t>N/A</w:t>
                </w:r>
              </w:p>
            </w:tc>
            <w:tc>
              <w:tcPr>
                <w:tcW w:w="5868" w:type="dxa"/>
              </w:tcPr>
              <w:p w14:paraId="387C10C1" w14:textId="27650860" w:rsidR="00D268DB" w:rsidRPr="00905C77" w:rsidRDefault="00D268DB" w:rsidP="00D268DB">
                <w:pPr>
                  <w:pStyle w:val="BodyText"/>
                  <w:jc w:val="center"/>
                  <w:rPr>
                    <w:rFonts w:ascii="Palatino Linotype" w:hAnsi="Palatino Linotype"/>
                  </w:rPr>
                </w:pPr>
                <w:r>
                  <w:rPr>
                    <w:rFonts w:ascii="Palatino Linotype" w:hAnsi="Palatino Linotype"/>
                  </w:rPr>
                  <w:t>Not Applicable/Available</w:t>
                </w:r>
              </w:p>
            </w:tc>
          </w:tr>
          <w:tr w:rsidR="00D268DB" w:rsidRPr="001064D5" w14:paraId="23C598A7" w14:textId="77777777" w:rsidTr="00E72A7C">
            <w:trPr>
              <w:trHeight w:val="57"/>
              <w:jc w:val="center"/>
            </w:trPr>
            <w:tc>
              <w:tcPr>
                <w:tcW w:w="1331" w:type="dxa"/>
              </w:tcPr>
              <w:p w14:paraId="189F5687" w14:textId="60A7E443" w:rsidR="00D268DB" w:rsidRDefault="00D268DB" w:rsidP="00D268DB">
                <w:pPr>
                  <w:pStyle w:val="BodyText"/>
                  <w:jc w:val="center"/>
                  <w:rPr>
                    <w:rFonts w:ascii="Palatino Linotype" w:hAnsi="Palatino Linotype"/>
                  </w:rPr>
                </w:pPr>
                <w:r>
                  <w:rPr>
                    <w:rFonts w:ascii="Palatino Linotype" w:hAnsi="Palatino Linotype"/>
                  </w:rPr>
                  <w:t>15</w:t>
                </w:r>
              </w:p>
            </w:tc>
            <w:tc>
              <w:tcPr>
                <w:tcW w:w="1981" w:type="dxa"/>
              </w:tcPr>
              <w:p w14:paraId="33C73B5B" w14:textId="69FF1B0C" w:rsidR="00D268DB" w:rsidRDefault="00D268DB" w:rsidP="00D268DB">
                <w:pPr>
                  <w:pStyle w:val="BodyText"/>
                  <w:jc w:val="center"/>
                  <w:rPr>
                    <w:rFonts w:ascii="Palatino Linotype" w:hAnsi="Palatino Linotype"/>
                  </w:rPr>
                </w:pPr>
                <w:r>
                  <w:rPr>
                    <w:rFonts w:ascii="Palatino Linotype" w:hAnsi="Palatino Linotype"/>
                  </w:rPr>
                  <w:t>pH</w:t>
                </w:r>
              </w:p>
            </w:tc>
            <w:tc>
              <w:tcPr>
                <w:tcW w:w="5868" w:type="dxa"/>
              </w:tcPr>
              <w:p w14:paraId="7D3CE261" w14:textId="7ABD99D6" w:rsidR="00D268DB" w:rsidRDefault="00D268DB" w:rsidP="00D268DB">
                <w:pPr>
                  <w:pStyle w:val="BodyText"/>
                  <w:jc w:val="center"/>
                  <w:rPr>
                    <w:rFonts w:ascii="Palatino Linotype" w:hAnsi="Palatino Linotype"/>
                  </w:rPr>
                </w:pPr>
                <w:r>
                  <w:rPr>
                    <w:rFonts w:ascii="Palatino Linotype" w:hAnsi="Palatino Linotype"/>
                  </w:rPr>
                  <w:t>Potential of Hydrogen</w:t>
                </w:r>
              </w:p>
            </w:tc>
          </w:tr>
          <w:tr w:rsidR="00D268DB" w:rsidRPr="001064D5" w14:paraId="059225F5" w14:textId="77777777" w:rsidTr="00E72A7C">
            <w:trPr>
              <w:trHeight w:val="57"/>
              <w:jc w:val="center"/>
            </w:trPr>
            <w:tc>
              <w:tcPr>
                <w:tcW w:w="1331" w:type="dxa"/>
              </w:tcPr>
              <w:p w14:paraId="08E4D938" w14:textId="23ECC811" w:rsidR="00D268DB" w:rsidRDefault="00D268DB" w:rsidP="00D268DB">
                <w:pPr>
                  <w:pStyle w:val="BodyText"/>
                  <w:jc w:val="center"/>
                  <w:rPr>
                    <w:rFonts w:ascii="Palatino Linotype" w:hAnsi="Palatino Linotype"/>
                  </w:rPr>
                </w:pPr>
                <w:r>
                  <w:rPr>
                    <w:rFonts w:ascii="Palatino Linotype" w:hAnsi="Palatino Linotype"/>
                  </w:rPr>
                  <w:t>16</w:t>
                </w:r>
              </w:p>
            </w:tc>
            <w:tc>
              <w:tcPr>
                <w:tcW w:w="1981" w:type="dxa"/>
              </w:tcPr>
              <w:p w14:paraId="4E6DFE81" w14:textId="56C397F5" w:rsidR="00D268DB" w:rsidRDefault="00D268DB" w:rsidP="00D268DB">
                <w:pPr>
                  <w:pStyle w:val="BodyText"/>
                  <w:jc w:val="center"/>
                  <w:rPr>
                    <w:rFonts w:ascii="Palatino Linotype" w:hAnsi="Palatino Linotype"/>
                  </w:rPr>
                </w:pPr>
                <w:r>
                  <w:rPr>
                    <w:rFonts w:ascii="Palatino Linotype" w:hAnsi="Palatino Linotype"/>
                  </w:rPr>
                  <w:t>QC</w:t>
                </w:r>
              </w:p>
            </w:tc>
            <w:tc>
              <w:tcPr>
                <w:tcW w:w="5868" w:type="dxa"/>
              </w:tcPr>
              <w:p w14:paraId="6CC96770" w14:textId="28A97D87" w:rsidR="00D268DB" w:rsidRDefault="00D268DB" w:rsidP="00D268DB">
                <w:pPr>
                  <w:pStyle w:val="BodyText"/>
                  <w:jc w:val="center"/>
                  <w:rPr>
                    <w:rFonts w:ascii="Palatino Linotype" w:hAnsi="Palatino Linotype"/>
                  </w:rPr>
                </w:pPr>
                <w:r>
                  <w:rPr>
                    <w:rFonts w:ascii="Palatino Linotype" w:hAnsi="Palatino Linotype"/>
                  </w:rPr>
                  <w:t>Quality Control</w:t>
                </w:r>
              </w:p>
            </w:tc>
          </w:tr>
          <w:tr w:rsidR="00D268DB" w:rsidRPr="001064D5" w14:paraId="62A43CB1" w14:textId="77777777" w:rsidTr="00E72A7C">
            <w:trPr>
              <w:trHeight w:val="57"/>
              <w:jc w:val="center"/>
            </w:trPr>
            <w:tc>
              <w:tcPr>
                <w:tcW w:w="1331" w:type="dxa"/>
              </w:tcPr>
              <w:p w14:paraId="71BF21F2" w14:textId="4DC3F2F7" w:rsidR="00D268DB" w:rsidRPr="006916C1" w:rsidRDefault="00D268DB" w:rsidP="00D268DB">
                <w:pPr>
                  <w:pStyle w:val="BodyText"/>
                  <w:jc w:val="center"/>
                  <w:rPr>
                    <w:rFonts w:ascii="Palatino Linotype" w:hAnsi="Palatino Linotype"/>
                  </w:rPr>
                </w:pPr>
                <w:r>
                  <w:rPr>
                    <w:rFonts w:ascii="Palatino Linotype" w:hAnsi="Palatino Linotype"/>
                  </w:rPr>
                  <w:t>17</w:t>
                </w:r>
              </w:p>
            </w:tc>
            <w:tc>
              <w:tcPr>
                <w:tcW w:w="1981" w:type="dxa"/>
              </w:tcPr>
              <w:p w14:paraId="4C86277E" w14:textId="094170A0" w:rsidR="00D268DB" w:rsidRDefault="00D268DB" w:rsidP="00D268DB">
                <w:pPr>
                  <w:pStyle w:val="BodyText"/>
                  <w:jc w:val="center"/>
                  <w:rPr>
                    <w:rFonts w:ascii="Palatino Linotype" w:hAnsi="Palatino Linotype"/>
                  </w:rPr>
                </w:pPr>
                <w:r>
                  <w:rPr>
                    <w:rFonts w:ascii="Palatino Linotype" w:hAnsi="Palatino Linotype"/>
                  </w:rPr>
                  <w:t>QM</w:t>
                </w:r>
              </w:p>
            </w:tc>
            <w:tc>
              <w:tcPr>
                <w:tcW w:w="5868" w:type="dxa"/>
              </w:tcPr>
              <w:p w14:paraId="51A5D9E0" w14:textId="2E8A4FAA" w:rsidR="00D268DB" w:rsidRPr="00353FFB" w:rsidRDefault="00D268DB" w:rsidP="00D268DB">
                <w:pPr>
                  <w:pStyle w:val="BodyText"/>
                  <w:jc w:val="center"/>
                  <w:rPr>
                    <w:rFonts w:ascii="Palatino Linotype" w:hAnsi="Palatino Linotype"/>
                  </w:rPr>
                </w:pPr>
                <w:r>
                  <w:rPr>
                    <w:rFonts w:ascii="Palatino Linotype" w:hAnsi="Palatino Linotype"/>
                  </w:rPr>
                  <w:t>Quality Manager</w:t>
                </w:r>
              </w:p>
            </w:tc>
          </w:tr>
          <w:tr w:rsidR="00D268DB" w:rsidRPr="001064D5" w14:paraId="73FC2874" w14:textId="77777777" w:rsidTr="00E72A7C">
            <w:trPr>
              <w:trHeight w:val="57"/>
              <w:jc w:val="center"/>
            </w:trPr>
            <w:tc>
              <w:tcPr>
                <w:tcW w:w="1331" w:type="dxa"/>
              </w:tcPr>
              <w:p w14:paraId="25B8367D" w14:textId="714CCFCF" w:rsidR="00D268DB" w:rsidRDefault="00D268DB" w:rsidP="00D268DB">
                <w:pPr>
                  <w:pStyle w:val="BodyText"/>
                  <w:jc w:val="center"/>
                  <w:rPr>
                    <w:rFonts w:ascii="Palatino Linotype" w:hAnsi="Palatino Linotype"/>
                  </w:rPr>
                </w:pPr>
                <w:r>
                  <w:rPr>
                    <w:rFonts w:ascii="Palatino Linotype" w:hAnsi="Palatino Linotype"/>
                  </w:rPr>
                  <w:t>18</w:t>
                </w:r>
              </w:p>
            </w:tc>
            <w:tc>
              <w:tcPr>
                <w:tcW w:w="1981" w:type="dxa"/>
              </w:tcPr>
              <w:p w14:paraId="270F1BB9" w14:textId="0B1F06AD" w:rsidR="00D268DB" w:rsidRDefault="00D268DB" w:rsidP="00D268DB">
                <w:pPr>
                  <w:pStyle w:val="BodyText"/>
                  <w:jc w:val="center"/>
                  <w:rPr>
                    <w:rFonts w:ascii="Palatino Linotype" w:hAnsi="Palatino Linotype"/>
                  </w:rPr>
                </w:pPr>
                <w:r>
                  <w:rPr>
                    <w:rFonts w:ascii="Palatino Linotype" w:hAnsi="Palatino Linotype"/>
                  </w:rPr>
                  <w:t>QNS</w:t>
                </w:r>
              </w:p>
            </w:tc>
            <w:tc>
              <w:tcPr>
                <w:tcW w:w="5868" w:type="dxa"/>
              </w:tcPr>
              <w:p w14:paraId="09A75889" w14:textId="404FCD20" w:rsidR="00D268DB" w:rsidRDefault="00D268DB" w:rsidP="00D268DB">
                <w:pPr>
                  <w:pStyle w:val="BodyText"/>
                  <w:jc w:val="center"/>
                  <w:rPr>
                    <w:rFonts w:ascii="Palatino Linotype" w:hAnsi="Palatino Linotype"/>
                  </w:rPr>
                </w:pPr>
                <w:r>
                  <w:rPr>
                    <w:rFonts w:ascii="Palatino Linotype" w:hAnsi="Palatino Linotype"/>
                  </w:rPr>
                  <w:t>Quantity Not Sufficient</w:t>
                </w:r>
              </w:p>
            </w:tc>
          </w:tr>
          <w:tr w:rsidR="00D268DB" w:rsidRPr="001064D5" w14:paraId="3E1B1A0E" w14:textId="77777777" w:rsidTr="00E72A7C">
            <w:trPr>
              <w:trHeight w:val="57"/>
              <w:jc w:val="center"/>
            </w:trPr>
            <w:tc>
              <w:tcPr>
                <w:tcW w:w="1331" w:type="dxa"/>
              </w:tcPr>
              <w:p w14:paraId="60B83443" w14:textId="2ACD2F7D" w:rsidR="00D268DB" w:rsidRPr="006916C1" w:rsidRDefault="00D268DB" w:rsidP="00D268DB">
                <w:pPr>
                  <w:pStyle w:val="BodyText"/>
                  <w:jc w:val="center"/>
                  <w:rPr>
                    <w:rFonts w:ascii="Palatino Linotype" w:hAnsi="Palatino Linotype"/>
                  </w:rPr>
                </w:pPr>
                <w:r>
                  <w:rPr>
                    <w:rFonts w:ascii="Palatino Linotype" w:hAnsi="Palatino Linotype"/>
                  </w:rPr>
                  <w:t>19</w:t>
                </w:r>
              </w:p>
            </w:tc>
            <w:tc>
              <w:tcPr>
                <w:tcW w:w="1981" w:type="dxa"/>
              </w:tcPr>
              <w:p w14:paraId="15B9C615" w14:textId="507D19E5" w:rsidR="00D268DB" w:rsidRDefault="00D268DB" w:rsidP="00D268DB">
                <w:pPr>
                  <w:pStyle w:val="BodyText"/>
                  <w:jc w:val="center"/>
                  <w:rPr>
                    <w:rFonts w:ascii="Palatino Linotype" w:hAnsi="Palatino Linotype"/>
                  </w:rPr>
                </w:pPr>
                <w:r>
                  <w:rPr>
                    <w:rFonts w:ascii="Palatino Linotype" w:hAnsi="Palatino Linotype"/>
                  </w:rPr>
                  <w:t>SD</w:t>
                </w:r>
              </w:p>
            </w:tc>
            <w:tc>
              <w:tcPr>
                <w:tcW w:w="5868" w:type="dxa"/>
              </w:tcPr>
              <w:p w14:paraId="12F0E202" w14:textId="6A5734CA" w:rsidR="00D268DB" w:rsidRDefault="00D268DB" w:rsidP="00D268DB">
                <w:pPr>
                  <w:pStyle w:val="BodyText"/>
                  <w:jc w:val="center"/>
                  <w:rPr>
                    <w:rFonts w:ascii="Palatino Linotype" w:hAnsi="Palatino Linotype"/>
                  </w:rPr>
                </w:pPr>
                <w:r>
                  <w:rPr>
                    <w:rFonts w:ascii="Palatino Linotype" w:hAnsi="Palatino Linotype"/>
                  </w:rPr>
                  <w:t>Standard Deviation</w:t>
                </w:r>
              </w:p>
            </w:tc>
          </w:tr>
          <w:tr w:rsidR="00D268DB" w:rsidRPr="001064D5" w14:paraId="31AF3B93" w14:textId="77777777" w:rsidTr="00E72A7C">
            <w:trPr>
              <w:trHeight w:val="57"/>
              <w:jc w:val="center"/>
            </w:trPr>
            <w:tc>
              <w:tcPr>
                <w:tcW w:w="1331" w:type="dxa"/>
              </w:tcPr>
              <w:p w14:paraId="14B197C2" w14:textId="1CA3887B" w:rsidR="00D268DB" w:rsidRDefault="00D268DB" w:rsidP="00D268DB">
                <w:pPr>
                  <w:pStyle w:val="BodyText"/>
                  <w:jc w:val="center"/>
                  <w:rPr>
                    <w:rFonts w:ascii="Palatino Linotype" w:hAnsi="Palatino Linotype"/>
                  </w:rPr>
                </w:pPr>
                <w:r>
                  <w:rPr>
                    <w:rFonts w:ascii="Palatino Linotype" w:hAnsi="Palatino Linotype"/>
                  </w:rPr>
                  <w:t>20</w:t>
                </w:r>
              </w:p>
            </w:tc>
            <w:tc>
              <w:tcPr>
                <w:tcW w:w="1981" w:type="dxa"/>
              </w:tcPr>
              <w:p w14:paraId="7C17A2F9" w14:textId="2E9117FA" w:rsidR="00D268DB" w:rsidRDefault="00D268DB" w:rsidP="00D268DB">
                <w:pPr>
                  <w:pStyle w:val="BodyText"/>
                  <w:jc w:val="center"/>
                  <w:rPr>
                    <w:rFonts w:ascii="Palatino Linotype" w:hAnsi="Palatino Linotype"/>
                  </w:rPr>
                </w:pPr>
                <w:r>
                  <w:rPr>
                    <w:rFonts w:ascii="Palatino Linotype" w:hAnsi="Palatino Linotype"/>
                  </w:rPr>
                  <w:t>SOP</w:t>
                </w:r>
              </w:p>
            </w:tc>
            <w:tc>
              <w:tcPr>
                <w:tcW w:w="5868" w:type="dxa"/>
              </w:tcPr>
              <w:p w14:paraId="31D41ED2" w14:textId="0F51AF8F" w:rsidR="00D268DB" w:rsidRDefault="00D268DB" w:rsidP="00D268DB">
                <w:pPr>
                  <w:pStyle w:val="BodyText"/>
                  <w:tabs>
                    <w:tab w:val="left" w:pos="2415"/>
                  </w:tabs>
                  <w:jc w:val="center"/>
                  <w:rPr>
                    <w:rFonts w:ascii="Palatino Linotype" w:hAnsi="Palatino Linotype"/>
                  </w:rPr>
                </w:pPr>
                <w:r>
                  <w:rPr>
                    <w:rFonts w:ascii="Palatino Linotype" w:hAnsi="Palatino Linotype"/>
                  </w:rPr>
                  <w:t>Standard Operating Procedure</w:t>
                </w:r>
              </w:p>
            </w:tc>
          </w:tr>
          <w:tr w:rsidR="00D268DB" w:rsidRPr="001064D5" w14:paraId="597EE4C3" w14:textId="77777777" w:rsidTr="00E72A7C">
            <w:trPr>
              <w:trHeight w:val="57"/>
              <w:jc w:val="center"/>
            </w:trPr>
            <w:tc>
              <w:tcPr>
                <w:tcW w:w="1331" w:type="dxa"/>
              </w:tcPr>
              <w:p w14:paraId="343F74B0" w14:textId="48B7A7C1" w:rsidR="00D268DB" w:rsidRPr="006916C1" w:rsidRDefault="00D268DB" w:rsidP="00D268DB">
                <w:pPr>
                  <w:pStyle w:val="BodyText"/>
                  <w:jc w:val="center"/>
                  <w:rPr>
                    <w:rFonts w:ascii="Palatino Linotype" w:hAnsi="Palatino Linotype"/>
                  </w:rPr>
                </w:pPr>
                <w:r>
                  <w:rPr>
                    <w:rFonts w:ascii="Palatino Linotype" w:hAnsi="Palatino Linotype"/>
                  </w:rPr>
                  <w:t>21</w:t>
                </w:r>
              </w:p>
            </w:tc>
            <w:tc>
              <w:tcPr>
                <w:tcW w:w="1981" w:type="dxa"/>
              </w:tcPr>
              <w:p w14:paraId="016C5CA8" w14:textId="4BC8BD57" w:rsidR="00D268DB" w:rsidRPr="006916C1" w:rsidRDefault="00D268DB" w:rsidP="00D268DB">
                <w:pPr>
                  <w:pStyle w:val="BodyText"/>
                  <w:jc w:val="center"/>
                  <w:rPr>
                    <w:rFonts w:ascii="Palatino Linotype" w:hAnsi="Palatino Linotype"/>
                  </w:rPr>
                </w:pPr>
                <w:r>
                  <w:rPr>
                    <w:rFonts w:ascii="Palatino Linotype" w:hAnsi="Palatino Linotype"/>
                  </w:rPr>
                  <w:t>SST</w:t>
                </w:r>
              </w:p>
            </w:tc>
            <w:tc>
              <w:tcPr>
                <w:tcW w:w="5868" w:type="dxa"/>
              </w:tcPr>
              <w:p w14:paraId="352B4EE8" w14:textId="6F149BE1" w:rsidR="00D268DB" w:rsidRPr="006916C1" w:rsidRDefault="00D268DB" w:rsidP="00D268DB">
                <w:pPr>
                  <w:pStyle w:val="BodyText"/>
                  <w:jc w:val="center"/>
                  <w:rPr>
                    <w:rFonts w:ascii="Palatino Linotype" w:hAnsi="Palatino Linotype"/>
                  </w:rPr>
                </w:pPr>
                <w:r w:rsidRPr="002B2EAF">
                  <w:rPr>
                    <w:rFonts w:ascii="Palatino Linotype" w:hAnsi="Palatino Linotype"/>
                  </w:rPr>
                  <w:t>Serum Separator Tube</w:t>
                </w:r>
              </w:p>
            </w:tc>
          </w:tr>
          <w:tr w:rsidR="00D268DB" w:rsidRPr="001064D5" w14:paraId="27A80A4B" w14:textId="77777777" w:rsidTr="00E72A7C">
            <w:trPr>
              <w:trHeight w:val="57"/>
              <w:jc w:val="center"/>
            </w:trPr>
            <w:tc>
              <w:tcPr>
                <w:tcW w:w="1331" w:type="dxa"/>
              </w:tcPr>
              <w:p w14:paraId="7D51F06A" w14:textId="48AB857C" w:rsidR="00D268DB" w:rsidRDefault="00D268DB" w:rsidP="00D268DB">
                <w:pPr>
                  <w:pStyle w:val="BodyText"/>
                  <w:jc w:val="center"/>
                  <w:rPr>
                    <w:rFonts w:ascii="Palatino Linotype" w:hAnsi="Palatino Linotype"/>
                  </w:rPr>
                </w:pPr>
                <w:r>
                  <w:rPr>
                    <w:rFonts w:ascii="Palatino Linotype" w:hAnsi="Palatino Linotype"/>
                  </w:rPr>
                  <w:t>22</w:t>
                </w:r>
              </w:p>
            </w:tc>
            <w:tc>
              <w:tcPr>
                <w:tcW w:w="1981" w:type="dxa"/>
              </w:tcPr>
              <w:p w14:paraId="4B811A94" w14:textId="04ACE873" w:rsidR="00D268DB" w:rsidRDefault="00D268DB" w:rsidP="00D268DB">
                <w:pPr>
                  <w:pStyle w:val="BodyText"/>
                  <w:jc w:val="center"/>
                  <w:rPr>
                    <w:rFonts w:ascii="Palatino Linotype" w:hAnsi="Palatino Linotype"/>
                  </w:rPr>
                </w:pPr>
                <w:r>
                  <w:rPr>
                    <w:rFonts w:ascii="Palatino Linotype" w:hAnsi="Palatino Linotype"/>
                  </w:rPr>
                  <w:t>TRF</w:t>
                </w:r>
              </w:p>
            </w:tc>
            <w:tc>
              <w:tcPr>
                <w:tcW w:w="5868" w:type="dxa"/>
              </w:tcPr>
              <w:p w14:paraId="32E57436" w14:textId="785E31DB" w:rsidR="00D268DB" w:rsidRDefault="00D268DB" w:rsidP="00D268DB">
                <w:pPr>
                  <w:pStyle w:val="BodyText"/>
                  <w:jc w:val="center"/>
                  <w:rPr>
                    <w:rFonts w:ascii="Palatino Linotype" w:hAnsi="Palatino Linotype"/>
                  </w:rPr>
                </w:pPr>
                <w:r>
                  <w:rPr>
                    <w:rFonts w:ascii="Palatino Linotype" w:hAnsi="Palatino Linotype"/>
                  </w:rPr>
                  <w:t>Test Requisition Form</w:t>
                </w:r>
              </w:p>
            </w:tc>
          </w:tr>
          <w:tr w:rsidR="00D268DB" w:rsidRPr="001064D5" w14:paraId="1E204695" w14:textId="77777777" w:rsidTr="00E72A7C">
            <w:trPr>
              <w:trHeight w:val="57"/>
              <w:jc w:val="center"/>
            </w:trPr>
            <w:tc>
              <w:tcPr>
                <w:tcW w:w="1331" w:type="dxa"/>
              </w:tcPr>
              <w:p w14:paraId="0C2574C3" w14:textId="772CAEE0" w:rsidR="00D268DB" w:rsidRPr="006916C1" w:rsidRDefault="00D268DB" w:rsidP="00D268DB">
                <w:pPr>
                  <w:pStyle w:val="BodyText"/>
                  <w:jc w:val="center"/>
                  <w:rPr>
                    <w:rFonts w:ascii="Palatino Linotype" w:hAnsi="Palatino Linotype"/>
                  </w:rPr>
                </w:pPr>
                <w:r>
                  <w:rPr>
                    <w:rFonts w:ascii="Palatino Linotype" w:hAnsi="Palatino Linotype"/>
                  </w:rPr>
                  <w:t>23</w:t>
                </w:r>
              </w:p>
            </w:tc>
            <w:tc>
              <w:tcPr>
                <w:tcW w:w="1981" w:type="dxa"/>
              </w:tcPr>
              <w:p w14:paraId="13FD0B73" w14:textId="50AB9399" w:rsidR="00D268DB" w:rsidRPr="006916C1" w:rsidRDefault="00D268DB" w:rsidP="00D268DB">
                <w:pPr>
                  <w:pStyle w:val="BodyText"/>
                  <w:jc w:val="center"/>
                  <w:rPr>
                    <w:rFonts w:ascii="Palatino Linotype" w:hAnsi="Palatino Linotype"/>
                  </w:rPr>
                </w:pPr>
                <w:r w:rsidRPr="006916C1">
                  <w:rPr>
                    <w:rFonts w:ascii="Palatino Linotype" w:hAnsi="Palatino Linotype"/>
                  </w:rPr>
                  <w:t>TDPL</w:t>
                </w:r>
              </w:p>
            </w:tc>
            <w:tc>
              <w:tcPr>
                <w:tcW w:w="5868" w:type="dxa"/>
              </w:tcPr>
              <w:p w14:paraId="6DACED80" w14:textId="614A23EE" w:rsidR="00D268DB" w:rsidRPr="006916C1" w:rsidRDefault="00D268DB" w:rsidP="00D268DB">
                <w:pPr>
                  <w:pStyle w:val="BodyText"/>
                  <w:jc w:val="center"/>
                  <w:rPr>
                    <w:rFonts w:ascii="Palatino Linotype" w:hAnsi="Palatino Linotype"/>
                  </w:rPr>
                </w:pPr>
                <w:r w:rsidRPr="006916C1">
                  <w:rPr>
                    <w:rFonts w:ascii="Palatino Linotype" w:hAnsi="Palatino Linotype"/>
                  </w:rPr>
                  <w:t>TRUSTlab Diagnostics Private Limited</w:t>
                </w:r>
              </w:p>
            </w:tc>
          </w:tr>
          <w:tr w:rsidR="00D268DB" w:rsidRPr="001064D5" w14:paraId="723B79F5" w14:textId="77777777" w:rsidTr="00E72A7C">
            <w:trPr>
              <w:trHeight w:val="57"/>
              <w:jc w:val="center"/>
            </w:trPr>
            <w:tc>
              <w:tcPr>
                <w:tcW w:w="1331" w:type="dxa"/>
              </w:tcPr>
              <w:p w14:paraId="5F6AB42C" w14:textId="428EE800" w:rsidR="00D268DB" w:rsidRDefault="00D268DB" w:rsidP="00D268DB">
                <w:pPr>
                  <w:pStyle w:val="BodyText"/>
                  <w:jc w:val="center"/>
                  <w:rPr>
                    <w:rFonts w:ascii="Palatino Linotype" w:hAnsi="Palatino Linotype"/>
                  </w:rPr>
                </w:pPr>
                <w:r>
                  <w:rPr>
                    <w:rFonts w:ascii="Palatino Linotype" w:hAnsi="Palatino Linotype"/>
                  </w:rPr>
                  <w:t>24</w:t>
                </w:r>
              </w:p>
            </w:tc>
            <w:tc>
              <w:tcPr>
                <w:tcW w:w="1981" w:type="dxa"/>
              </w:tcPr>
              <w:p w14:paraId="1B8EEC28" w14:textId="74514902" w:rsidR="00D268DB" w:rsidRDefault="00D268DB" w:rsidP="00D268DB">
                <w:pPr>
                  <w:pStyle w:val="BodyText"/>
                  <w:jc w:val="center"/>
                  <w:rPr>
                    <w:rFonts w:ascii="Palatino Linotype" w:hAnsi="Palatino Linotype"/>
                  </w:rPr>
                </w:pPr>
                <w:r>
                  <w:rPr>
                    <w:rFonts w:ascii="Palatino Linotype" w:hAnsi="Palatino Linotype"/>
                  </w:rPr>
                  <w:t>ULOQ</w:t>
                </w:r>
              </w:p>
            </w:tc>
            <w:tc>
              <w:tcPr>
                <w:tcW w:w="5868" w:type="dxa"/>
              </w:tcPr>
              <w:p w14:paraId="55066AC9" w14:textId="20452BD8" w:rsidR="00D268DB" w:rsidRDefault="00D268DB" w:rsidP="00D268DB">
                <w:pPr>
                  <w:pStyle w:val="BodyText"/>
                  <w:jc w:val="center"/>
                  <w:rPr>
                    <w:rFonts w:ascii="Palatino Linotype" w:hAnsi="Palatino Linotype"/>
                  </w:rPr>
                </w:pPr>
                <w:r>
                  <w:rPr>
                    <w:rFonts w:ascii="Palatino Linotype" w:hAnsi="Palatino Linotype"/>
                  </w:rPr>
                  <w:t>Upper Limit of Quantitation</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09F99733"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D268DB">
        <w:rPr>
          <w:rFonts w:cs="Times New Roman"/>
          <w:color w:val="000000"/>
        </w:rPr>
        <w:t>Luteinizing Hormone (LH)</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analyser.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09E1139" w14:textId="77777777" w:rsidR="001E2531" w:rsidRPr="00D8479E" w:rsidRDefault="001E2531" w:rsidP="001E2531">
      <w:pPr>
        <w:pStyle w:val="TDPL-BodyTxt"/>
        <w:jc w:val="both"/>
      </w:pPr>
      <w:r w:rsidRPr="00D8479E">
        <w:t xml:space="preserve">It is the responsibility of the technicians of the </w:t>
      </w:r>
      <w:r>
        <w:t>Biochemistry</w:t>
      </w:r>
      <w:r w:rsidRPr="00D8479E">
        <w:t xml:space="preserve"> Department to comply with this SOP.</w:t>
      </w:r>
    </w:p>
    <w:p w14:paraId="0B078663" w14:textId="77777777" w:rsidR="001E2531" w:rsidRPr="00D8479E" w:rsidRDefault="001E2531" w:rsidP="001E2531">
      <w:pPr>
        <w:pStyle w:val="TDPL-BodyTxt"/>
        <w:jc w:val="both"/>
      </w:pPr>
      <w:r w:rsidRPr="00D8479E">
        <w:t>HOD shall ensure implementation.</w:t>
      </w:r>
    </w:p>
    <w:p w14:paraId="3ABB2CCD" w14:textId="77777777" w:rsidR="001E2531" w:rsidRPr="00D8479E" w:rsidRDefault="001E2531" w:rsidP="001E2531">
      <w:pPr>
        <w:pStyle w:val="TDPL-BodyTxt"/>
        <w:jc w:val="both"/>
      </w:pPr>
      <w:r w:rsidRPr="00D8479E">
        <w:t>The Quality Manager is responsible for monitoring, reviewing and ensuring compliance with this procedure.</w:t>
      </w:r>
    </w:p>
    <w:p w14:paraId="0A511B78" w14:textId="39B28E16" w:rsidR="00BB59CE" w:rsidRPr="009F5184" w:rsidRDefault="001E2531" w:rsidP="001E2531">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7EA2AAA" w:rsidR="00CE17EC" w:rsidRDefault="00D268DB" w:rsidP="00FE3C10">
      <w:pPr>
        <w:pStyle w:val="TDPL-BodyTxt"/>
        <w:numPr>
          <w:ilvl w:val="0"/>
          <w:numId w:val="0"/>
        </w:numPr>
        <w:ind w:left="1134"/>
        <w:jc w:val="both"/>
      </w:pPr>
      <w:r w:rsidRPr="00D268DB">
        <w:t>Luteinizing hormone (LH) is a protein hormone produced by the pituitary gland. It plays a crucial role in both male and female reproductive systems. In men, LH stimulates testosterone production by the testes. In women, LH triggers ovulation, steroid hormone production in the ovaries, and progesterone release after ovulation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3CDD1411" w14:textId="2BCBE05A" w:rsidR="007A1C56" w:rsidRDefault="00D268DB" w:rsidP="007A1C56">
      <w:pPr>
        <w:pStyle w:val="TDPL-BodyTxt"/>
        <w:jc w:val="both"/>
      </w:pPr>
      <w:r w:rsidRPr="00D268DB">
        <w:t xml:space="preserve">The DXI hLH assay is a sequential two-step immunoenzymatic (“sandwich”) assay. Sample is added to a reaction vessel, along with paramagnetic particles coated with goat anti-mouse: mouse anti-hLH complexes and TRIS buffered saline with protein. The hLH binds to the immobilized mouse anti-hLH on the solid phase. Materials bound to the solid phase are held in a magnetic field while unbound materials are washed away. Alkaline phosphatase conjugated goat anti-hLH is then added, which binds to the previously bound hLH on the particles. A second separation and wash </w:t>
      </w:r>
      <w:r w:rsidRPr="00D268DB">
        <w:lastRenderedPageBreak/>
        <w:t>step removes unbound conjugate. Then, the chemiluminescent substrate Lumi-Phos 530 is added to the vessel and light generated by the reaction is measured with a luminometer. The light production is directly proportional to the concentration of hLH in the sample. The amount of analyte in the sample is determined from a stored, multi-point calibration curve</w:t>
      </w:r>
      <w:r w:rsidR="007A1C56">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02591829" w:rsidR="00116F9E" w:rsidRDefault="00116F9E" w:rsidP="00116F9E">
      <w:pPr>
        <w:pStyle w:val="TDPL-BodyTxt"/>
        <w:numPr>
          <w:ilvl w:val="3"/>
          <w:numId w:val="182"/>
        </w:numPr>
      </w:pPr>
      <w:r>
        <w:t xml:space="preserve">LLOQ: </w:t>
      </w:r>
      <w:r w:rsidR="00D268DB" w:rsidRPr="00D268DB">
        <w:t>0.2 mIU/m</w:t>
      </w:r>
      <w:r w:rsidR="00D268DB">
        <w:t>l</w:t>
      </w:r>
    </w:p>
    <w:p w14:paraId="480F38A8" w14:textId="70643B29" w:rsidR="006E2482" w:rsidRDefault="00116F9E" w:rsidP="00116F9E">
      <w:pPr>
        <w:pStyle w:val="TDPL-BodyTxt"/>
        <w:numPr>
          <w:ilvl w:val="3"/>
          <w:numId w:val="182"/>
        </w:numPr>
      </w:pPr>
      <w:r>
        <w:t xml:space="preserve">ULOQ: </w:t>
      </w:r>
      <w:r w:rsidR="00D268DB" w:rsidRPr="00D268DB">
        <w:t>250 mIU/m</w:t>
      </w:r>
      <w:r w:rsidR="00D268DB">
        <w:t>l</w:t>
      </w:r>
    </w:p>
    <w:p w14:paraId="34001DAF" w14:textId="2DD73140" w:rsidR="00116F9E" w:rsidRDefault="006E2482" w:rsidP="00547AFC">
      <w:pPr>
        <w:pStyle w:val="TDPL-BodyTxt"/>
        <w:jc w:val="both"/>
      </w:pPr>
      <w:r>
        <w:t xml:space="preserve">Analytical measurement range (AMR): </w:t>
      </w:r>
      <w:r w:rsidR="00D268DB" w:rsidRPr="00D268DB">
        <w:t>0.2 - 250 mIU/m</w:t>
      </w:r>
      <w:r w:rsidR="00D268DB">
        <w:t>l</w:t>
      </w:r>
    </w:p>
    <w:p w14:paraId="15C67CD2" w14:textId="25849477" w:rsidR="00723BF4" w:rsidRDefault="00116F9E" w:rsidP="00547AFC">
      <w:pPr>
        <w:pStyle w:val="TDPL-BodyTxt"/>
        <w:jc w:val="both"/>
      </w:pPr>
      <w:r w:rsidRPr="00116F9E">
        <w:t>Clinical Reportable Range (CRR):</w:t>
      </w:r>
      <w:r w:rsidR="00A838DF">
        <w:t xml:space="preserve"> </w:t>
      </w:r>
      <w:r w:rsidR="00DA3DA1">
        <w:t xml:space="preserve">): </w:t>
      </w:r>
      <w:r w:rsidR="00DA3DA1" w:rsidRPr="00D268DB">
        <w:t>0.2 - 250 mIU/m</w:t>
      </w:r>
      <w:r w:rsidR="00DA3DA1">
        <w:t>l</w:t>
      </w:r>
    </w:p>
    <w:p w14:paraId="444CD428" w14:textId="3C917FF1" w:rsidR="00D268DB" w:rsidRDefault="00D268DB" w:rsidP="00547AFC">
      <w:pPr>
        <w:pStyle w:val="TDPL-BodyTxt"/>
        <w:jc w:val="both"/>
      </w:pPr>
      <w:r w:rsidRPr="00D268DB">
        <w:t>Sensitivity: 95%</w:t>
      </w:r>
    </w:p>
    <w:p w14:paraId="7819BC52" w14:textId="4A13D279" w:rsidR="00D268DB" w:rsidRDefault="00D268DB" w:rsidP="00547AFC">
      <w:pPr>
        <w:pStyle w:val="TDPL-BodyTxt"/>
        <w:jc w:val="both"/>
      </w:pPr>
      <w:r w:rsidRPr="00D268DB">
        <w:t>Specificity: N</w:t>
      </w:r>
      <w:r>
        <w:t>/</w:t>
      </w:r>
      <w:r w:rsidRPr="00D268DB">
        <w:t>A</w:t>
      </w:r>
    </w:p>
    <w:p w14:paraId="07935CEF" w14:textId="3F586208" w:rsidR="00D268DB" w:rsidRDefault="00D268DB" w:rsidP="00D268DB">
      <w:pPr>
        <w:pStyle w:val="TDPL-BodyTxt"/>
        <w:numPr>
          <w:ilvl w:val="0"/>
          <w:numId w:val="0"/>
        </w:numPr>
        <w:ind w:left="1134"/>
        <w:jc w:val="both"/>
      </w:pPr>
      <w:r w:rsidRPr="00D268DB">
        <w:t xml:space="preserve">Note: Values </w:t>
      </w:r>
      <w:r>
        <w:t xml:space="preserve">greater than CRR </w:t>
      </w:r>
      <w:r w:rsidRPr="00D268DB">
        <w:t>may be reported</w:t>
      </w:r>
      <w:r w:rsidR="007674BE">
        <w:t xml:space="preserve">, with </w:t>
      </w:r>
      <w:r w:rsidRPr="00D268DB">
        <w:t>further dilution</w:t>
      </w:r>
      <w:r w:rsidR="007674BE">
        <w:t>,</w:t>
      </w:r>
      <w:r w:rsidRPr="00D268DB">
        <w:t xml:space="preserve"> if requested by Clinician/doctor upon HOD</w:t>
      </w:r>
      <w:r w:rsidR="007674BE">
        <w:t>’s</w:t>
      </w:r>
      <w:r w:rsidRPr="00D268DB">
        <w:t xml:space="preserve"> approval</w:t>
      </w:r>
      <w:r w:rsidR="007674BE">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72D6AE5D" w:rsidR="00E8486F" w:rsidRDefault="00B61D66" w:rsidP="00B61D66">
      <w:pPr>
        <w:pStyle w:val="TDPL-BodyTxt"/>
        <w:jc w:val="both"/>
      </w:pPr>
      <w:r>
        <w:t xml:space="preserve">A minimum of 2ml of </w:t>
      </w:r>
      <w:r w:rsidR="007674BE">
        <w:t xml:space="preserve">non-hemolysed </w:t>
      </w:r>
      <w:r w:rsidR="00547AFC" w:rsidRPr="00547AFC">
        <w:t>Serum</w:t>
      </w:r>
      <w:r w:rsidR="00116F9E">
        <w:t>/Plasma</w:t>
      </w:r>
    </w:p>
    <w:p w14:paraId="3CA227D4" w14:textId="7FA53C27" w:rsidR="006B218B" w:rsidRDefault="006B218B" w:rsidP="00B61D66">
      <w:pPr>
        <w:pStyle w:val="TDPL-BodyTxt"/>
        <w:jc w:val="both"/>
      </w:pPr>
      <w:r w:rsidRPr="006B218B">
        <w:t xml:space="preserve">Collect blood </w:t>
      </w:r>
      <w:r>
        <w:t xml:space="preserve">sample </w:t>
      </w:r>
      <w:r w:rsidRPr="006B218B">
        <w:t>by venipuncture and separate plasma by centrifugation</w:t>
      </w:r>
      <w:r>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 xml:space="preserve">processing. If critical information is still </w:t>
      </w:r>
      <w:r>
        <w:lastRenderedPageBreak/>
        <w:t>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6C695B61" w14:textId="0EE8F55A" w:rsidR="007674BE" w:rsidRDefault="007674BE" w:rsidP="007674BE">
      <w:pPr>
        <w:pStyle w:val="TDPL-BodyTxt"/>
        <w:numPr>
          <w:ilvl w:val="0"/>
          <w:numId w:val="0"/>
        </w:numPr>
        <w:ind w:left="1134"/>
      </w:pPr>
      <w:r>
        <w:t>No additives/preservatives in the tube</w:t>
      </w:r>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1F822458" w14:textId="5EB8F45F" w:rsidR="007674BE" w:rsidRDefault="007674BE" w:rsidP="00B61D66">
      <w:pPr>
        <w:pStyle w:val="TDPL-BodyTxt"/>
      </w:pPr>
      <w:r>
        <w:t>No additives/preservatives in the tube</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DA3DA1">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DA3DA1">
      <w:pPr>
        <w:pStyle w:val="TDPL-BodyTxt"/>
        <w:keepLines/>
        <w:rPr>
          <w:b/>
          <w:bCs/>
          <w:sz w:val="24"/>
          <w:szCs w:val="24"/>
        </w:rPr>
      </w:pPr>
      <w:r w:rsidRPr="002A62D3">
        <w:rPr>
          <w:b/>
          <w:bCs/>
          <w:sz w:val="24"/>
          <w:szCs w:val="24"/>
        </w:rPr>
        <w:t>Equipment</w:t>
      </w:r>
    </w:p>
    <w:p w14:paraId="61D5139C" w14:textId="6B266731" w:rsidR="002A62D3" w:rsidRDefault="00EB32AF" w:rsidP="00DA3DA1">
      <w:pPr>
        <w:pStyle w:val="TDPL-BodyTxt"/>
        <w:keepLines/>
        <w:numPr>
          <w:ilvl w:val="0"/>
          <w:numId w:val="0"/>
        </w:numPr>
        <w:ind w:left="1134"/>
      </w:pPr>
      <w:r>
        <w:t>Beckman Coulter Dx</w:t>
      </w:r>
      <w:r w:rsidR="008C1C9E">
        <w:t>I 8</w:t>
      </w:r>
      <w:r>
        <w:t xml:space="preserve">00 </w:t>
      </w:r>
      <w:r w:rsidR="008C1C9E">
        <w:t>CLIA</w:t>
      </w:r>
      <w:r>
        <w:t xml:space="preserve"> Analyzer</w:t>
      </w:r>
    </w:p>
    <w:p w14:paraId="7972D940" w14:textId="77777777" w:rsidR="00EB32AF" w:rsidRDefault="008A3298" w:rsidP="00DA3DA1">
      <w:pPr>
        <w:pStyle w:val="TDPL-BodyTxt"/>
        <w:keepLines/>
        <w:jc w:val="both"/>
        <w:rPr>
          <w:b/>
          <w:bCs/>
          <w:sz w:val="24"/>
          <w:szCs w:val="24"/>
        </w:rPr>
      </w:pPr>
      <w:r>
        <w:rPr>
          <w:b/>
          <w:bCs/>
          <w:sz w:val="24"/>
          <w:szCs w:val="24"/>
        </w:rPr>
        <w:t>Reagents</w:t>
      </w:r>
    </w:p>
    <w:p w14:paraId="28AA6501" w14:textId="3296BC07" w:rsidR="008C1C9E" w:rsidRPr="008C1C9E" w:rsidRDefault="008C1C9E" w:rsidP="00DA3DA1">
      <w:pPr>
        <w:pStyle w:val="TDPL-BodyTxt"/>
        <w:keepLines/>
        <w:numPr>
          <w:ilvl w:val="3"/>
          <w:numId w:val="182"/>
        </w:numPr>
        <w:jc w:val="both"/>
        <w:rPr>
          <w:sz w:val="24"/>
          <w:szCs w:val="24"/>
        </w:rPr>
      </w:pPr>
      <w:r w:rsidRPr="008C1C9E">
        <w:rPr>
          <w:sz w:val="24"/>
          <w:szCs w:val="24"/>
        </w:rPr>
        <w:t>DXI hLH Reagent Packs</w:t>
      </w:r>
    </w:p>
    <w:p w14:paraId="2BF18E36" w14:textId="3C707609" w:rsidR="008C1C9E" w:rsidRPr="008C1C9E" w:rsidRDefault="008C1C9E" w:rsidP="00DA3DA1">
      <w:pPr>
        <w:pStyle w:val="TDPL-BodyTxt"/>
        <w:keepLines/>
        <w:numPr>
          <w:ilvl w:val="3"/>
          <w:numId w:val="182"/>
        </w:numPr>
        <w:jc w:val="both"/>
        <w:rPr>
          <w:sz w:val="24"/>
          <w:szCs w:val="24"/>
        </w:rPr>
      </w:pPr>
      <w:r w:rsidRPr="008C1C9E">
        <w:rPr>
          <w:sz w:val="24"/>
          <w:szCs w:val="24"/>
        </w:rPr>
        <w:t>Calibrators</w:t>
      </w:r>
    </w:p>
    <w:p w14:paraId="6CE985F5" w14:textId="42176AD2" w:rsidR="008C1C9E" w:rsidRPr="008C1C9E" w:rsidRDefault="008C1C9E" w:rsidP="00DA3DA1">
      <w:pPr>
        <w:pStyle w:val="TDPL-BodyTxt"/>
        <w:keepLines/>
        <w:numPr>
          <w:ilvl w:val="3"/>
          <w:numId w:val="182"/>
        </w:numPr>
        <w:jc w:val="both"/>
        <w:rPr>
          <w:sz w:val="24"/>
          <w:szCs w:val="24"/>
        </w:rPr>
      </w:pPr>
      <w:r w:rsidRPr="008C1C9E">
        <w:rPr>
          <w:sz w:val="24"/>
          <w:szCs w:val="24"/>
        </w:rPr>
        <w:t>Substrate</w:t>
      </w:r>
    </w:p>
    <w:p w14:paraId="7DFC0312" w14:textId="35BCF3A2" w:rsidR="008C1C9E" w:rsidRPr="008C1C9E" w:rsidRDefault="008C1C9E" w:rsidP="00DA3DA1">
      <w:pPr>
        <w:pStyle w:val="TDPL-BodyTxt"/>
        <w:keepLines/>
        <w:numPr>
          <w:ilvl w:val="3"/>
          <w:numId w:val="182"/>
        </w:numPr>
        <w:jc w:val="both"/>
        <w:rPr>
          <w:sz w:val="24"/>
          <w:szCs w:val="24"/>
        </w:rPr>
      </w:pPr>
      <w:r w:rsidRPr="008C1C9E">
        <w:rPr>
          <w:sz w:val="24"/>
          <w:szCs w:val="24"/>
        </w:rPr>
        <w:t>DXI, Coulter, SYNCHRON LX®i</w:t>
      </w:r>
      <w:r>
        <w:rPr>
          <w:sz w:val="24"/>
          <w:szCs w:val="24"/>
        </w:rPr>
        <w:t xml:space="preserve">: </w:t>
      </w:r>
      <w:r w:rsidRPr="008C1C9E">
        <w:rPr>
          <w:sz w:val="24"/>
          <w:szCs w:val="24"/>
        </w:rPr>
        <w:t>DXI Wash Buffer II, Cat. No. A16792</w:t>
      </w:r>
    </w:p>
    <w:p w14:paraId="37BEB1E2" w14:textId="29C3F3F1" w:rsidR="008C1C9E" w:rsidRPr="008C1C9E" w:rsidRDefault="008C1C9E" w:rsidP="00DA3DA1">
      <w:pPr>
        <w:pStyle w:val="TDPL-BodyTxt"/>
        <w:keepLines/>
        <w:numPr>
          <w:ilvl w:val="3"/>
          <w:numId w:val="182"/>
        </w:numPr>
        <w:jc w:val="both"/>
        <w:rPr>
          <w:sz w:val="24"/>
          <w:szCs w:val="24"/>
        </w:rPr>
      </w:pPr>
      <w:r w:rsidRPr="008C1C9E">
        <w:rPr>
          <w:sz w:val="24"/>
          <w:szCs w:val="24"/>
        </w:rPr>
        <w:t>UniCel® DxI:</w:t>
      </w:r>
      <w:r>
        <w:rPr>
          <w:sz w:val="24"/>
          <w:szCs w:val="24"/>
        </w:rPr>
        <w:t xml:space="preserve"> </w:t>
      </w:r>
      <w:r w:rsidRPr="008C1C9E">
        <w:rPr>
          <w:sz w:val="24"/>
          <w:szCs w:val="24"/>
        </w:rPr>
        <w:t>UniCel DxI Wash Buffer II, Cat. No. A16793</w:t>
      </w:r>
    </w:p>
    <w:p w14:paraId="1F3858B9" w14:textId="3310F058" w:rsidR="00EB312C" w:rsidRDefault="00EB312C" w:rsidP="00DA3DA1">
      <w:pPr>
        <w:pStyle w:val="TDPL-BodyTxt"/>
        <w:keepLines/>
        <w:rPr>
          <w:b/>
          <w:bCs/>
        </w:rPr>
      </w:pPr>
      <w:r w:rsidRPr="008C1C9E">
        <w:rPr>
          <w:b/>
          <w:bCs/>
          <w:sz w:val="24"/>
          <w:szCs w:val="24"/>
        </w:rPr>
        <w:t>Reagent</w:t>
      </w:r>
      <w:r w:rsidRPr="00EB312C">
        <w:rPr>
          <w:b/>
          <w:bCs/>
        </w:rPr>
        <w:t xml:space="preserve"> Storage Condition Stability</w:t>
      </w:r>
    </w:p>
    <w:p w14:paraId="6D31F22B" w14:textId="1419F8FC" w:rsidR="00EB312C" w:rsidRPr="00EB312C" w:rsidRDefault="00EB312C" w:rsidP="00DA3DA1">
      <w:pPr>
        <w:pStyle w:val="TDPL-BodyTxt"/>
        <w:keepLines/>
        <w:numPr>
          <w:ilvl w:val="5"/>
          <w:numId w:val="182"/>
        </w:numPr>
        <w:ind w:left="1418" w:hanging="284"/>
        <w:jc w:val="both"/>
      </w:pPr>
      <w:r w:rsidRPr="00EB312C">
        <w:t>Reagents are stable, unopened, up to the stated expiry date when stored at 2</w:t>
      </w:r>
      <w:r w:rsidR="00F74BED">
        <w:t>-</w:t>
      </w:r>
      <w:r w:rsidRPr="00EB312C">
        <w:t>8°C.</w:t>
      </w:r>
    </w:p>
    <w:p w14:paraId="7B0ED063" w14:textId="6C617B43" w:rsidR="00EB312C" w:rsidRDefault="00EB312C" w:rsidP="00DA3DA1">
      <w:pPr>
        <w:pStyle w:val="TDPL-BodyTxt"/>
        <w:keepLines/>
        <w:numPr>
          <w:ilvl w:val="5"/>
          <w:numId w:val="182"/>
        </w:numPr>
        <w:ind w:left="1418" w:hanging="284"/>
        <w:jc w:val="both"/>
      </w:pPr>
      <w:r w:rsidRPr="001437B0">
        <w:t xml:space="preserve">Once open, reagents stored on board the instrument are stable for </w:t>
      </w:r>
      <w:r w:rsidR="001B5FEF">
        <w:t>28</w:t>
      </w:r>
      <w:r w:rsidRPr="001437B0">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lastRenderedPageBreak/>
        <w:t>Safety</w:t>
      </w:r>
      <w:bookmarkEnd w:id="25"/>
    </w:p>
    <w:p w14:paraId="28C3A89E" w14:textId="77777777" w:rsidR="001B5FEF" w:rsidRDefault="001B5FEF" w:rsidP="001B5FEF">
      <w:pPr>
        <w:pStyle w:val="TDPL-BodyTxt"/>
        <w:numPr>
          <w:ilvl w:val="0"/>
          <w:numId w:val="0"/>
        </w:numPr>
        <w:ind w:left="1134"/>
        <w:jc w:val="both"/>
      </w:pPr>
      <w:r>
        <w:t>Do not use reagent kits beyond the expiration date.</w:t>
      </w:r>
    </w:p>
    <w:p w14:paraId="75286F64" w14:textId="3655C5BB" w:rsidR="001B5FEF" w:rsidRDefault="001B5FEF" w:rsidP="001B5FEF">
      <w:pPr>
        <w:pStyle w:val="TDPL-BodyTxt"/>
        <w:jc w:val="both"/>
      </w:pPr>
      <w:r>
        <w:t>Do not mix reagents from different reagent kits.</w:t>
      </w:r>
    </w:p>
    <w:p w14:paraId="2B463FCC" w14:textId="764C05F8" w:rsidR="001B5FEF" w:rsidRDefault="001B5FEF" w:rsidP="001B5FEF">
      <w:pPr>
        <w:pStyle w:val="TDPL-BodyTxt"/>
        <w:jc w:val="both"/>
      </w:pPr>
      <w:r>
        <w:t xml:space="preserve">Prior to loading the Reagent Kit into the system for the first time, the microparticle bottle requires mixing to resuspend microparticles that have settled during shipment. </w:t>
      </w:r>
    </w:p>
    <w:p w14:paraId="410A4150" w14:textId="3F5AEAB5" w:rsidR="001B5FEF" w:rsidRDefault="001B5FEF" w:rsidP="001B5FEF">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4178697D" w14:textId="1FA7F9AF" w:rsidR="001B5FEF" w:rsidRDefault="001B5FEF" w:rsidP="001B5FEF">
      <w:pPr>
        <w:pStyle w:val="TDPL-BodyTxt"/>
        <w:jc w:val="both"/>
      </w:pPr>
      <w:r>
        <w:t>To avoid contamination, wear clean gloves when placing a septum on an uncapped reagent bottle.</w:t>
      </w:r>
    </w:p>
    <w:p w14:paraId="4373A891" w14:textId="64409C95" w:rsidR="001B5FEF" w:rsidRDefault="001B5FEF" w:rsidP="001B5FEF">
      <w:pPr>
        <w:pStyle w:val="TDPL-BodyTxt"/>
        <w:jc w:val="both"/>
      </w:pPr>
      <w:r>
        <w:t>Once a septum has been placed on an open reagent bottle, do not invert the bottle as this will result in reagent leakage and may compromise assay results.</w:t>
      </w:r>
    </w:p>
    <w:p w14:paraId="47169971" w14:textId="0056B0B2" w:rsidR="001B5FEF" w:rsidRDefault="001B5FEF" w:rsidP="001B5FEF">
      <w:pPr>
        <w:pStyle w:val="TDPL-BodyTxt"/>
        <w:jc w:val="both"/>
      </w:pPr>
      <w:r>
        <w:t xml:space="preserve">Over time, residual liquids may dry on the septum surface. These are typically dried salts which have no effect on assay efficacy.  </w:t>
      </w:r>
    </w:p>
    <w:p w14:paraId="207F7F53" w14:textId="669FEFBB" w:rsidR="003E668D" w:rsidRDefault="001B5FEF" w:rsidP="001B5FEF">
      <w:pPr>
        <w:pStyle w:val="TDPL-BodyTxt"/>
        <w:jc w:val="both"/>
      </w:pPr>
      <w:r>
        <w:t>For a detailed discussion of handling precautions during system operation, refer to the COULTER System Operations Manual</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1DC02820" w:rsidR="00AC209C" w:rsidRPr="00AC209C" w:rsidRDefault="001B5FEF" w:rsidP="004D1A61">
      <w:pPr>
        <w:pStyle w:val="TDPL-BodyTxt"/>
        <w:numPr>
          <w:ilvl w:val="3"/>
          <w:numId w:val="182"/>
        </w:numPr>
        <w:jc w:val="both"/>
        <w:rPr>
          <w:szCs w:val="28"/>
        </w:rPr>
      </w:pPr>
      <w:r w:rsidRPr="001B5FEF">
        <w:t>Refer to the appropriate system manuals and/or Help system for information on calibration theory, configuring calibrators, calibrator test request entry, and reviewing calibration data</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385C7748" w14:textId="716A7B5E" w:rsidR="001B5FEF" w:rsidRDefault="00904AF1" w:rsidP="001B5FEF">
      <w:pPr>
        <w:pStyle w:val="TDPL-BodyTxt"/>
        <w:numPr>
          <w:ilvl w:val="0"/>
          <w:numId w:val="0"/>
        </w:numPr>
        <w:ind w:left="1134"/>
        <w:jc w:val="both"/>
        <w:rPr>
          <w:szCs w:val="28"/>
        </w:rPr>
      </w:pPr>
      <w:r w:rsidRPr="00904AF1">
        <w:rPr>
          <w:szCs w:val="28"/>
        </w:rPr>
        <w:t xml:space="preserve">Recalibrate the assay every </w:t>
      </w:r>
      <w:r w:rsidR="001B5FEF">
        <w:rPr>
          <w:b/>
          <w:bCs/>
          <w:szCs w:val="28"/>
        </w:rPr>
        <w:t>28 days.</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24AA2E7F" w14:textId="77777777" w:rsidR="001B5FEF" w:rsidRDefault="001B5FEF" w:rsidP="001B5FEF">
      <w:pPr>
        <w:pStyle w:val="TDPL-BodyTxt"/>
        <w:jc w:val="both"/>
      </w:pPr>
      <w:r>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p>
    <w:p w14:paraId="2FC67F53" w14:textId="0F6D62BA" w:rsidR="001B5FEF" w:rsidRDefault="001B5FEF" w:rsidP="001B5FEF">
      <w:pPr>
        <w:pStyle w:val="TDPL-BodyTxt"/>
        <w:jc w:val="both"/>
      </w:pPr>
      <w:r>
        <w:t>Mix contents of new (unpunctured) reagent packs by gently inverting pack several times before loading on the instrument. Do not invert open (punctured) packs.</w:t>
      </w:r>
    </w:p>
    <w:p w14:paraId="6D0F6E0A" w14:textId="7CCB40A8" w:rsidR="001B5FEF" w:rsidRDefault="001B5FEF" w:rsidP="001B5FEF">
      <w:pPr>
        <w:pStyle w:val="TDPL-BodyTxt"/>
        <w:jc w:val="both"/>
      </w:pPr>
      <w:r>
        <w:lastRenderedPageBreak/>
        <w:t>Use forty-five (45) µL of sample for each determination in addition to the sample container and system dead volumes. Use sixty-six (66) µL of sample in addition to the sample container and system dead volumes for each determination run with the DxI system onboard dilution feature. Refer to the appropriate system manuals and/or Help system for the minimum sample volume required.</w:t>
      </w:r>
    </w:p>
    <w:p w14:paraId="62093412" w14:textId="1C7C5675" w:rsidR="006022A4" w:rsidRPr="001B5FEF" w:rsidRDefault="001B5FEF" w:rsidP="001B5FEF">
      <w:pPr>
        <w:pStyle w:val="TDPL-BodyTxt"/>
        <w:jc w:val="both"/>
        <w:rPr>
          <w:szCs w:val="28"/>
        </w:rPr>
      </w:pPr>
      <w:r>
        <w:t>For detailed information on ordering dilutions, refer to the DXI System Operations Manual, Section 5</w:t>
      </w:r>
      <w:r w:rsidR="006022A4">
        <w:t>.</w:t>
      </w:r>
    </w:p>
    <w:p w14:paraId="4854BE18" w14:textId="41060378" w:rsidR="001B5FEF" w:rsidRPr="001B5FEF" w:rsidRDefault="001B5FEF" w:rsidP="001B5FEF">
      <w:pPr>
        <w:pStyle w:val="TDPL-BodyTxt"/>
        <w:jc w:val="both"/>
        <w:rPr>
          <w:b/>
          <w:bCs/>
          <w:szCs w:val="28"/>
        </w:rPr>
      </w:pPr>
      <w:r w:rsidRPr="001B5FEF">
        <w:rPr>
          <w:b/>
          <w:bCs/>
          <w:szCs w:val="28"/>
        </w:rPr>
        <w:t>Handling of repeat test results:</w:t>
      </w:r>
    </w:p>
    <w:p w14:paraId="2FE8A133" w14:textId="6BE11D42"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difference between the values (original as reference) is less than 10 % or 1.5 times the parameter CV% (whichever higher). </w:t>
      </w:r>
    </w:p>
    <w:p w14:paraId="447F28C1" w14:textId="088F99C7" w:rsidR="001B5FEF" w:rsidRPr="00AC209C" w:rsidRDefault="001B5FEF" w:rsidP="001B5FEF">
      <w:pPr>
        <w:pStyle w:val="TDPL-BodyTxt"/>
        <w:numPr>
          <w:ilvl w:val="3"/>
          <w:numId w:val="182"/>
        </w:numPr>
        <w:jc w:val="both"/>
        <w:rPr>
          <w:szCs w:val="28"/>
        </w:rPr>
      </w:pPr>
      <w:r w:rsidRPr="001B5FEF">
        <w:rPr>
          <w:szCs w:val="28"/>
        </w:rPr>
        <w:t>If the percentage difference between the values is greater than 10 % or 1.5 times the parameter CV% (whichever 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3C019307" w:rsidR="002F1437" w:rsidRPr="00F56D02" w:rsidRDefault="00DA3DA1" w:rsidP="00F56D02">
      <w:pPr>
        <w:pStyle w:val="TDPL-BodyTxt"/>
        <w:numPr>
          <w:ilvl w:val="0"/>
          <w:numId w:val="0"/>
        </w:numPr>
        <w:ind w:left="1134"/>
        <w:jc w:val="both"/>
        <w:rPr>
          <w:b/>
          <w:bCs/>
          <w:sz w:val="24"/>
          <w:szCs w:val="24"/>
        </w:rPr>
      </w:pPr>
      <w:r w:rsidRPr="00DA3DA1">
        <w:t xml:space="preserve">Biorad, Level 1, Level 2 and Level 3 any two levels of Quality Control sera i.e. low, </w:t>
      </w:r>
      <w:r w:rsidRPr="00DA3DA1">
        <w:t>normal and high range as per NABL 112</w:t>
      </w:r>
      <w:r w:rsidR="004D1A61">
        <w:t>.</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14E0CA92" w:rsidR="00F56D02" w:rsidRDefault="00F56D02" w:rsidP="00F56D02">
      <w:pPr>
        <w:pStyle w:val="TDPL-BodyTxt"/>
        <w:numPr>
          <w:ilvl w:val="0"/>
          <w:numId w:val="270"/>
        </w:numPr>
        <w:ind w:left="1560" w:hanging="426"/>
        <w:jc w:val="both"/>
      </w:pPr>
      <w:r>
        <w:t xml:space="preserve">Before sampling gently swirl the vial several times to ensure </w:t>
      </w:r>
      <w:r w:rsidR="00AE199B">
        <w:t>homogeneity (</w:t>
      </w:r>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lastRenderedPageBreak/>
        <w:t>Procedure</w:t>
      </w:r>
      <w:r>
        <w:t>:</w:t>
      </w:r>
    </w:p>
    <w:p w14:paraId="174F9C70" w14:textId="7ECA9918" w:rsidR="00F56D02" w:rsidRDefault="00F56D02" w:rsidP="00F56D02">
      <w:pPr>
        <w:pStyle w:val="TDPL-BodyTxt"/>
        <w:numPr>
          <w:ilvl w:val="3"/>
          <w:numId w:val="182"/>
        </w:numPr>
        <w:jc w:val="both"/>
      </w:pPr>
      <w:r>
        <w:t xml:space="preserve">Run Quality Control according to TRUSTlab’s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C37CCB">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In case of QC failure, remedial action is taken as per QC run programme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w:t>
      </w:r>
      <w:r>
        <w:lastRenderedPageBreak/>
        <w:t xml:space="preserve">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B892C82" w:rsidR="00C963BC" w:rsidRDefault="00C963BC" w:rsidP="001D47CA">
      <w:pPr>
        <w:pStyle w:val="TDPL-BodyTxt"/>
        <w:numPr>
          <w:ilvl w:val="0"/>
          <w:numId w:val="0"/>
        </w:numPr>
        <w:ind w:left="1134"/>
        <w:jc w:val="both"/>
      </w:pPr>
      <w:r w:rsidRPr="0045125B">
        <w:t>EQAS participation –</w:t>
      </w:r>
      <w:r w:rsidR="0045125B">
        <w:t xml:space="preserve">- </w:t>
      </w:r>
      <w:r w:rsidR="00305AF7">
        <w:t>Metropolis</w:t>
      </w:r>
      <w:r w:rsidR="001D47CA" w:rsidRPr="0045125B">
        <w:t xml:space="preserve"> EQAS</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57EAAE76" w:rsidR="00305AF7" w:rsidRPr="009018FC" w:rsidRDefault="00305AF7" w:rsidP="00305AF7">
      <w:pPr>
        <w:pStyle w:val="TDPL-BodyTxt"/>
        <w:numPr>
          <w:ilvl w:val="3"/>
          <w:numId w:val="182"/>
        </w:numPr>
        <w:jc w:val="both"/>
      </w:pPr>
      <w:r>
        <w:t xml:space="preserve">Reconstituted: Stable for </w:t>
      </w:r>
      <w:r w:rsidRPr="009018FC">
        <w:t>7 days when stored at 2-8°C. Stable up to 30 days when stored at -20°C.</w:t>
      </w:r>
    </w:p>
    <w:p w14:paraId="2A21AAFC" w14:textId="6C3B91FA" w:rsidR="00305AF7" w:rsidRPr="009018FC" w:rsidRDefault="00305AF7" w:rsidP="00305AF7">
      <w:pPr>
        <w:pStyle w:val="TDPL-BodyTxt"/>
        <w:numPr>
          <w:ilvl w:val="3"/>
          <w:numId w:val="182"/>
        </w:numPr>
        <w:jc w:val="both"/>
      </w:pPr>
      <w:r w:rsidRPr="009018FC">
        <w:t>Longer storage: -20°C</w:t>
      </w:r>
    </w:p>
    <w:p w14:paraId="730FC8B8" w14:textId="18872D7D" w:rsidR="00305AF7" w:rsidRPr="009018FC" w:rsidRDefault="00305AF7" w:rsidP="00305AF7">
      <w:pPr>
        <w:pStyle w:val="TDPL-BodyTxt"/>
        <w:numPr>
          <w:ilvl w:val="3"/>
          <w:numId w:val="182"/>
        </w:numPr>
        <w:jc w:val="both"/>
      </w:pPr>
      <w:r w:rsidRPr="009018FC">
        <w:t>Aliquots are stored at the above temperatures as required.</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AC251E7" w14:textId="77777777" w:rsidR="00305AF7" w:rsidRDefault="00305AF7" w:rsidP="00305AF7">
      <w:pPr>
        <w:pStyle w:val="TDPL-BodyTxt"/>
        <w:jc w:val="both"/>
      </w:pPr>
      <w:r>
        <w:t>Administration of gonadotropin-releasing hormone (GnRH), clomiphene citrate, and human menopausal gonadotropin (hMG) to females can result in elevated endogenous LH values, values. Administration of hMG to males can result in elevated endogenous LH values, while administration of testosterone decreases endogenous LH values.</w:t>
      </w:r>
    </w:p>
    <w:p w14:paraId="6A24FCC9" w14:textId="77777777" w:rsidR="00305AF7" w:rsidRDefault="00305AF7" w:rsidP="00305AF7">
      <w:pPr>
        <w:pStyle w:val="TDPL-BodyTxt"/>
        <w:jc w:val="both"/>
      </w:pPr>
      <w:r>
        <w:t>Heterophilic antibodies in human serum can react with reagent immunoglobulins, interfering with in vitro immunoassays.</w:t>
      </w:r>
    </w:p>
    <w:p w14:paraId="00AAAA0E" w14:textId="619D49CC" w:rsidR="00DA7FF4" w:rsidRDefault="00305AF7" w:rsidP="00305AF7">
      <w:pPr>
        <w:pStyle w:val="TDPL-BodyTxt"/>
        <w:jc w:val="both"/>
      </w:pPr>
      <w:r>
        <w:t>Patients routinely exposed to animals or to animal serum products can be prone to this interference and anomalous values may be observed. Additional information may be required for diagnosis.</w:t>
      </w:r>
    </w:p>
    <w:p w14:paraId="067B7D65" w14:textId="77777777" w:rsidR="00305AF7" w:rsidRDefault="00305AF7" w:rsidP="00305AF7">
      <w:pPr>
        <w:pStyle w:val="TDPL-BodyTxt"/>
        <w:jc w:val="both"/>
      </w:pPr>
    </w:p>
    <w:tbl>
      <w:tblPr>
        <w:tblStyle w:val="TableGrid"/>
        <w:tblW w:w="0" w:type="auto"/>
        <w:tblInd w:w="1134" w:type="dxa"/>
        <w:tblLook w:val="04A0" w:firstRow="1" w:lastRow="0" w:firstColumn="1" w:lastColumn="0" w:noHBand="0" w:noVBand="1"/>
      </w:tblPr>
      <w:tblGrid>
        <w:gridCol w:w="3256"/>
        <w:gridCol w:w="4792"/>
      </w:tblGrid>
      <w:tr w:rsidR="00305AF7" w14:paraId="2A65C578" w14:textId="77777777" w:rsidTr="00305AF7">
        <w:tc>
          <w:tcPr>
            <w:tcW w:w="3256" w:type="dxa"/>
            <w:vAlign w:val="center"/>
          </w:tcPr>
          <w:p w14:paraId="0A14F307" w14:textId="397ED8DE" w:rsidR="00305AF7" w:rsidRPr="00305AF7" w:rsidRDefault="00305AF7" w:rsidP="00305AF7">
            <w:pPr>
              <w:pStyle w:val="TableParagraph"/>
              <w:jc w:val="center"/>
              <w:rPr>
                <w:rFonts w:ascii="Palatino Linotype" w:hAnsi="Palatino Linotype"/>
                <w:b/>
                <w:bCs/>
              </w:rPr>
            </w:pPr>
            <w:r w:rsidRPr="00305AF7">
              <w:rPr>
                <w:rFonts w:ascii="Palatino Linotype" w:hAnsi="Palatino Linotype"/>
                <w:b/>
                <w:bCs/>
              </w:rPr>
              <w:t>Serum Specimen Status</w:t>
            </w:r>
          </w:p>
        </w:tc>
        <w:tc>
          <w:tcPr>
            <w:tcW w:w="4792" w:type="dxa"/>
            <w:vAlign w:val="center"/>
          </w:tcPr>
          <w:p w14:paraId="60BC145B" w14:textId="0D4BF6AB" w:rsidR="00305AF7" w:rsidRPr="00305AF7" w:rsidRDefault="00305AF7" w:rsidP="00305AF7">
            <w:pPr>
              <w:pStyle w:val="TableParagraph"/>
              <w:jc w:val="center"/>
              <w:rPr>
                <w:rFonts w:ascii="Palatino Linotype" w:hAnsi="Palatino Linotype"/>
                <w:b/>
                <w:bCs/>
              </w:rPr>
            </w:pPr>
            <w:r w:rsidRPr="00305AF7">
              <w:rPr>
                <w:rFonts w:ascii="Palatino Linotype" w:hAnsi="Palatino Linotype"/>
                <w:b/>
                <w:bCs/>
              </w:rPr>
              <w:t>Concentration of insignificant effect on assay</w:t>
            </w:r>
          </w:p>
        </w:tc>
      </w:tr>
      <w:tr w:rsidR="00305AF7" w14:paraId="6A2395D1" w14:textId="77777777" w:rsidTr="00305AF7">
        <w:tc>
          <w:tcPr>
            <w:tcW w:w="3256" w:type="dxa"/>
            <w:vAlign w:val="center"/>
          </w:tcPr>
          <w:p w14:paraId="33AE14CB" w14:textId="06AC9725" w:rsidR="00305AF7" w:rsidRDefault="00305AF7" w:rsidP="00305AF7">
            <w:pPr>
              <w:pStyle w:val="TableParagraph"/>
              <w:jc w:val="center"/>
              <w:rPr>
                <w:rFonts w:ascii="Palatino Linotype" w:hAnsi="Palatino Linotype"/>
              </w:rPr>
            </w:pPr>
            <w:r>
              <w:rPr>
                <w:rFonts w:ascii="Palatino Linotype" w:hAnsi="Palatino Linotype"/>
              </w:rPr>
              <w:t>Hemolyzed</w:t>
            </w:r>
          </w:p>
        </w:tc>
        <w:tc>
          <w:tcPr>
            <w:tcW w:w="4792" w:type="dxa"/>
            <w:vAlign w:val="center"/>
          </w:tcPr>
          <w:p w14:paraId="386086E3" w14:textId="747224CD" w:rsidR="00305AF7" w:rsidRDefault="00305AF7" w:rsidP="00305AF7">
            <w:pPr>
              <w:pStyle w:val="TableParagraph"/>
              <w:jc w:val="center"/>
              <w:rPr>
                <w:rFonts w:ascii="Palatino Linotype" w:hAnsi="Palatino Linotype"/>
              </w:rPr>
            </w:pPr>
            <w:r w:rsidRPr="00305AF7">
              <w:rPr>
                <w:rFonts w:ascii="Palatino Linotype" w:hAnsi="Palatino Linotype"/>
              </w:rPr>
              <w:t>500 mg/d</w:t>
            </w:r>
            <w:r>
              <w:rPr>
                <w:rFonts w:ascii="Palatino Linotype" w:hAnsi="Palatino Linotype"/>
              </w:rPr>
              <w:t>l</w:t>
            </w:r>
            <w:r w:rsidRPr="00305AF7">
              <w:rPr>
                <w:rFonts w:ascii="Palatino Linotype" w:hAnsi="Palatino Linotype"/>
              </w:rPr>
              <w:t xml:space="preserve"> of hemoglobin</w:t>
            </w:r>
          </w:p>
        </w:tc>
      </w:tr>
      <w:tr w:rsidR="00305AF7" w14:paraId="069765A2" w14:textId="77777777" w:rsidTr="00305AF7">
        <w:tc>
          <w:tcPr>
            <w:tcW w:w="3256" w:type="dxa"/>
            <w:vAlign w:val="center"/>
          </w:tcPr>
          <w:p w14:paraId="71044288" w14:textId="33FA2E6F" w:rsidR="00305AF7" w:rsidRDefault="00305AF7" w:rsidP="00305AF7">
            <w:pPr>
              <w:pStyle w:val="TableParagraph"/>
              <w:jc w:val="center"/>
              <w:rPr>
                <w:rFonts w:ascii="Palatino Linotype" w:hAnsi="Palatino Linotype"/>
              </w:rPr>
            </w:pPr>
            <w:r>
              <w:rPr>
                <w:rFonts w:ascii="Palatino Linotype" w:hAnsi="Palatino Linotype"/>
              </w:rPr>
              <w:t>Lipemic</w:t>
            </w:r>
          </w:p>
        </w:tc>
        <w:tc>
          <w:tcPr>
            <w:tcW w:w="4792" w:type="dxa"/>
            <w:vAlign w:val="center"/>
          </w:tcPr>
          <w:p w14:paraId="4B7946A1" w14:textId="0185C8E6" w:rsidR="00305AF7" w:rsidRDefault="00305AF7" w:rsidP="00305AF7">
            <w:pPr>
              <w:pStyle w:val="TableParagraph"/>
              <w:jc w:val="center"/>
              <w:rPr>
                <w:rFonts w:ascii="Palatino Linotype" w:hAnsi="Palatino Linotype"/>
              </w:rPr>
            </w:pPr>
            <w:r w:rsidRPr="00305AF7">
              <w:rPr>
                <w:rFonts w:ascii="Palatino Linotype" w:hAnsi="Palatino Linotype"/>
              </w:rPr>
              <w:t>3000 mg/d</w:t>
            </w:r>
            <w:r>
              <w:rPr>
                <w:rFonts w:ascii="Palatino Linotype" w:hAnsi="Palatino Linotype"/>
              </w:rPr>
              <w:t>l</w:t>
            </w:r>
            <w:r w:rsidRPr="00305AF7">
              <w:rPr>
                <w:rFonts w:ascii="Palatino Linotype" w:hAnsi="Palatino Linotype"/>
              </w:rPr>
              <w:t xml:space="preserve"> of triglycerides</w:t>
            </w:r>
          </w:p>
        </w:tc>
      </w:tr>
      <w:tr w:rsidR="00305AF7" w14:paraId="37AE7643" w14:textId="77777777" w:rsidTr="00305AF7">
        <w:tc>
          <w:tcPr>
            <w:tcW w:w="3256" w:type="dxa"/>
            <w:vAlign w:val="center"/>
          </w:tcPr>
          <w:p w14:paraId="0E7BF9FF" w14:textId="5DA737D0" w:rsidR="00305AF7" w:rsidRDefault="00305AF7" w:rsidP="00305AF7">
            <w:pPr>
              <w:pStyle w:val="TableParagraph"/>
              <w:jc w:val="center"/>
              <w:rPr>
                <w:rFonts w:ascii="Palatino Linotype" w:hAnsi="Palatino Linotype"/>
              </w:rPr>
            </w:pPr>
            <w:r>
              <w:rPr>
                <w:rFonts w:ascii="Palatino Linotype" w:hAnsi="Palatino Linotype"/>
              </w:rPr>
              <w:t>Icteric</w:t>
            </w:r>
          </w:p>
        </w:tc>
        <w:tc>
          <w:tcPr>
            <w:tcW w:w="4792" w:type="dxa"/>
            <w:vAlign w:val="center"/>
          </w:tcPr>
          <w:p w14:paraId="453259DE" w14:textId="281FA448" w:rsidR="00305AF7" w:rsidRDefault="00305AF7" w:rsidP="00305AF7">
            <w:pPr>
              <w:pStyle w:val="TableParagraph"/>
              <w:jc w:val="center"/>
              <w:rPr>
                <w:rFonts w:ascii="Palatino Linotype" w:hAnsi="Palatino Linotype"/>
              </w:rPr>
            </w:pPr>
            <w:r w:rsidRPr="00305AF7">
              <w:rPr>
                <w:rFonts w:ascii="Palatino Linotype" w:hAnsi="Palatino Linotype"/>
              </w:rPr>
              <w:t>20 mg/d</w:t>
            </w:r>
            <w:r>
              <w:rPr>
                <w:rFonts w:ascii="Palatino Linotype" w:hAnsi="Palatino Linotype"/>
              </w:rPr>
              <w:t>l</w:t>
            </w:r>
            <w:r w:rsidRPr="00305AF7">
              <w:rPr>
                <w:rFonts w:ascii="Palatino Linotype" w:hAnsi="Palatino Linotype"/>
              </w:rPr>
              <w:t xml:space="preserve"> of bilirubin</w:t>
            </w:r>
          </w:p>
        </w:tc>
      </w:tr>
    </w:tbl>
    <w:p w14:paraId="591D77A5" w14:textId="02E56326" w:rsidR="00F045FA" w:rsidRDefault="00305AF7" w:rsidP="00305AF7">
      <w:pPr>
        <w:pStyle w:val="TDPL-BodyTxt"/>
        <w:jc w:val="both"/>
      </w:pPr>
      <w:r>
        <w:t>A</w:t>
      </w:r>
      <w:r w:rsidRPr="00305AF7">
        <w:t>dministration of estrogens or testosterone can result in decreased endogenous LH</w:t>
      </w:r>
      <w:r>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1276"/>
        <w:gridCol w:w="1985"/>
        <w:gridCol w:w="1559"/>
        <w:gridCol w:w="1559"/>
        <w:gridCol w:w="1583"/>
      </w:tblGrid>
      <w:tr w:rsidR="00BF6462" w:rsidRPr="00E72A7C" w14:paraId="4E3FD8D1" w14:textId="77777777" w:rsidTr="009650A9">
        <w:trPr>
          <w:trHeight w:val="510"/>
        </w:trPr>
        <w:tc>
          <w:tcPr>
            <w:tcW w:w="1276" w:type="dxa"/>
            <w:tcBorders>
              <w:top w:val="single" w:sz="4" w:space="0" w:color="auto"/>
              <w:left w:val="single" w:sz="4" w:space="0" w:color="auto"/>
              <w:bottom w:val="single" w:sz="4" w:space="0" w:color="auto"/>
              <w:right w:val="single" w:sz="4" w:space="0" w:color="auto"/>
            </w:tcBorders>
            <w:vAlign w:val="center"/>
            <w:hideMark/>
          </w:tcPr>
          <w:p w14:paraId="082D9882" w14:textId="5EA844B4" w:rsidR="00BF6462" w:rsidRPr="00E72A7C" w:rsidRDefault="009650A9" w:rsidP="00D52CDD">
            <w:pPr>
              <w:pStyle w:val="TableParagraph"/>
              <w:jc w:val="center"/>
              <w:rPr>
                <w:rFonts w:ascii="Palatino Linotype" w:hAnsi="Palatino Linotype"/>
                <w:b/>
                <w:bCs/>
              </w:rPr>
            </w:pPr>
            <w:r>
              <w:rPr>
                <w:rFonts w:ascii="Palatino Linotype" w:hAnsi="Palatino Linotype"/>
                <w:b/>
                <w:bCs/>
              </w:rPr>
              <w:t>Males (</w:t>
            </w:r>
            <w:r w:rsidRPr="009650A9">
              <w:rPr>
                <w:rFonts w:ascii="Palatino Linotype" w:hAnsi="Palatino Linotype"/>
                <w:b/>
                <w:bCs/>
              </w:rPr>
              <w:t>mIU/m</w:t>
            </w:r>
            <w:r>
              <w:rPr>
                <w:rFonts w:ascii="Palatino Linotype" w:hAnsi="Palatino Linotype"/>
                <w:b/>
                <w:bCs/>
              </w:rPr>
              <w:t>l)</w:t>
            </w:r>
          </w:p>
        </w:tc>
        <w:tc>
          <w:tcPr>
            <w:tcW w:w="6686" w:type="dxa"/>
            <w:gridSpan w:val="4"/>
            <w:tcBorders>
              <w:top w:val="single" w:sz="4" w:space="0" w:color="auto"/>
              <w:left w:val="single" w:sz="4" w:space="0" w:color="auto"/>
              <w:bottom w:val="single" w:sz="4" w:space="0" w:color="auto"/>
              <w:right w:val="single" w:sz="4" w:space="0" w:color="auto"/>
            </w:tcBorders>
            <w:vAlign w:val="center"/>
            <w:hideMark/>
          </w:tcPr>
          <w:p w14:paraId="66BF7535" w14:textId="77777777" w:rsidR="009650A9" w:rsidRDefault="009650A9" w:rsidP="00D52CDD">
            <w:pPr>
              <w:pStyle w:val="TableParagraph"/>
              <w:jc w:val="center"/>
              <w:rPr>
                <w:rFonts w:ascii="Palatino Linotype" w:hAnsi="Palatino Linotype"/>
                <w:b/>
                <w:bCs/>
              </w:rPr>
            </w:pPr>
            <w:r>
              <w:rPr>
                <w:rFonts w:ascii="Palatino Linotype" w:hAnsi="Palatino Linotype"/>
                <w:b/>
                <w:bCs/>
              </w:rPr>
              <w:t>Females</w:t>
            </w:r>
          </w:p>
          <w:p w14:paraId="5840729D" w14:textId="6A089816" w:rsidR="00BF6462" w:rsidRPr="00E72A7C" w:rsidRDefault="009650A9" w:rsidP="00D52CDD">
            <w:pPr>
              <w:pStyle w:val="TableParagraph"/>
              <w:jc w:val="center"/>
              <w:rPr>
                <w:rFonts w:ascii="Palatino Linotype" w:hAnsi="Palatino Linotype"/>
                <w:b/>
                <w:bCs/>
              </w:rPr>
            </w:pPr>
            <w:r>
              <w:rPr>
                <w:rFonts w:ascii="Palatino Linotype" w:hAnsi="Palatino Linotype"/>
                <w:b/>
                <w:bCs/>
              </w:rPr>
              <w:t>(</w:t>
            </w:r>
            <w:r w:rsidRPr="009650A9">
              <w:rPr>
                <w:rFonts w:ascii="Palatino Linotype" w:hAnsi="Palatino Linotype"/>
                <w:b/>
                <w:bCs/>
              </w:rPr>
              <w:t>mIU/m</w:t>
            </w:r>
            <w:r>
              <w:rPr>
                <w:rFonts w:ascii="Palatino Linotype" w:hAnsi="Palatino Linotype"/>
                <w:b/>
                <w:bCs/>
              </w:rPr>
              <w:t>l)</w:t>
            </w:r>
          </w:p>
        </w:tc>
      </w:tr>
      <w:tr w:rsidR="009650A9" w:rsidRPr="00E72A7C" w14:paraId="5AF6BF62" w14:textId="77777777" w:rsidTr="009650A9">
        <w:trPr>
          <w:trHeight w:val="518"/>
        </w:trPr>
        <w:tc>
          <w:tcPr>
            <w:tcW w:w="1276" w:type="dxa"/>
            <w:vMerge w:val="restart"/>
            <w:tcBorders>
              <w:top w:val="single" w:sz="4" w:space="0" w:color="auto"/>
              <w:left w:val="single" w:sz="4" w:space="0" w:color="auto"/>
              <w:right w:val="single" w:sz="4" w:space="0" w:color="auto"/>
            </w:tcBorders>
            <w:vAlign w:val="center"/>
          </w:tcPr>
          <w:p w14:paraId="026DAD5C" w14:textId="78DB3B91" w:rsidR="009650A9" w:rsidRPr="00E72A7C" w:rsidRDefault="009650A9" w:rsidP="00D52CDD">
            <w:pPr>
              <w:pStyle w:val="TableParagraph"/>
              <w:jc w:val="center"/>
              <w:rPr>
                <w:rFonts w:ascii="Palatino Linotype" w:hAnsi="Palatino Linotype"/>
              </w:rPr>
            </w:pPr>
            <w:r w:rsidRPr="009650A9">
              <w:rPr>
                <w:rFonts w:ascii="Palatino Linotype" w:hAnsi="Palatino Linotype"/>
              </w:rPr>
              <w:t>1.24</w:t>
            </w:r>
            <w:r>
              <w:rPr>
                <w:rFonts w:ascii="Palatino Linotype" w:hAnsi="Palatino Linotype"/>
              </w:rPr>
              <w:t xml:space="preserve"> </w:t>
            </w:r>
            <w:r w:rsidRPr="009650A9">
              <w:rPr>
                <w:rFonts w:ascii="Palatino Linotype" w:hAnsi="Palatino Linotype"/>
              </w:rPr>
              <w:t>-</w:t>
            </w:r>
            <w:r>
              <w:rPr>
                <w:rFonts w:ascii="Palatino Linotype" w:hAnsi="Palatino Linotype"/>
              </w:rPr>
              <w:t xml:space="preserve"> </w:t>
            </w:r>
            <w:r w:rsidRPr="009650A9">
              <w:rPr>
                <w:rFonts w:ascii="Palatino Linotype" w:hAnsi="Palatino Linotype"/>
              </w:rPr>
              <w:t>8.62</w:t>
            </w:r>
          </w:p>
        </w:tc>
        <w:tc>
          <w:tcPr>
            <w:tcW w:w="1985" w:type="dxa"/>
            <w:tcBorders>
              <w:top w:val="single" w:sz="4" w:space="0" w:color="auto"/>
              <w:left w:val="single" w:sz="4" w:space="0" w:color="auto"/>
              <w:right w:val="single" w:sz="4" w:space="0" w:color="auto"/>
            </w:tcBorders>
            <w:vAlign w:val="center"/>
          </w:tcPr>
          <w:p w14:paraId="56CA0EA9" w14:textId="3505FD7C" w:rsidR="009650A9" w:rsidRPr="00E72A7C" w:rsidRDefault="009650A9" w:rsidP="00D52CDD">
            <w:pPr>
              <w:pStyle w:val="TableParagraph"/>
              <w:jc w:val="center"/>
              <w:rPr>
                <w:rFonts w:ascii="Palatino Linotype" w:hAnsi="Palatino Linotype"/>
              </w:rPr>
            </w:pPr>
            <w:r w:rsidRPr="009650A9">
              <w:rPr>
                <w:rFonts w:ascii="Palatino Linotype" w:hAnsi="Palatino Linotype"/>
              </w:rPr>
              <w:t>Mid-Follicular Phase</w:t>
            </w:r>
          </w:p>
        </w:tc>
        <w:tc>
          <w:tcPr>
            <w:tcW w:w="1559" w:type="dxa"/>
            <w:tcBorders>
              <w:top w:val="single" w:sz="4" w:space="0" w:color="auto"/>
              <w:left w:val="single" w:sz="4" w:space="0" w:color="auto"/>
              <w:right w:val="single" w:sz="4" w:space="0" w:color="auto"/>
            </w:tcBorders>
            <w:vAlign w:val="center"/>
          </w:tcPr>
          <w:p w14:paraId="20A14B54" w14:textId="255EB0E2" w:rsidR="009650A9" w:rsidRPr="00E72A7C" w:rsidRDefault="009650A9" w:rsidP="00D52CDD">
            <w:pPr>
              <w:pStyle w:val="TableParagraph"/>
              <w:jc w:val="center"/>
              <w:rPr>
                <w:rFonts w:ascii="Palatino Linotype" w:hAnsi="Palatino Linotype"/>
              </w:rPr>
            </w:pPr>
            <w:r w:rsidRPr="009650A9">
              <w:rPr>
                <w:rFonts w:ascii="Palatino Linotype" w:hAnsi="Palatino Linotype"/>
              </w:rPr>
              <w:t>Mid-Cycle Peak</w:t>
            </w:r>
          </w:p>
        </w:tc>
        <w:tc>
          <w:tcPr>
            <w:tcW w:w="1559" w:type="dxa"/>
            <w:tcBorders>
              <w:top w:val="single" w:sz="4" w:space="0" w:color="auto"/>
              <w:left w:val="single" w:sz="4" w:space="0" w:color="auto"/>
              <w:right w:val="single" w:sz="4" w:space="0" w:color="auto"/>
            </w:tcBorders>
            <w:vAlign w:val="center"/>
          </w:tcPr>
          <w:p w14:paraId="66D39880" w14:textId="163D4629" w:rsidR="009650A9" w:rsidRPr="00E72A7C" w:rsidRDefault="009650A9" w:rsidP="00D52CDD">
            <w:pPr>
              <w:pStyle w:val="TableParagraph"/>
              <w:jc w:val="center"/>
              <w:rPr>
                <w:rFonts w:ascii="Palatino Linotype" w:hAnsi="Palatino Linotype"/>
              </w:rPr>
            </w:pPr>
            <w:r w:rsidRPr="009650A9">
              <w:rPr>
                <w:rFonts w:ascii="Palatino Linotype" w:hAnsi="Palatino Linotype"/>
              </w:rPr>
              <w:t>Mid-Luteal Phase</w:t>
            </w:r>
          </w:p>
        </w:tc>
        <w:tc>
          <w:tcPr>
            <w:tcW w:w="1583" w:type="dxa"/>
            <w:tcBorders>
              <w:top w:val="single" w:sz="4" w:space="0" w:color="auto"/>
              <w:left w:val="single" w:sz="4" w:space="0" w:color="auto"/>
              <w:right w:val="single" w:sz="4" w:space="0" w:color="auto"/>
            </w:tcBorders>
            <w:vAlign w:val="center"/>
          </w:tcPr>
          <w:p w14:paraId="44A05752" w14:textId="1F31524E" w:rsidR="009650A9" w:rsidRPr="00E72A7C" w:rsidRDefault="009650A9" w:rsidP="00D52CDD">
            <w:pPr>
              <w:pStyle w:val="TableParagraph"/>
              <w:jc w:val="center"/>
              <w:rPr>
                <w:rFonts w:ascii="Palatino Linotype" w:hAnsi="Palatino Linotype"/>
              </w:rPr>
            </w:pPr>
            <w:r w:rsidRPr="009650A9">
              <w:rPr>
                <w:rFonts w:ascii="Palatino Linotype" w:hAnsi="Palatino Linotype"/>
              </w:rPr>
              <w:t>Post menopausal</w:t>
            </w:r>
          </w:p>
        </w:tc>
      </w:tr>
      <w:tr w:rsidR="009650A9" w:rsidRPr="00E72A7C" w14:paraId="3C9B87BD" w14:textId="77777777" w:rsidTr="009650A9">
        <w:trPr>
          <w:trHeight w:val="517"/>
        </w:trPr>
        <w:tc>
          <w:tcPr>
            <w:tcW w:w="1276" w:type="dxa"/>
            <w:vMerge/>
            <w:tcBorders>
              <w:left w:val="single" w:sz="4" w:space="0" w:color="auto"/>
              <w:right w:val="single" w:sz="4" w:space="0" w:color="auto"/>
            </w:tcBorders>
            <w:vAlign w:val="center"/>
          </w:tcPr>
          <w:p w14:paraId="499753F4" w14:textId="77777777" w:rsidR="009650A9" w:rsidRPr="00E72A7C" w:rsidRDefault="009650A9" w:rsidP="00D52CDD">
            <w:pPr>
              <w:pStyle w:val="TableParagraph"/>
              <w:jc w:val="center"/>
              <w:rPr>
                <w:rFonts w:ascii="Palatino Linotype" w:hAnsi="Palatino Linotype"/>
              </w:rPr>
            </w:pPr>
          </w:p>
        </w:tc>
        <w:tc>
          <w:tcPr>
            <w:tcW w:w="1985" w:type="dxa"/>
            <w:tcBorders>
              <w:top w:val="single" w:sz="4" w:space="0" w:color="auto"/>
              <w:left w:val="single" w:sz="4" w:space="0" w:color="auto"/>
              <w:right w:val="single" w:sz="4" w:space="0" w:color="auto"/>
            </w:tcBorders>
            <w:vAlign w:val="center"/>
          </w:tcPr>
          <w:p w14:paraId="133CFA0D" w14:textId="35E7DFE3" w:rsidR="009650A9" w:rsidRPr="00E72A7C" w:rsidRDefault="009650A9" w:rsidP="00D52CDD">
            <w:pPr>
              <w:pStyle w:val="TableParagraph"/>
              <w:jc w:val="center"/>
              <w:rPr>
                <w:rFonts w:ascii="Palatino Linotype" w:hAnsi="Palatino Linotype"/>
              </w:rPr>
            </w:pPr>
            <w:r w:rsidRPr="009650A9">
              <w:rPr>
                <w:rFonts w:ascii="Palatino Linotype" w:hAnsi="Palatino Linotype"/>
              </w:rPr>
              <w:t>2.12</w:t>
            </w:r>
            <w:r>
              <w:rPr>
                <w:rFonts w:ascii="Palatino Linotype" w:hAnsi="Palatino Linotype"/>
              </w:rPr>
              <w:t xml:space="preserve"> </w:t>
            </w:r>
            <w:r w:rsidRPr="009650A9">
              <w:rPr>
                <w:rFonts w:ascii="Palatino Linotype" w:hAnsi="Palatino Linotype"/>
              </w:rPr>
              <w:t>-</w:t>
            </w:r>
            <w:r>
              <w:rPr>
                <w:rFonts w:ascii="Palatino Linotype" w:hAnsi="Palatino Linotype"/>
              </w:rPr>
              <w:t xml:space="preserve"> </w:t>
            </w:r>
            <w:r w:rsidRPr="009650A9">
              <w:rPr>
                <w:rFonts w:ascii="Palatino Linotype" w:hAnsi="Palatino Linotype"/>
              </w:rPr>
              <w:t>10.89</w:t>
            </w:r>
          </w:p>
        </w:tc>
        <w:tc>
          <w:tcPr>
            <w:tcW w:w="1559" w:type="dxa"/>
            <w:tcBorders>
              <w:top w:val="single" w:sz="4" w:space="0" w:color="auto"/>
              <w:left w:val="single" w:sz="4" w:space="0" w:color="auto"/>
              <w:right w:val="single" w:sz="4" w:space="0" w:color="auto"/>
            </w:tcBorders>
            <w:vAlign w:val="center"/>
          </w:tcPr>
          <w:p w14:paraId="255184CA" w14:textId="546817A3" w:rsidR="009650A9" w:rsidRPr="00E72A7C" w:rsidRDefault="009650A9" w:rsidP="00D52CDD">
            <w:pPr>
              <w:pStyle w:val="TableParagraph"/>
              <w:jc w:val="center"/>
              <w:rPr>
                <w:rFonts w:ascii="Palatino Linotype" w:hAnsi="Palatino Linotype"/>
              </w:rPr>
            </w:pPr>
            <w:r w:rsidRPr="009650A9">
              <w:rPr>
                <w:rFonts w:ascii="Palatino Linotype" w:hAnsi="Palatino Linotype"/>
              </w:rPr>
              <w:t>19.18</w:t>
            </w:r>
            <w:r>
              <w:rPr>
                <w:rFonts w:ascii="Palatino Linotype" w:hAnsi="Palatino Linotype"/>
              </w:rPr>
              <w:t xml:space="preserve"> </w:t>
            </w:r>
            <w:r w:rsidRPr="009650A9">
              <w:rPr>
                <w:rFonts w:ascii="Palatino Linotype" w:hAnsi="Palatino Linotype"/>
              </w:rPr>
              <w:t>-</w:t>
            </w:r>
            <w:r>
              <w:rPr>
                <w:rFonts w:ascii="Palatino Linotype" w:hAnsi="Palatino Linotype"/>
              </w:rPr>
              <w:t xml:space="preserve"> </w:t>
            </w:r>
            <w:r w:rsidRPr="009650A9">
              <w:rPr>
                <w:rFonts w:ascii="Palatino Linotype" w:hAnsi="Palatino Linotype"/>
              </w:rPr>
              <w:t>103.03</w:t>
            </w:r>
          </w:p>
        </w:tc>
        <w:tc>
          <w:tcPr>
            <w:tcW w:w="1559" w:type="dxa"/>
            <w:tcBorders>
              <w:top w:val="single" w:sz="4" w:space="0" w:color="auto"/>
              <w:left w:val="single" w:sz="4" w:space="0" w:color="auto"/>
              <w:right w:val="single" w:sz="4" w:space="0" w:color="auto"/>
            </w:tcBorders>
            <w:vAlign w:val="center"/>
          </w:tcPr>
          <w:p w14:paraId="435FF879" w14:textId="47126DAE" w:rsidR="009650A9" w:rsidRPr="00E72A7C" w:rsidRDefault="009650A9" w:rsidP="00D52CDD">
            <w:pPr>
              <w:pStyle w:val="TableParagraph"/>
              <w:jc w:val="center"/>
              <w:rPr>
                <w:rFonts w:ascii="Palatino Linotype" w:hAnsi="Palatino Linotype"/>
              </w:rPr>
            </w:pPr>
            <w:r w:rsidRPr="009650A9">
              <w:rPr>
                <w:rFonts w:ascii="Palatino Linotype" w:hAnsi="Palatino Linotype"/>
              </w:rPr>
              <w:t>1.20</w:t>
            </w:r>
            <w:r>
              <w:rPr>
                <w:rFonts w:ascii="Palatino Linotype" w:hAnsi="Palatino Linotype"/>
              </w:rPr>
              <w:t xml:space="preserve"> </w:t>
            </w:r>
            <w:r w:rsidRPr="009650A9">
              <w:rPr>
                <w:rFonts w:ascii="Palatino Linotype" w:hAnsi="Palatino Linotype"/>
              </w:rPr>
              <w:t>-</w:t>
            </w:r>
            <w:r>
              <w:rPr>
                <w:rFonts w:ascii="Palatino Linotype" w:hAnsi="Palatino Linotype"/>
              </w:rPr>
              <w:t xml:space="preserve"> </w:t>
            </w:r>
            <w:r w:rsidRPr="009650A9">
              <w:rPr>
                <w:rFonts w:ascii="Palatino Linotype" w:hAnsi="Palatino Linotype"/>
              </w:rPr>
              <w:t>12.86</w:t>
            </w:r>
          </w:p>
        </w:tc>
        <w:tc>
          <w:tcPr>
            <w:tcW w:w="1583" w:type="dxa"/>
            <w:tcBorders>
              <w:top w:val="single" w:sz="4" w:space="0" w:color="auto"/>
              <w:left w:val="single" w:sz="4" w:space="0" w:color="auto"/>
              <w:right w:val="single" w:sz="4" w:space="0" w:color="auto"/>
            </w:tcBorders>
            <w:vAlign w:val="center"/>
          </w:tcPr>
          <w:p w14:paraId="4D7C8232" w14:textId="7C9EB7E1" w:rsidR="009650A9" w:rsidRPr="00E72A7C" w:rsidRDefault="009650A9" w:rsidP="00D52CDD">
            <w:pPr>
              <w:pStyle w:val="TableParagraph"/>
              <w:jc w:val="center"/>
              <w:rPr>
                <w:rFonts w:ascii="Palatino Linotype" w:hAnsi="Palatino Linotype"/>
              </w:rPr>
            </w:pPr>
            <w:r w:rsidRPr="009650A9">
              <w:rPr>
                <w:rFonts w:ascii="Palatino Linotype" w:hAnsi="Palatino Linotype"/>
              </w:rPr>
              <w:t>10.87</w:t>
            </w:r>
            <w:r>
              <w:rPr>
                <w:rFonts w:ascii="Palatino Linotype" w:hAnsi="Palatino Linotype"/>
              </w:rPr>
              <w:t xml:space="preserve"> </w:t>
            </w:r>
            <w:r w:rsidRPr="009650A9">
              <w:rPr>
                <w:rFonts w:ascii="Palatino Linotype" w:hAnsi="Palatino Linotype"/>
              </w:rPr>
              <w:t>-</w:t>
            </w:r>
            <w:r>
              <w:rPr>
                <w:rFonts w:ascii="Palatino Linotype" w:hAnsi="Palatino Linotype"/>
              </w:rPr>
              <w:t xml:space="preserve"> </w:t>
            </w:r>
            <w:r w:rsidRPr="009650A9">
              <w:rPr>
                <w:rFonts w:ascii="Palatino Linotype" w:hAnsi="Palatino Linotype"/>
              </w:rPr>
              <w:t>58.64</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240AD2A2" w:rsidR="001D1ADE" w:rsidRDefault="001D1ADE" w:rsidP="001D1ADE">
      <w:pPr>
        <w:pStyle w:val="TDPL-BodyTxt"/>
        <w:jc w:val="both"/>
      </w:pPr>
      <w:r>
        <w:t>Analytical Measurement Range (AMR)</w:t>
      </w:r>
      <w:r w:rsidR="0045125B">
        <w:t xml:space="preserve">: </w:t>
      </w:r>
      <w:r w:rsidR="009650A9" w:rsidRPr="009650A9">
        <w:t>0.2–250 mIU/</w:t>
      </w:r>
      <w:r w:rsidR="009650A9">
        <w:t>ml</w:t>
      </w:r>
    </w:p>
    <w:p w14:paraId="197F230B" w14:textId="346EBF3C" w:rsidR="007E0DB9" w:rsidRDefault="007E0DB9" w:rsidP="001D1ADE">
      <w:pPr>
        <w:pStyle w:val="TDPL-BodyTxt"/>
        <w:jc w:val="both"/>
      </w:pPr>
      <w:r w:rsidRPr="007E0DB9">
        <w:t>Clinical Reportable Range (CRR)</w:t>
      </w:r>
      <w:r w:rsidR="00AB16F5" w:rsidRPr="007E0DB9">
        <w:t xml:space="preserve">: </w:t>
      </w:r>
      <w:r w:rsidR="00DA3DA1" w:rsidRPr="009650A9">
        <w:t>0.2–250 mIU/</w:t>
      </w:r>
      <w:r w:rsidR="00DA3DA1">
        <w:t>ml</w:t>
      </w:r>
    </w:p>
    <w:p w14:paraId="2AFC7B29" w14:textId="747C8808" w:rsidR="00DA1140" w:rsidRDefault="00DA1140" w:rsidP="001D1ADE">
      <w:pPr>
        <w:pStyle w:val="TDPL-BodyTxt"/>
        <w:jc w:val="both"/>
      </w:pPr>
      <w:r>
        <w:t>Dilution Procedure:</w:t>
      </w:r>
    </w:p>
    <w:p w14:paraId="41C780A7" w14:textId="3379FA13" w:rsidR="00DA1140" w:rsidRDefault="00DA1140" w:rsidP="00DA1140">
      <w:pPr>
        <w:pStyle w:val="TDPL-BodyTxt"/>
        <w:numPr>
          <w:ilvl w:val="3"/>
          <w:numId w:val="182"/>
        </w:numPr>
        <w:jc w:val="both"/>
      </w:pPr>
      <w:r>
        <w:t>If a sample contains more than the stated value of the highest Access hLH Calibrator (S5), report the result as greater than that value (i.e., &gt; 250 mIU</w:t>
      </w:r>
      <w:r w:rsidR="00C37CCB">
        <w:t>/ml</w:t>
      </w:r>
      <w:r>
        <w:t xml:space="preserve"> [IU</w:t>
      </w:r>
      <w:r w:rsidR="00C37CCB">
        <w:t>/l</w:t>
      </w:r>
      <w:r>
        <w:t>]). Alternatively, dilute one volume of sample with one volume of Access hLH Calibrator S0 (zero) or Access Sample Diluent A. Refer to the appropriate system manuals and/or Help system for instructions on entering a sample dilution in a test request. The system reports the results adjusted for the dilution.</w:t>
      </w:r>
    </w:p>
    <w:p w14:paraId="6656E850" w14:textId="3E842E07" w:rsidR="00DA1140" w:rsidRDefault="00DA1140" w:rsidP="00DA1140">
      <w:pPr>
        <w:pStyle w:val="TDPL-BodyTxt"/>
        <w:numPr>
          <w:ilvl w:val="3"/>
          <w:numId w:val="182"/>
        </w:numPr>
        <w:jc w:val="both"/>
      </w:pPr>
      <w:r>
        <w:t>The DxI system onboard dilution feature automates the dilution process, using one volume of sample with one volume of Access Sample Diluent A, allowing samples to be quantitated up to approximately 500 mIU</w:t>
      </w:r>
      <w:r w:rsidR="00C37CCB">
        <w:t>/ml</w:t>
      </w:r>
      <w:r>
        <w:t xml:space="preserve"> (IU</w:t>
      </w:r>
      <w:r w:rsidR="00C37CCB">
        <w:t>/l</w:t>
      </w:r>
      <w:r>
        <w:t>). The system reports the results adjusted for the dilution.</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lastRenderedPageBreak/>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2A79DC78" w14:textId="50FAAD67" w:rsidR="00DA1140" w:rsidRDefault="00DA1140" w:rsidP="00DA1140">
      <w:pPr>
        <w:pStyle w:val="TDPL-BodyTxt"/>
        <w:jc w:val="both"/>
      </w:pPr>
      <w:r>
        <w:t>Luteinizing hormone (LH) is a glycoprotein hormone having two subunits. The alpha subunit is similar to those of follicle-stimulating hormone (FSH), human chorionic gonadotropin (hCG), and thyroid-stimulating hormone (TSH). The beta subunit is different from those of the other glycoprotein hormones and confers its biochemical specificity.</w:t>
      </w:r>
    </w:p>
    <w:p w14:paraId="200BADA7" w14:textId="5211A10E" w:rsidR="00DA1140" w:rsidRDefault="00DA1140" w:rsidP="00DA1140">
      <w:pPr>
        <w:pStyle w:val="TDPL-BodyTxt"/>
        <w:jc w:val="both"/>
      </w:pPr>
      <w:r>
        <w:t>LH is secreted by the anterior pituitary in response to gonadotropin-releasing hormone (GnRH) secreted by the hypothalamus. In males, LH is also called interstitial cell-stimulating hormone (ICSH).1,2 In both males and females, LH secretion is regulated by a balance of positive and negative feedback mechanisms involving the hypothalamic-pituitary axis, the reproductive organs, and the pituitary and sex steroid hormones. LH and the other pituitary gonadotropin, FSH, play a critical role in maintaining the normal function of the male and female reproductive systems.</w:t>
      </w:r>
    </w:p>
    <w:p w14:paraId="71122CE3" w14:textId="21C71D0B" w:rsidR="00DA1140" w:rsidRDefault="00DA1140" w:rsidP="003A1254">
      <w:pPr>
        <w:pStyle w:val="TDPL-BodyTxt"/>
        <w:jc w:val="both"/>
      </w:pPr>
      <w:r>
        <w:t>Abnormal LH levels with corresponding increased or decreased levels of FSH, estrogens, progesterone, and testosterone are associated with a number of pathological conditions.</w:t>
      </w:r>
    </w:p>
    <w:p w14:paraId="5C0513B9" w14:textId="370AE654" w:rsidR="00DB7047" w:rsidRDefault="00DA1140" w:rsidP="00E139FA">
      <w:pPr>
        <w:pStyle w:val="TDPL-BodyTxt"/>
        <w:numPr>
          <w:ilvl w:val="0"/>
          <w:numId w:val="0"/>
        </w:numPr>
        <w:ind w:left="1134"/>
        <w:jc w:val="both"/>
      </w:pPr>
      <w:r>
        <w:t>Increased LH levels are associated with menopause, primary ovarian hypofunction, and polycystic ovary disease in females and primary hypogonadism in males. Decreased LH levels are associated with primary ovarian hyperfunction in females and primary hypergonadism in males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lastRenderedPageBreak/>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3BC13B8E" w:rsidR="006776D3" w:rsidRDefault="007A2EB0" w:rsidP="007F6E71">
      <w:pPr>
        <w:pStyle w:val="TDPL-BodyTxt"/>
        <w:numPr>
          <w:ilvl w:val="3"/>
          <w:numId w:val="182"/>
        </w:numPr>
        <w:jc w:val="both"/>
      </w:pPr>
      <w:r w:rsidRPr="007A2EB0">
        <w:t xml:space="preserve">Product insert of </w:t>
      </w:r>
      <w:r w:rsidR="00DA1140">
        <w:t>hLH</w:t>
      </w:r>
      <w:r w:rsidRPr="007A2EB0">
        <w:t xml:space="preserve">, Beckman Coulter </w:t>
      </w:r>
      <w:r w:rsidR="00DA1140">
        <w:t>DxI 800</w:t>
      </w:r>
      <w:r w:rsidR="00F31F8F">
        <w:t>.</w:t>
      </w:r>
    </w:p>
    <w:p w14:paraId="5238C1F2" w14:textId="2F2778F7" w:rsidR="002D4550" w:rsidRPr="002D4550" w:rsidRDefault="002D4550" w:rsidP="007F6E71">
      <w:pPr>
        <w:pStyle w:val="TDPL-BodyTxt"/>
        <w:numPr>
          <w:ilvl w:val="3"/>
          <w:numId w:val="182"/>
        </w:numPr>
        <w:jc w:val="both"/>
      </w:pPr>
      <w:r w:rsidRPr="002D4550">
        <w:t>Procedure for Managing Internal QC Program (TDPL</w:t>
      </w:r>
      <w:r w:rsidR="00C37CCB">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4A02" w14:textId="77777777" w:rsidR="00205578" w:rsidRDefault="00205578" w:rsidP="008072D6">
      <w:pPr>
        <w:spacing w:after="0"/>
      </w:pPr>
      <w:r>
        <w:separator/>
      </w:r>
    </w:p>
  </w:endnote>
  <w:endnote w:type="continuationSeparator" w:id="0">
    <w:p w14:paraId="0C519DD9" w14:textId="77777777" w:rsidR="00205578" w:rsidRDefault="00205578" w:rsidP="008072D6">
      <w:pPr>
        <w:spacing w:after="0"/>
      </w:pPr>
      <w:r>
        <w:continuationSeparator/>
      </w:r>
    </w:p>
  </w:endnote>
  <w:endnote w:type="continuationNotice" w:id="1">
    <w:p w14:paraId="428831B7" w14:textId="77777777" w:rsidR="00205578" w:rsidRDefault="002055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4A327A3D" w:rsidR="00455F81" w:rsidRPr="00A047D5" w:rsidRDefault="00C37CCB"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451EF35" wp14:editId="52F633EA">
          <wp:simplePos x="0" y="0"/>
          <wp:positionH relativeFrom="column">
            <wp:posOffset>-278765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49538E1">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83BD7" w14:textId="77777777" w:rsidR="00205578" w:rsidRDefault="00205578" w:rsidP="008072D6">
      <w:pPr>
        <w:spacing w:after="0"/>
      </w:pPr>
      <w:r>
        <w:separator/>
      </w:r>
    </w:p>
  </w:footnote>
  <w:footnote w:type="continuationSeparator" w:id="0">
    <w:p w14:paraId="04A5EC8E" w14:textId="77777777" w:rsidR="00205578" w:rsidRDefault="00205578" w:rsidP="008072D6">
      <w:pPr>
        <w:spacing w:after="0"/>
      </w:pPr>
      <w:r>
        <w:continuationSeparator/>
      </w:r>
    </w:p>
  </w:footnote>
  <w:footnote w:type="continuationNotice" w:id="1">
    <w:p w14:paraId="39208A06" w14:textId="77777777" w:rsidR="00205578" w:rsidRDefault="002055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3BAE479"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9018FC">
            <w:rPr>
              <w:rFonts w:ascii="Palatino Linotype" w:hAnsi="Palatino Linotype"/>
              <w:b/>
              <w:bCs/>
              <w:sz w:val="16"/>
              <w:szCs w:val="16"/>
            </w:rPr>
            <w:t>43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114D1E1" w:rsidR="00C2562C" w:rsidRPr="004B4A99" w:rsidRDefault="006560BC" w:rsidP="00AE7DF8">
          <w:pPr>
            <w:pStyle w:val="TableParagraph"/>
            <w:jc w:val="center"/>
            <w:rPr>
              <w:rFonts w:ascii="Palatino Linotype" w:hAnsi="Palatino Linotype"/>
              <w:b/>
              <w:bCs/>
              <w:sz w:val="16"/>
              <w:szCs w:val="16"/>
            </w:rPr>
          </w:pPr>
          <w:r>
            <w:rPr>
              <w:rFonts w:ascii="Palatino Linotype" w:hAnsi="Palatino Linotype"/>
              <w:b/>
              <w:bCs/>
              <w:sz w:val="16"/>
              <w:szCs w:val="16"/>
            </w:rPr>
            <w:t>L</w:t>
          </w:r>
          <w:r w:rsidR="0075071D">
            <w:rPr>
              <w:rFonts w:ascii="Palatino Linotype" w:hAnsi="Palatino Linotype"/>
              <w:b/>
              <w:bCs/>
              <w:sz w:val="16"/>
              <w:szCs w:val="16"/>
            </w:rPr>
            <w:t>H</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18FC" w:rsidRPr="004B4A99" w14:paraId="3A078B58" w14:textId="77777777" w:rsidTr="00FF227F">
      <w:trPr>
        <w:cantSplit/>
        <w:trHeight w:val="340"/>
        <w:jc w:val="center"/>
      </w:trPr>
      <w:tc>
        <w:tcPr>
          <w:tcW w:w="1300" w:type="pct"/>
          <w:vMerge w:val="restart"/>
          <w:vAlign w:val="center"/>
        </w:tcPr>
        <w:p w14:paraId="7E505763" w14:textId="77777777" w:rsidR="009018FC"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6143139"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SOP-043</w:t>
          </w:r>
        </w:p>
      </w:tc>
    </w:tr>
    <w:tr w:rsidR="009018FC" w:rsidRPr="004B4A99" w14:paraId="5292651C" w14:textId="77777777" w:rsidTr="00FF227F">
      <w:trPr>
        <w:cantSplit/>
        <w:trHeight w:val="340"/>
        <w:jc w:val="center"/>
      </w:trPr>
      <w:tc>
        <w:tcPr>
          <w:tcW w:w="1300" w:type="pct"/>
          <w:vMerge/>
          <w:vAlign w:val="center"/>
        </w:tcPr>
        <w:p w14:paraId="4E798848"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276E1FC7"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18FC" w:rsidRPr="004B4A99" w14:paraId="0AD975B3" w14:textId="77777777" w:rsidTr="00FF227F">
      <w:trPr>
        <w:cantSplit/>
        <w:trHeight w:val="340"/>
        <w:jc w:val="center"/>
      </w:trPr>
      <w:tc>
        <w:tcPr>
          <w:tcW w:w="1300" w:type="pct"/>
          <w:vMerge w:val="restart"/>
          <w:vAlign w:val="center"/>
        </w:tcPr>
        <w:p w14:paraId="5385F8FD"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18FC" w:rsidRPr="004B4A99" w14:paraId="09129753" w14:textId="77777777" w:rsidTr="00FF227F">
      <w:trPr>
        <w:cantSplit/>
        <w:trHeight w:val="340"/>
        <w:jc w:val="center"/>
      </w:trPr>
      <w:tc>
        <w:tcPr>
          <w:tcW w:w="1300" w:type="pct"/>
          <w:vMerge/>
          <w:vAlign w:val="center"/>
        </w:tcPr>
        <w:p w14:paraId="53850D0C"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325267F7"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18FC" w:rsidRPr="004B4A99" w14:paraId="7C5BB1D7" w14:textId="77777777" w:rsidTr="00FF227F">
      <w:trPr>
        <w:cantSplit/>
        <w:trHeight w:val="340"/>
        <w:jc w:val="center"/>
      </w:trPr>
      <w:tc>
        <w:tcPr>
          <w:tcW w:w="1300" w:type="pct"/>
          <w:vAlign w:val="center"/>
        </w:tcPr>
        <w:p w14:paraId="2943FA8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6199296" w14:textId="77777777" w:rsidR="009018FC"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0E19453C"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18FC" w:rsidRPr="004B4A99" w14:paraId="313C78B7" w14:textId="77777777" w:rsidTr="00FF227F">
      <w:trPr>
        <w:cantSplit/>
        <w:trHeight w:val="369"/>
        <w:jc w:val="center"/>
      </w:trPr>
      <w:tc>
        <w:tcPr>
          <w:tcW w:w="1300" w:type="pct"/>
          <w:vAlign w:val="center"/>
        </w:tcPr>
        <w:p w14:paraId="64C28C3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18FC" w:rsidRPr="004B4A99" w14:paraId="2F2DBE48" w14:textId="77777777" w:rsidTr="00FF227F">
      <w:trPr>
        <w:cantSplit/>
        <w:trHeight w:val="340"/>
        <w:jc w:val="center"/>
      </w:trPr>
      <w:tc>
        <w:tcPr>
          <w:tcW w:w="1300" w:type="pct"/>
          <w:vMerge w:val="restart"/>
          <w:vAlign w:val="center"/>
        </w:tcPr>
        <w:p w14:paraId="133837E6" w14:textId="77777777" w:rsidR="009018FC"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B173BE9"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SOP-043</w:t>
          </w:r>
        </w:p>
      </w:tc>
    </w:tr>
    <w:tr w:rsidR="009018FC" w:rsidRPr="004B4A99" w14:paraId="7E480127" w14:textId="77777777" w:rsidTr="00FF227F">
      <w:trPr>
        <w:cantSplit/>
        <w:trHeight w:val="340"/>
        <w:jc w:val="center"/>
      </w:trPr>
      <w:tc>
        <w:tcPr>
          <w:tcW w:w="1300" w:type="pct"/>
          <w:vMerge/>
          <w:vAlign w:val="center"/>
        </w:tcPr>
        <w:p w14:paraId="08E996F8"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04514E29"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18FC" w:rsidRPr="004B4A99" w14:paraId="244CC1DE" w14:textId="77777777" w:rsidTr="00FF227F">
      <w:trPr>
        <w:cantSplit/>
        <w:trHeight w:val="340"/>
        <w:jc w:val="center"/>
      </w:trPr>
      <w:tc>
        <w:tcPr>
          <w:tcW w:w="1300" w:type="pct"/>
          <w:vMerge w:val="restart"/>
          <w:vAlign w:val="center"/>
        </w:tcPr>
        <w:p w14:paraId="19088C28"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18FC" w:rsidRPr="004B4A99" w14:paraId="1431D515" w14:textId="77777777" w:rsidTr="00FF227F">
      <w:trPr>
        <w:cantSplit/>
        <w:trHeight w:val="340"/>
        <w:jc w:val="center"/>
      </w:trPr>
      <w:tc>
        <w:tcPr>
          <w:tcW w:w="1300" w:type="pct"/>
          <w:vMerge/>
          <w:vAlign w:val="center"/>
        </w:tcPr>
        <w:p w14:paraId="2FB6339F"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7BE729A8"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18FC" w:rsidRPr="004B4A99" w14:paraId="41C9FDC6" w14:textId="77777777" w:rsidTr="00FF227F">
      <w:trPr>
        <w:cantSplit/>
        <w:trHeight w:val="340"/>
        <w:jc w:val="center"/>
      </w:trPr>
      <w:tc>
        <w:tcPr>
          <w:tcW w:w="1300" w:type="pct"/>
          <w:vAlign w:val="center"/>
        </w:tcPr>
        <w:p w14:paraId="56C8426C"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5F8AE0" w14:textId="77777777" w:rsidR="009018FC"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95F9F6B"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18FC" w:rsidRPr="004B4A99" w14:paraId="31E3915D" w14:textId="77777777" w:rsidTr="00FF227F">
      <w:trPr>
        <w:cantSplit/>
        <w:trHeight w:val="369"/>
        <w:jc w:val="center"/>
      </w:trPr>
      <w:tc>
        <w:tcPr>
          <w:tcW w:w="1300" w:type="pct"/>
          <w:vAlign w:val="center"/>
        </w:tcPr>
        <w:p w14:paraId="7D19767C"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18FC" w:rsidRPr="004B4A99" w14:paraId="3916B46D" w14:textId="77777777" w:rsidTr="00FF227F">
      <w:trPr>
        <w:cantSplit/>
        <w:trHeight w:val="340"/>
        <w:jc w:val="center"/>
      </w:trPr>
      <w:tc>
        <w:tcPr>
          <w:tcW w:w="1300" w:type="pct"/>
          <w:vMerge w:val="restart"/>
          <w:vAlign w:val="center"/>
        </w:tcPr>
        <w:p w14:paraId="23A549E1" w14:textId="77777777" w:rsidR="009018FC"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B1F68FE"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SOP-043</w:t>
          </w:r>
        </w:p>
      </w:tc>
    </w:tr>
    <w:tr w:rsidR="009018FC" w:rsidRPr="004B4A99" w14:paraId="13720DA9" w14:textId="77777777" w:rsidTr="00FF227F">
      <w:trPr>
        <w:cantSplit/>
        <w:trHeight w:val="340"/>
        <w:jc w:val="center"/>
      </w:trPr>
      <w:tc>
        <w:tcPr>
          <w:tcW w:w="1300" w:type="pct"/>
          <w:vMerge/>
          <w:vAlign w:val="center"/>
        </w:tcPr>
        <w:p w14:paraId="37148520"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2943FA10"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18FC" w:rsidRPr="004B4A99" w14:paraId="5737AB9A" w14:textId="77777777" w:rsidTr="00FF227F">
      <w:trPr>
        <w:cantSplit/>
        <w:trHeight w:val="340"/>
        <w:jc w:val="center"/>
      </w:trPr>
      <w:tc>
        <w:tcPr>
          <w:tcW w:w="1300" w:type="pct"/>
          <w:vMerge w:val="restart"/>
          <w:vAlign w:val="center"/>
        </w:tcPr>
        <w:p w14:paraId="4E72BDB6"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18FC" w:rsidRPr="004B4A99" w14:paraId="0813DEE3" w14:textId="77777777" w:rsidTr="00FF227F">
      <w:trPr>
        <w:cantSplit/>
        <w:trHeight w:val="340"/>
        <w:jc w:val="center"/>
      </w:trPr>
      <w:tc>
        <w:tcPr>
          <w:tcW w:w="1300" w:type="pct"/>
          <w:vMerge/>
          <w:vAlign w:val="center"/>
        </w:tcPr>
        <w:p w14:paraId="0DBF06F1"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747A16C7"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18FC" w:rsidRPr="004B4A99" w14:paraId="467E5DE5" w14:textId="77777777" w:rsidTr="00FF227F">
      <w:trPr>
        <w:cantSplit/>
        <w:trHeight w:val="340"/>
        <w:jc w:val="center"/>
      </w:trPr>
      <w:tc>
        <w:tcPr>
          <w:tcW w:w="1300" w:type="pct"/>
          <w:vAlign w:val="center"/>
        </w:tcPr>
        <w:p w14:paraId="7D5A6E46"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4BA373" w14:textId="77777777" w:rsidR="009018FC"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54CA36E3"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18FC" w:rsidRPr="004B4A99" w14:paraId="7076EC4D" w14:textId="77777777" w:rsidTr="00FF227F">
      <w:trPr>
        <w:cantSplit/>
        <w:trHeight w:val="369"/>
        <w:jc w:val="center"/>
      </w:trPr>
      <w:tc>
        <w:tcPr>
          <w:tcW w:w="1300" w:type="pct"/>
          <w:vAlign w:val="center"/>
        </w:tcPr>
        <w:p w14:paraId="78E4E2CB"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18FC" w:rsidRPr="004B4A99" w14:paraId="70F16FC8" w14:textId="77777777" w:rsidTr="00FF227F">
      <w:trPr>
        <w:cantSplit/>
        <w:trHeight w:val="340"/>
        <w:jc w:val="center"/>
      </w:trPr>
      <w:tc>
        <w:tcPr>
          <w:tcW w:w="1300" w:type="pct"/>
          <w:vMerge w:val="restart"/>
          <w:vAlign w:val="center"/>
        </w:tcPr>
        <w:p w14:paraId="581A7966" w14:textId="77777777" w:rsidR="009018FC"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6B2358F"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SOP-043</w:t>
          </w:r>
        </w:p>
      </w:tc>
    </w:tr>
    <w:tr w:rsidR="009018FC" w:rsidRPr="004B4A99" w14:paraId="615C5189" w14:textId="77777777" w:rsidTr="00FF227F">
      <w:trPr>
        <w:cantSplit/>
        <w:trHeight w:val="340"/>
        <w:jc w:val="center"/>
      </w:trPr>
      <w:tc>
        <w:tcPr>
          <w:tcW w:w="1300" w:type="pct"/>
          <w:vMerge/>
          <w:vAlign w:val="center"/>
        </w:tcPr>
        <w:p w14:paraId="795A3454"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14967148"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18FC" w:rsidRPr="004B4A99" w14:paraId="053B4F16" w14:textId="77777777" w:rsidTr="00FF227F">
      <w:trPr>
        <w:cantSplit/>
        <w:trHeight w:val="340"/>
        <w:jc w:val="center"/>
      </w:trPr>
      <w:tc>
        <w:tcPr>
          <w:tcW w:w="1300" w:type="pct"/>
          <w:vMerge w:val="restart"/>
          <w:vAlign w:val="center"/>
        </w:tcPr>
        <w:p w14:paraId="525835BE"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18FC" w:rsidRPr="004B4A99" w14:paraId="6EB4168F" w14:textId="77777777" w:rsidTr="00FF227F">
      <w:trPr>
        <w:cantSplit/>
        <w:trHeight w:val="340"/>
        <w:jc w:val="center"/>
      </w:trPr>
      <w:tc>
        <w:tcPr>
          <w:tcW w:w="1300" w:type="pct"/>
          <w:vMerge/>
          <w:vAlign w:val="center"/>
        </w:tcPr>
        <w:p w14:paraId="4F55C041"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27BD5F79"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18FC" w:rsidRPr="004B4A99" w14:paraId="59FDD851" w14:textId="77777777" w:rsidTr="00FF227F">
      <w:trPr>
        <w:cantSplit/>
        <w:trHeight w:val="340"/>
        <w:jc w:val="center"/>
      </w:trPr>
      <w:tc>
        <w:tcPr>
          <w:tcW w:w="1300" w:type="pct"/>
          <w:vAlign w:val="center"/>
        </w:tcPr>
        <w:p w14:paraId="0DD264F6"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0F0BE8" w14:textId="77777777" w:rsidR="009018FC"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54489F38"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18FC" w:rsidRPr="004B4A99" w14:paraId="1346FD4B" w14:textId="77777777" w:rsidTr="00FF227F">
      <w:trPr>
        <w:cantSplit/>
        <w:trHeight w:val="369"/>
        <w:jc w:val="center"/>
      </w:trPr>
      <w:tc>
        <w:tcPr>
          <w:tcW w:w="1300" w:type="pct"/>
          <w:vAlign w:val="center"/>
        </w:tcPr>
        <w:p w14:paraId="7A607975"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18FC" w:rsidRPr="004B4A99" w14:paraId="3FE71133" w14:textId="77777777" w:rsidTr="00FF227F">
      <w:trPr>
        <w:cantSplit/>
        <w:trHeight w:val="340"/>
        <w:jc w:val="center"/>
      </w:trPr>
      <w:tc>
        <w:tcPr>
          <w:tcW w:w="1300" w:type="pct"/>
          <w:vMerge w:val="restart"/>
          <w:vAlign w:val="center"/>
        </w:tcPr>
        <w:p w14:paraId="12AF09AC" w14:textId="77777777" w:rsidR="009018FC"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81D7CCA"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SOP-043</w:t>
          </w:r>
        </w:p>
      </w:tc>
    </w:tr>
    <w:tr w:rsidR="009018FC" w:rsidRPr="004B4A99" w14:paraId="7F8F7B66" w14:textId="77777777" w:rsidTr="00FF227F">
      <w:trPr>
        <w:cantSplit/>
        <w:trHeight w:val="340"/>
        <w:jc w:val="center"/>
      </w:trPr>
      <w:tc>
        <w:tcPr>
          <w:tcW w:w="1300" w:type="pct"/>
          <w:vMerge/>
          <w:vAlign w:val="center"/>
        </w:tcPr>
        <w:p w14:paraId="1E8BB389"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707358B9"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18FC" w:rsidRPr="004B4A99" w14:paraId="38BD2163" w14:textId="77777777" w:rsidTr="00FF227F">
      <w:trPr>
        <w:cantSplit/>
        <w:trHeight w:val="340"/>
        <w:jc w:val="center"/>
      </w:trPr>
      <w:tc>
        <w:tcPr>
          <w:tcW w:w="1300" w:type="pct"/>
          <w:vMerge w:val="restart"/>
          <w:vAlign w:val="center"/>
        </w:tcPr>
        <w:p w14:paraId="6D9E4B55"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18FC" w:rsidRPr="004B4A99" w14:paraId="744F1841" w14:textId="77777777" w:rsidTr="00FF227F">
      <w:trPr>
        <w:cantSplit/>
        <w:trHeight w:val="340"/>
        <w:jc w:val="center"/>
      </w:trPr>
      <w:tc>
        <w:tcPr>
          <w:tcW w:w="1300" w:type="pct"/>
          <w:vMerge/>
          <w:vAlign w:val="center"/>
        </w:tcPr>
        <w:p w14:paraId="4AB6AE4D"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5D49A9EB"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18FC" w:rsidRPr="004B4A99" w14:paraId="590F5EEA" w14:textId="77777777" w:rsidTr="00FF227F">
      <w:trPr>
        <w:cantSplit/>
        <w:trHeight w:val="340"/>
        <w:jc w:val="center"/>
      </w:trPr>
      <w:tc>
        <w:tcPr>
          <w:tcW w:w="1300" w:type="pct"/>
          <w:vAlign w:val="center"/>
        </w:tcPr>
        <w:p w14:paraId="196271D9"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8DDC5D" w14:textId="77777777" w:rsidR="009018FC"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A4BBE50"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18FC" w:rsidRPr="004B4A99" w14:paraId="2C0BB8AD" w14:textId="77777777" w:rsidTr="00FF227F">
      <w:trPr>
        <w:cantSplit/>
        <w:trHeight w:val="369"/>
        <w:jc w:val="center"/>
      </w:trPr>
      <w:tc>
        <w:tcPr>
          <w:tcW w:w="1300" w:type="pct"/>
          <w:vAlign w:val="center"/>
        </w:tcPr>
        <w:p w14:paraId="3DB92BF9"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018FC" w:rsidRPr="004B4A99" w14:paraId="40405EE2" w14:textId="77777777" w:rsidTr="00FF227F">
      <w:trPr>
        <w:cantSplit/>
        <w:trHeight w:val="340"/>
        <w:jc w:val="center"/>
      </w:trPr>
      <w:tc>
        <w:tcPr>
          <w:tcW w:w="1300" w:type="pct"/>
          <w:vMerge w:val="restart"/>
          <w:vAlign w:val="center"/>
        </w:tcPr>
        <w:p w14:paraId="48461C24" w14:textId="77777777" w:rsidR="009018FC"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BFF0B52"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SOP-043</w:t>
          </w:r>
        </w:p>
      </w:tc>
    </w:tr>
    <w:tr w:rsidR="009018FC" w:rsidRPr="004B4A99" w14:paraId="75F3ABD9" w14:textId="77777777" w:rsidTr="00FF227F">
      <w:trPr>
        <w:cantSplit/>
        <w:trHeight w:val="340"/>
        <w:jc w:val="center"/>
      </w:trPr>
      <w:tc>
        <w:tcPr>
          <w:tcW w:w="1300" w:type="pct"/>
          <w:vMerge/>
          <w:vAlign w:val="center"/>
        </w:tcPr>
        <w:p w14:paraId="0084CA17"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01497A80"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018FC" w:rsidRPr="004B4A99" w14:paraId="60570D8E" w14:textId="77777777" w:rsidTr="00FF227F">
      <w:trPr>
        <w:cantSplit/>
        <w:trHeight w:val="340"/>
        <w:jc w:val="center"/>
      </w:trPr>
      <w:tc>
        <w:tcPr>
          <w:tcW w:w="1300" w:type="pct"/>
          <w:vMerge w:val="restart"/>
          <w:vAlign w:val="center"/>
        </w:tcPr>
        <w:p w14:paraId="20149CD8"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018FC" w:rsidRPr="004B4A99" w14:paraId="5CD64991" w14:textId="77777777" w:rsidTr="00FF227F">
      <w:trPr>
        <w:cantSplit/>
        <w:trHeight w:val="340"/>
        <w:jc w:val="center"/>
      </w:trPr>
      <w:tc>
        <w:tcPr>
          <w:tcW w:w="1300" w:type="pct"/>
          <w:vMerge/>
          <w:vAlign w:val="center"/>
        </w:tcPr>
        <w:p w14:paraId="06AFFB19" w14:textId="77777777" w:rsidR="009018FC" w:rsidRPr="004B4A99" w:rsidRDefault="009018FC" w:rsidP="009018FC">
          <w:pPr>
            <w:pStyle w:val="TableParagraph"/>
            <w:jc w:val="center"/>
            <w:rPr>
              <w:rFonts w:ascii="Palatino Linotype" w:hAnsi="Palatino Linotype"/>
              <w:b/>
              <w:bCs/>
              <w:sz w:val="16"/>
              <w:szCs w:val="16"/>
            </w:rPr>
          </w:pPr>
        </w:p>
      </w:tc>
      <w:tc>
        <w:tcPr>
          <w:tcW w:w="2162" w:type="pct"/>
          <w:vMerge/>
          <w:vAlign w:val="center"/>
        </w:tcPr>
        <w:p w14:paraId="2840A0E3" w14:textId="77777777" w:rsidR="009018FC" w:rsidRPr="004B4A99" w:rsidRDefault="009018FC" w:rsidP="009018F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018FC" w:rsidRPr="004B4A99" w14:paraId="6644EF38" w14:textId="77777777" w:rsidTr="00FF227F">
      <w:trPr>
        <w:cantSplit/>
        <w:trHeight w:val="340"/>
        <w:jc w:val="center"/>
      </w:trPr>
      <w:tc>
        <w:tcPr>
          <w:tcW w:w="1300" w:type="pct"/>
          <w:vAlign w:val="center"/>
        </w:tcPr>
        <w:p w14:paraId="23D12B20"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A70303C" w14:textId="77777777" w:rsidR="009018FC"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77777777"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LH</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018FC" w:rsidRPr="004B4A99" w14:paraId="1A3E2302" w14:textId="77777777" w:rsidTr="00FF227F">
      <w:trPr>
        <w:cantSplit/>
        <w:trHeight w:val="369"/>
        <w:jc w:val="center"/>
      </w:trPr>
      <w:tc>
        <w:tcPr>
          <w:tcW w:w="1300" w:type="pct"/>
          <w:vAlign w:val="center"/>
        </w:tcPr>
        <w:p w14:paraId="7D9A2A6E" w14:textId="77777777" w:rsidR="009018FC" w:rsidRPr="004B4A99" w:rsidRDefault="009018FC" w:rsidP="009018F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9018FC" w:rsidRPr="004B4A99" w:rsidRDefault="009018FC" w:rsidP="009018F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E6F6B"/>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A54A0"/>
    <w:rsid w:val="001B003D"/>
    <w:rsid w:val="001B0835"/>
    <w:rsid w:val="001B5BE5"/>
    <w:rsid w:val="001B5FEF"/>
    <w:rsid w:val="001B7796"/>
    <w:rsid w:val="001C1AF5"/>
    <w:rsid w:val="001C25FC"/>
    <w:rsid w:val="001C28D3"/>
    <w:rsid w:val="001C3551"/>
    <w:rsid w:val="001C36F4"/>
    <w:rsid w:val="001C4182"/>
    <w:rsid w:val="001C609E"/>
    <w:rsid w:val="001C6C8D"/>
    <w:rsid w:val="001C7A91"/>
    <w:rsid w:val="001D00B3"/>
    <w:rsid w:val="001D0436"/>
    <w:rsid w:val="001D0998"/>
    <w:rsid w:val="001D1ADE"/>
    <w:rsid w:val="001D47CA"/>
    <w:rsid w:val="001E0028"/>
    <w:rsid w:val="001E2531"/>
    <w:rsid w:val="001E2E1C"/>
    <w:rsid w:val="001E6033"/>
    <w:rsid w:val="001F0070"/>
    <w:rsid w:val="001F063B"/>
    <w:rsid w:val="001F16B0"/>
    <w:rsid w:val="001F2583"/>
    <w:rsid w:val="001F35EB"/>
    <w:rsid w:val="001F4649"/>
    <w:rsid w:val="001F7557"/>
    <w:rsid w:val="002017CC"/>
    <w:rsid w:val="0020459F"/>
    <w:rsid w:val="00205578"/>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C6ACB"/>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079D"/>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93F"/>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18FC"/>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206"/>
    <w:rsid w:val="00AC5F63"/>
    <w:rsid w:val="00AD1AF2"/>
    <w:rsid w:val="00AD4C04"/>
    <w:rsid w:val="00AD6626"/>
    <w:rsid w:val="00AD6D5F"/>
    <w:rsid w:val="00AD75E9"/>
    <w:rsid w:val="00AE14B8"/>
    <w:rsid w:val="00AE1744"/>
    <w:rsid w:val="00AE199B"/>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4179"/>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37CCB"/>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FF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3227"/>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140"/>
    <w:rsid w:val="00DA1B4F"/>
    <w:rsid w:val="00DA302F"/>
    <w:rsid w:val="00DA3DA1"/>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06C"/>
    <w:rsid w:val="00FD57C0"/>
    <w:rsid w:val="00FD5D6B"/>
    <w:rsid w:val="00FD63F2"/>
    <w:rsid w:val="00FD7734"/>
    <w:rsid w:val="00FD7E85"/>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88</TotalTime>
  <Pages>16</Pages>
  <Words>2860</Words>
  <Characters>16306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2025-05-27T16:20:00Z</cp:lastPrinted>
  <dcterms:created xsi:type="dcterms:W3CDTF">2025-05-08T10:48:00Z</dcterms:created>
  <dcterms:modified xsi:type="dcterms:W3CDTF">2025-05-29T18:06:00Z</dcterms:modified>
</cp:coreProperties>
</file>