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D7FD1F8"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A1333F">
            <w:rPr>
              <w:rFonts w:ascii="Palatino Linotype" w:hAnsi="Palatino Linotype" w:cs="Times New Roman"/>
              <w:b/>
              <w:bCs/>
              <w:color w:val="000000"/>
              <w:sz w:val="40"/>
              <w:szCs w:val="40"/>
              <w:u w:val="single"/>
            </w:rPr>
            <w:t>49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261467D" w:rsidR="00911571" w:rsidRPr="006916C1" w:rsidRDefault="00366E95"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TESTOSTERONE</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595540F9"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A2561D">
                  <w:rPr>
                    <w:noProof/>
                    <w:webHidden/>
                  </w:rPr>
                  <w:t>2</w:t>
                </w:r>
                <w:r w:rsidR="00C104FC">
                  <w:rPr>
                    <w:noProof/>
                    <w:webHidden/>
                  </w:rPr>
                  <w:fldChar w:fldCharType="end"/>
                </w:r>
              </w:hyperlink>
            </w:p>
            <w:p w14:paraId="0539BF9F" w14:textId="455D590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A2561D">
                  <w:rPr>
                    <w:noProof/>
                    <w:webHidden/>
                  </w:rPr>
                  <w:t>3</w:t>
                </w:r>
                <w:r>
                  <w:rPr>
                    <w:noProof/>
                    <w:webHidden/>
                  </w:rPr>
                  <w:fldChar w:fldCharType="end"/>
                </w:r>
              </w:hyperlink>
            </w:p>
            <w:p w14:paraId="1378E18C" w14:textId="3AF1FE8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A2561D">
                  <w:rPr>
                    <w:noProof/>
                    <w:webHidden/>
                  </w:rPr>
                  <w:t>4</w:t>
                </w:r>
                <w:r>
                  <w:rPr>
                    <w:noProof/>
                    <w:webHidden/>
                  </w:rPr>
                  <w:fldChar w:fldCharType="end"/>
                </w:r>
              </w:hyperlink>
            </w:p>
            <w:p w14:paraId="1F7186D6" w14:textId="5851557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A2561D">
                  <w:rPr>
                    <w:noProof/>
                    <w:webHidden/>
                  </w:rPr>
                  <w:t>5</w:t>
                </w:r>
                <w:r>
                  <w:rPr>
                    <w:noProof/>
                    <w:webHidden/>
                  </w:rPr>
                  <w:fldChar w:fldCharType="end"/>
                </w:r>
              </w:hyperlink>
            </w:p>
            <w:p w14:paraId="614E8473" w14:textId="5B0C69A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A2561D">
                  <w:rPr>
                    <w:noProof/>
                    <w:webHidden/>
                  </w:rPr>
                  <w:t>6</w:t>
                </w:r>
                <w:r>
                  <w:rPr>
                    <w:noProof/>
                    <w:webHidden/>
                  </w:rPr>
                  <w:fldChar w:fldCharType="end"/>
                </w:r>
              </w:hyperlink>
            </w:p>
            <w:p w14:paraId="1C3C1F46" w14:textId="0B9E430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A2561D">
                  <w:rPr>
                    <w:noProof/>
                    <w:webHidden/>
                  </w:rPr>
                  <w:t>7</w:t>
                </w:r>
                <w:r>
                  <w:rPr>
                    <w:noProof/>
                    <w:webHidden/>
                  </w:rPr>
                  <w:fldChar w:fldCharType="end"/>
                </w:r>
              </w:hyperlink>
            </w:p>
            <w:p w14:paraId="49887EB2" w14:textId="78B9E8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A2561D">
                  <w:rPr>
                    <w:noProof/>
                    <w:webHidden/>
                  </w:rPr>
                  <w:t>7</w:t>
                </w:r>
                <w:r>
                  <w:rPr>
                    <w:noProof/>
                    <w:webHidden/>
                  </w:rPr>
                  <w:fldChar w:fldCharType="end"/>
                </w:r>
              </w:hyperlink>
            </w:p>
            <w:p w14:paraId="14714A55" w14:textId="48CE259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A2561D">
                  <w:rPr>
                    <w:noProof/>
                    <w:webHidden/>
                  </w:rPr>
                  <w:t>7</w:t>
                </w:r>
                <w:r>
                  <w:rPr>
                    <w:noProof/>
                    <w:webHidden/>
                  </w:rPr>
                  <w:fldChar w:fldCharType="end"/>
                </w:r>
              </w:hyperlink>
            </w:p>
            <w:p w14:paraId="593D6649" w14:textId="381DEF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A2561D">
                  <w:rPr>
                    <w:noProof/>
                    <w:webHidden/>
                  </w:rPr>
                  <w:t>7</w:t>
                </w:r>
                <w:r>
                  <w:rPr>
                    <w:noProof/>
                    <w:webHidden/>
                  </w:rPr>
                  <w:fldChar w:fldCharType="end"/>
                </w:r>
              </w:hyperlink>
            </w:p>
            <w:p w14:paraId="2389DC55" w14:textId="5AF870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A2561D">
                  <w:rPr>
                    <w:noProof/>
                    <w:webHidden/>
                  </w:rPr>
                  <w:t>7</w:t>
                </w:r>
                <w:r>
                  <w:rPr>
                    <w:noProof/>
                    <w:webHidden/>
                  </w:rPr>
                  <w:fldChar w:fldCharType="end"/>
                </w:r>
              </w:hyperlink>
            </w:p>
            <w:p w14:paraId="7AD66C3C" w14:textId="0F2BDF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Specific Performance </w:t>
                </w:r>
                <w:r w:rsidRPr="005E16C7">
                  <w:rPr>
                    <w:rStyle w:val="Hyperlink"/>
                    <w:noProof/>
                  </w:rPr>
                  <w:t>C</w:t>
                </w:r>
                <w:r w:rsidRPr="005E16C7">
                  <w:rPr>
                    <w:rStyle w:val="Hyperlink"/>
                    <w:noProof/>
                  </w:rPr>
                  <w:t>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A2561D">
                  <w:rPr>
                    <w:noProof/>
                    <w:webHidden/>
                  </w:rPr>
                  <w:t>8</w:t>
                </w:r>
                <w:r>
                  <w:rPr>
                    <w:noProof/>
                    <w:webHidden/>
                  </w:rPr>
                  <w:fldChar w:fldCharType="end"/>
                </w:r>
              </w:hyperlink>
            </w:p>
            <w:p w14:paraId="0F034551" w14:textId="5EEB6BB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A2561D">
                  <w:rPr>
                    <w:noProof/>
                    <w:webHidden/>
                  </w:rPr>
                  <w:t>10</w:t>
                </w:r>
                <w:r>
                  <w:rPr>
                    <w:noProof/>
                    <w:webHidden/>
                  </w:rPr>
                  <w:fldChar w:fldCharType="end"/>
                </w:r>
              </w:hyperlink>
            </w:p>
            <w:p w14:paraId="0B86F04C" w14:textId="74F5991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A2561D">
                  <w:rPr>
                    <w:noProof/>
                    <w:webHidden/>
                  </w:rPr>
                  <w:t>11</w:t>
                </w:r>
                <w:r>
                  <w:rPr>
                    <w:noProof/>
                    <w:webHidden/>
                  </w:rPr>
                  <w:fldChar w:fldCharType="end"/>
                </w:r>
              </w:hyperlink>
            </w:p>
            <w:p w14:paraId="52BD4C1B" w14:textId="54E814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A2561D">
                  <w:rPr>
                    <w:noProof/>
                    <w:webHidden/>
                  </w:rPr>
                  <w:t>11</w:t>
                </w:r>
                <w:r>
                  <w:rPr>
                    <w:noProof/>
                    <w:webHidden/>
                  </w:rPr>
                  <w:fldChar w:fldCharType="end"/>
                </w:r>
              </w:hyperlink>
            </w:p>
            <w:p w14:paraId="431D8000" w14:textId="655A33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A2561D">
                  <w:rPr>
                    <w:noProof/>
                    <w:webHidden/>
                  </w:rPr>
                  <w:t>11</w:t>
                </w:r>
                <w:r>
                  <w:rPr>
                    <w:noProof/>
                    <w:webHidden/>
                  </w:rPr>
                  <w:fldChar w:fldCharType="end"/>
                </w:r>
              </w:hyperlink>
            </w:p>
            <w:p w14:paraId="5DC451D2" w14:textId="72CC526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A2561D">
                  <w:rPr>
                    <w:noProof/>
                    <w:webHidden/>
                  </w:rPr>
                  <w:t>12</w:t>
                </w:r>
                <w:r>
                  <w:rPr>
                    <w:noProof/>
                    <w:webHidden/>
                  </w:rPr>
                  <w:fldChar w:fldCharType="end"/>
                </w:r>
              </w:hyperlink>
            </w:p>
            <w:p w14:paraId="4F83CC9D" w14:textId="5778E89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w:t>
                </w:r>
                <w:r w:rsidRPr="005E16C7">
                  <w:rPr>
                    <w:rStyle w:val="Hyperlink"/>
                    <w:noProof/>
                  </w:rPr>
                  <w:t>o</w:t>
                </w:r>
                <w:r w:rsidRPr="005E16C7">
                  <w:rPr>
                    <w:rStyle w:val="Hyperlink"/>
                    <w:noProof/>
                  </w:rPr>
                  <w:t>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A2561D">
                  <w:rPr>
                    <w:noProof/>
                    <w:webHidden/>
                  </w:rPr>
                  <w:t>12</w:t>
                </w:r>
                <w:r>
                  <w:rPr>
                    <w:noProof/>
                    <w:webHidden/>
                  </w:rPr>
                  <w:fldChar w:fldCharType="end"/>
                </w:r>
              </w:hyperlink>
            </w:p>
            <w:p w14:paraId="0E4D8F63" w14:textId="5DC5F3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A2561D">
                  <w:rPr>
                    <w:noProof/>
                    <w:webHidden/>
                  </w:rPr>
                  <w:t>13</w:t>
                </w:r>
                <w:r>
                  <w:rPr>
                    <w:noProof/>
                    <w:webHidden/>
                  </w:rPr>
                  <w:fldChar w:fldCharType="end"/>
                </w:r>
              </w:hyperlink>
            </w:p>
            <w:p w14:paraId="50826F1A" w14:textId="451613F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A2561D">
                  <w:rPr>
                    <w:noProof/>
                    <w:webHidden/>
                  </w:rPr>
                  <w:t>13</w:t>
                </w:r>
                <w:r>
                  <w:rPr>
                    <w:noProof/>
                    <w:webHidden/>
                  </w:rPr>
                  <w:fldChar w:fldCharType="end"/>
                </w:r>
              </w:hyperlink>
            </w:p>
            <w:p w14:paraId="36ED23BE" w14:textId="71935D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A2561D">
                  <w:rPr>
                    <w:noProof/>
                    <w:webHidden/>
                  </w:rPr>
                  <w:t>15</w:t>
                </w:r>
                <w:r>
                  <w:rPr>
                    <w:noProof/>
                    <w:webHidden/>
                  </w:rPr>
                  <w:fldChar w:fldCharType="end"/>
                </w:r>
              </w:hyperlink>
            </w:p>
            <w:p w14:paraId="42810E0F" w14:textId="181490F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A2561D">
                  <w:rPr>
                    <w:noProof/>
                    <w:webHidden/>
                  </w:rPr>
                  <w:t>16</w:t>
                </w:r>
                <w:r>
                  <w:rPr>
                    <w:noProof/>
                    <w:webHidden/>
                  </w:rPr>
                  <w:fldChar w:fldCharType="end"/>
                </w:r>
              </w:hyperlink>
            </w:p>
            <w:p w14:paraId="6C052DB6" w14:textId="3ECF578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A2561D">
                  <w:rPr>
                    <w:noProof/>
                    <w:webHidden/>
                  </w:rPr>
                  <w:t>16</w:t>
                </w:r>
                <w:r>
                  <w:rPr>
                    <w:noProof/>
                    <w:webHidden/>
                  </w:rPr>
                  <w:fldChar w:fldCharType="end"/>
                </w:r>
              </w:hyperlink>
            </w:p>
            <w:p w14:paraId="1DB79E46" w14:textId="3AA4BC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A2561D">
                  <w:rPr>
                    <w:noProof/>
                    <w:webHidden/>
                  </w:rPr>
                  <w:t>16</w:t>
                </w:r>
                <w:r>
                  <w:rPr>
                    <w:noProof/>
                    <w:webHidden/>
                  </w:rPr>
                  <w:fldChar w:fldCharType="end"/>
                </w:r>
              </w:hyperlink>
            </w:p>
            <w:p w14:paraId="283FA059" w14:textId="2C576F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A2561D">
                  <w:rPr>
                    <w:noProof/>
                    <w:webHidden/>
                  </w:rPr>
                  <w:t>17</w:t>
                </w:r>
                <w:r>
                  <w:rPr>
                    <w:noProof/>
                    <w:webHidden/>
                  </w:rPr>
                  <w:fldChar w:fldCharType="end"/>
                </w:r>
              </w:hyperlink>
            </w:p>
            <w:p w14:paraId="2BF743A9" w14:textId="1FF81DD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A2561D">
                  <w:rPr>
                    <w:noProof/>
                    <w:webHidden/>
                  </w:rPr>
                  <w:t>17</w:t>
                </w:r>
                <w:r>
                  <w:rPr>
                    <w:noProof/>
                    <w:webHidden/>
                  </w:rPr>
                  <w:fldChar w:fldCharType="end"/>
                </w:r>
              </w:hyperlink>
            </w:p>
            <w:p w14:paraId="47EB6F41" w14:textId="78B4B0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A2561D">
                  <w:rPr>
                    <w:noProof/>
                    <w:webHidden/>
                  </w:rPr>
                  <w:t>17</w:t>
                </w:r>
                <w:r>
                  <w:rPr>
                    <w:noProof/>
                    <w:webHidden/>
                  </w:rPr>
                  <w:fldChar w:fldCharType="end"/>
                </w:r>
              </w:hyperlink>
            </w:p>
            <w:p w14:paraId="2E17E7AE" w14:textId="73825E0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A2561D">
                  <w:rPr>
                    <w:noProof/>
                    <w:webHidden/>
                  </w:rPr>
                  <w:t>18</w:t>
                </w:r>
                <w:r>
                  <w:rPr>
                    <w:noProof/>
                    <w:webHidden/>
                  </w:rPr>
                  <w:fldChar w:fldCharType="end"/>
                </w:r>
              </w:hyperlink>
            </w:p>
            <w:p w14:paraId="661FDA98" w14:textId="16AB484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A2561D">
                  <w:rPr>
                    <w:noProof/>
                    <w:webHidden/>
                  </w:rPr>
                  <w:t>18</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59D1E5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6CB6B8E" w14:textId="77777777" w:rsidR="001A6C90" w:rsidRDefault="001A6C9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A6C90" w:rsidRPr="00156BFB" w14:paraId="5A17A6DE" w14:textId="77777777" w:rsidTr="00AF2A07">
            <w:trPr>
              <w:trHeight w:val="1417"/>
            </w:trPr>
            <w:tc>
              <w:tcPr>
                <w:tcW w:w="1664" w:type="dxa"/>
                <w:vMerge w:val="restart"/>
                <w:shd w:val="clear" w:color="auto" w:fill="B4C6E7" w:themeFill="accent1" w:themeFillTint="66"/>
                <w:vAlign w:val="center"/>
              </w:tcPr>
              <w:p w14:paraId="32772A86" w14:textId="77777777" w:rsidR="001A6C90" w:rsidRPr="00156BFB" w:rsidRDefault="001A6C90"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0A72AC0" w14:textId="77777777" w:rsidR="001A6C90" w:rsidRPr="00156BFB" w:rsidRDefault="001A6C9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81FD9F2" w14:textId="77777777" w:rsidR="001A6C90" w:rsidRPr="008D0CC5" w:rsidRDefault="001A6C9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8F8FCB9" w14:textId="77777777" w:rsidR="001A6C90" w:rsidRPr="00156BFB" w:rsidRDefault="001A6C9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03F695" w14:textId="77777777" w:rsidR="001A6C90" w:rsidRPr="00156BFB" w:rsidRDefault="001A6C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A6C90" w:rsidRPr="00156BFB" w14:paraId="0BCAAAEB" w14:textId="77777777" w:rsidTr="00AF2A07">
            <w:trPr>
              <w:trHeight w:val="1541"/>
            </w:trPr>
            <w:tc>
              <w:tcPr>
                <w:tcW w:w="1664" w:type="dxa"/>
                <w:vMerge/>
                <w:shd w:val="clear" w:color="auto" w:fill="B4C6E7" w:themeFill="accent1" w:themeFillTint="66"/>
                <w:vAlign w:val="center"/>
              </w:tcPr>
              <w:p w14:paraId="58696C56" w14:textId="77777777" w:rsidR="001A6C90" w:rsidRPr="00156BFB" w:rsidRDefault="001A6C9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F6E0957" w14:textId="77777777" w:rsidR="001A6C90" w:rsidRPr="00156BFB" w:rsidRDefault="001A6C9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B69303D" w14:textId="77777777" w:rsidR="001A6C90" w:rsidRPr="00156BFB" w:rsidRDefault="001A6C90"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A520877" wp14:editId="281B73DB">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D6C61A3" w14:textId="77777777" w:rsidR="001A6C90" w:rsidRPr="00156BFB" w:rsidRDefault="001A6C9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1EA7D03" w14:textId="77777777" w:rsidR="001A6C90" w:rsidRPr="00156BFB" w:rsidRDefault="001A6C90" w:rsidP="00AF2A07">
                <w:pPr>
                  <w:pStyle w:val="BodyText"/>
                  <w:rPr>
                    <w:rFonts w:ascii="Palatino Linotype" w:hAnsi="Palatino Linotype"/>
                    <w:b/>
                    <w:bCs/>
                    <w:sz w:val="24"/>
                    <w:szCs w:val="24"/>
                  </w:rPr>
                </w:pPr>
              </w:p>
            </w:tc>
          </w:tr>
          <w:tr w:rsidR="001A6C90" w:rsidRPr="00156BFB" w14:paraId="0CC47631" w14:textId="77777777" w:rsidTr="00AF2A07">
            <w:trPr>
              <w:trHeight w:val="1417"/>
            </w:trPr>
            <w:tc>
              <w:tcPr>
                <w:tcW w:w="1664" w:type="dxa"/>
                <w:vMerge w:val="restart"/>
                <w:shd w:val="clear" w:color="auto" w:fill="E2EFD9" w:themeFill="accent6" w:themeFillTint="33"/>
                <w:vAlign w:val="center"/>
              </w:tcPr>
              <w:p w14:paraId="790BB024" w14:textId="77777777" w:rsidR="001A6C90" w:rsidRPr="00156BFB" w:rsidRDefault="001A6C9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0714CD0" w14:textId="77777777" w:rsidR="001A6C90" w:rsidRPr="00156BFB" w:rsidRDefault="001A6C90"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59CAB98" w14:textId="77777777" w:rsidR="001A6C90" w:rsidRPr="008D0CC5" w:rsidRDefault="001A6C9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66FAC81" w14:textId="77777777" w:rsidR="001A6C90" w:rsidRPr="00156BFB" w:rsidRDefault="001A6C9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53992E1" w14:textId="77777777" w:rsidR="001A6C90" w:rsidRPr="00156BFB" w:rsidRDefault="001A6C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A6C90" w:rsidRPr="00156BFB" w14:paraId="44E442B5" w14:textId="77777777" w:rsidTr="00AF2A07">
            <w:trPr>
              <w:trHeight w:val="1417"/>
            </w:trPr>
            <w:tc>
              <w:tcPr>
                <w:tcW w:w="1664" w:type="dxa"/>
                <w:vMerge/>
                <w:shd w:val="clear" w:color="auto" w:fill="E2EFD9" w:themeFill="accent6" w:themeFillTint="33"/>
                <w:vAlign w:val="center"/>
              </w:tcPr>
              <w:p w14:paraId="67F6EEF8" w14:textId="77777777" w:rsidR="001A6C90" w:rsidRPr="00156BFB" w:rsidRDefault="001A6C90"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73A90A4" w14:textId="77777777" w:rsidR="001A6C90" w:rsidRPr="00156BFB" w:rsidRDefault="001A6C90"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CCB904F" w14:textId="77777777" w:rsidR="001A6C90" w:rsidRPr="00156BFB" w:rsidRDefault="001A6C90"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0385BFF" wp14:editId="4D2E0B6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86C1165" w14:textId="77777777" w:rsidR="001A6C90" w:rsidRPr="00156BFB" w:rsidRDefault="001A6C90" w:rsidP="00AF2A07">
                <w:pPr>
                  <w:pStyle w:val="BodyText"/>
                  <w:rPr>
                    <w:rFonts w:ascii="Palatino Linotype" w:hAnsi="Palatino Linotype"/>
                    <w:b/>
                    <w:bCs/>
                    <w:sz w:val="24"/>
                    <w:szCs w:val="24"/>
                  </w:rPr>
                </w:pPr>
              </w:p>
            </w:tc>
          </w:tr>
          <w:tr w:rsidR="001A6C90" w:rsidRPr="00156BFB" w14:paraId="46BDCA6D" w14:textId="77777777" w:rsidTr="00AF2A07">
            <w:trPr>
              <w:trHeight w:val="1417"/>
            </w:trPr>
            <w:tc>
              <w:tcPr>
                <w:tcW w:w="1664" w:type="dxa"/>
                <w:vMerge w:val="restart"/>
                <w:shd w:val="clear" w:color="auto" w:fill="B4C6E7" w:themeFill="accent1" w:themeFillTint="66"/>
                <w:vAlign w:val="center"/>
              </w:tcPr>
              <w:p w14:paraId="03DFECA1" w14:textId="77777777" w:rsidR="001A6C90" w:rsidRPr="00156BFB" w:rsidRDefault="001A6C9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0858BEB" w14:textId="77777777" w:rsidR="001A6C90" w:rsidRPr="00156BFB" w:rsidRDefault="001A6C9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E558F62" w14:textId="77777777" w:rsidR="001A6C90" w:rsidRDefault="001A6C90"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36A9AB7" w14:textId="77777777" w:rsidR="001A6C90" w:rsidRPr="00156BFB" w:rsidRDefault="001A6C9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BBE1879" w14:textId="77777777" w:rsidR="001A6C90" w:rsidRPr="00156BFB" w:rsidRDefault="001A6C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A6C90" w:rsidRPr="00156BFB" w14:paraId="1AF0FE21" w14:textId="77777777" w:rsidTr="00AF2A07">
            <w:trPr>
              <w:trHeight w:val="1417"/>
            </w:trPr>
            <w:tc>
              <w:tcPr>
                <w:tcW w:w="1664" w:type="dxa"/>
                <w:vMerge/>
                <w:shd w:val="clear" w:color="auto" w:fill="B4C6E7" w:themeFill="accent1" w:themeFillTint="66"/>
                <w:vAlign w:val="center"/>
              </w:tcPr>
              <w:p w14:paraId="7A0B83CC" w14:textId="77777777" w:rsidR="001A6C90" w:rsidRPr="00156BFB" w:rsidRDefault="001A6C9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CC1EE6" w14:textId="77777777" w:rsidR="001A6C90" w:rsidRPr="00156BFB" w:rsidRDefault="001A6C9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FCA25B5" w14:textId="77777777" w:rsidR="001A6C90" w:rsidRPr="00156BFB" w:rsidRDefault="001A6C90"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A77FFA6" wp14:editId="68977AF7">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9158DE3" w14:textId="77777777" w:rsidR="001A6C90" w:rsidRPr="00156BFB" w:rsidRDefault="001A6C90" w:rsidP="00AF2A07">
                <w:pPr>
                  <w:pStyle w:val="BodyText"/>
                  <w:rPr>
                    <w:rFonts w:ascii="Palatino Linotype" w:hAnsi="Palatino Linotype"/>
                    <w:b/>
                    <w:bCs/>
                    <w:sz w:val="24"/>
                    <w:szCs w:val="24"/>
                  </w:rPr>
                </w:pPr>
              </w:p>
            </w:tc>
          </w:tr>
        </w:tbl>
        <w:p w14:paraId="219B78C6" w14:textId="77777777" w:rsidR="001A6C90" w:rsidRPr="00B70912" w:rsidRDefault="001A6C90" w:rsidP="001A6C90">
          <w:pPr>
            <w:pStyle w:val="TDPL-BodyTxt"/>
            <w:sectPr w:rsidR="001A6C90"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C06DB6" w:rsidRPr="001064D5" w14:paraId="46C0C635" w14:textId="77777777" w:rsidTr="00E72A7C">
            <w:trPr>
              <w:trHeight w:val="57"/>
              <w:jc w:val="center"/>
            </w:trPr>
            <w:tc>
              <w:tcPr>
                <w:tcW w:w="1331" w:type="dxa"/>
              </w:tcPr>
              <w:p w14:paraId="6D608444" w14:textId="0864DF93" w:rsidR="00C06DB6" w:rsidRDefault="00C06DB6" w:rsidP="00C06DB6">
                <w:pPr>
                  <w:pStyle w:val="BodyText"/>
                  <w:jc w:val="center"/>
                  <w:rPr>
                    <w:rFonts w:ascii="Palatino Linotype" w:hAnsi="Palatino Linotype"/>
                  </w:rPr>
                </w:pPr>
                <w:r>
                  <w:rPr>
                    <w:rFonts w:ascii="Palatino Linotype" w:hAnsi="Palatino Linotype"/>
                  </w:rPr>
                  <w:t>8</w:t>
                </w:r>
              </w:p>
            </w:tc>
            <w:tc>
              <w:tcPr>
                <w:tcW w:w="1981" w:type="dxa"/>
              </w:tcPr>
              <w:p w14:paraId="2ABF1A6B" w14:textId="619DBE4D" w:rsidR="00C06DB6" w:rsidRPr="006916C1" w:rsidRDefault="00D01833" w:rsidP="00C06DB6">
                <w:pPr>
                  <w:pStyle w:val="BodyText"/>
                  <w:jc w:val="center"/>
                  <w:rPr>
                    <w:rFonts w:ascii="Palatino Linotype" w:hAnsi="Palatino Linotype"/>
                  </w:rPr>
                </w:pPr>
                <w:r>
                  <w:rPr>
                    <w:rFonts w:ascii="Palatino Linotype" w:hAnsi="Palatino Linotype"/>
                  </w:rPr>
                  <w:t>FSH</w:t>
                </w:r>
              </w:p>
            </w:tc>
            <w:tc>
              <w:tcPr>
                <w:tcW w:w="5868" w:type="dxa"/>
              </w:tcPr>
              <w:p w14:paraId="00653C23" w14:textId="6605693F" w:rsidR="00C06DB6" w:rsidRPr="006916C1" w:rsidRDefault="00D01833" w:rsidP="00C06DB6">
                <w:pPr>
                  <w:pStyle w:val="BodyText"/>
                  <w:jc w:val="center"/>
                  <w:rPr>
                    <w:rFonts w:ascii="Palatino Linotype" w:hAnsi="Palatino Linotype"/>
                  </w:rPr>
                </w:pPr>
                <w:r>
                  <w:rPr>
                    <w:rFonts w:ascii="Palatino Linotype" w:hAnsi="Palatino Linotype"/>
                  </w:rPr>
                  <w:t>Follicle Stimulating Hormone</w:t>
                </w:r>
              </w:p>
            </w:tc>
          </w:tr>
          <w:tr w:rsidR="00D01833" w:rsidRPr="001064D5" w14:paraId="7BBF4AF5" w14:textId="77777777" w:rsidTr="00E72A7C">
            <w:trPr>
              <w:trHeight w:val="57"/>
              <w:jc w:val="center"/>
            </w:trPr>
            <w:tc>
              <w:tcPr>
                <w:tcW w:w="1331" w:type="dxa"/>
              </w:tcPr>
              <w:p w14:paraId="299C0154" w14:textId="20E1CF7D" w:rsidR="00D01833" w:rsidRDefault="00D01833" w:rsidP="00D01833">
                <w:pPr>
                  <w:pStyle w:val="BodyText"/>
                  <w:jc w:val="center"/>
                  <w:rPr>
                    <w:rFonts w:ascii="Palatino Linotype" w:hAnsi="Palatino Linotype"/>
                  </w:rPr>
                </w:pPr>
                <w:r>
                  <w:rPr>
                    <w:rFonts w:ascii="Palatino Linotype" w:hAnsi="Palatino Linotype"/>
                  </w:rPr>
                  <w:t>9</w:t>
                </w:r>
              </w:p>
            </w:tc>
            <w:tc>
              <w:tcPr>
                <w:tcW w:w="1981" w:type="dxa"/>
              </w:tcPr>
              <w:p w14:paraId="60EBC76F" w14:textId="5838BC54" w:rsidR="00D01833" w:rsidRPr="006916C1" w:rsidRDefault="00D01833" w:rsidP="00D01833">
                <w:pPr>
                  <w:pStyle w:val="BodyText"/>
                  <w:jc w:val="center"/>
                  <w:rPr>
                    <w:rFonts w:ascii="Palatino Linotype" w:hAnsi="Palatino Linotype"/>
                  </w:rPr>
                </w:pPr>
                <w:r>
                  <w:rPr>
                    <w:rFonts w:ascii="Palatino Linotype" w:hAnsi="Palatino Linotype"/>
                  </w:rPr>
                  <w:t>HOD</w:t>
                </w:r>
              </w:p>
            </w:tc>
            <w:tc>
              <w:tcPr>
                <w:tcW w:w="5868" w:type="dxa"/>
              </w:tcPr>
              <w:p w14:paraId="504ED7F2" w14:textId="139DCF8A" w:rsidR="00D01833" w:rsidRPr="006916C1" w:rsidRDefault="00D01833" w:rsidP="00D01833">
                <w:pPr>
                  <w:pStyle w:val="BodyText"/>
                  <w:jc w:val="center"/>
                  <w:rPr>
                    <w:rFonts w:ascii="Palatino Linotype" w:hAnsi="Palatino Linotype"/>
                  </w:rPr>
                </w:pPr>
                <w:r>
                  <w:rPr>
                    <w:rFonts w:ascii="Palatino Linotype" w:hAnsi="Palatino Linotype"/>
                  </w:rPr>
                  <w:t>Head of Department</w:t>
                </w:r>
              </w:p>
            </w:tc>
          </w:tr>
          <w:tr w:rsidR="00D01833" w:rsidRPr="001064D5" w14:paraId="0183782B" w14:textId="77777777" w:rsidTr="00E72A7C">
            <w:trPr>
              <w:trHeight w:val="57"/>
              <w:jc w:val="center"/>
            </w:trPr>
            <w:tc>
              <w:tcPr>
                <w:tcW w:w="1331" w:type="dxa"/>
              </w:tcPr>
              <w:p w14:paraId="149D1D62" w14:textId="11E1B406" w:rsidR="00D01833" w:rsidRPr="006916C1" w:rsidRDefault="00D01833" w:rsidP="00D01833">
                <w:pPr>
                  <w:pStyle w:val="BodyText"/>
                  <w:jc w:val="center"/>
                  <w:rPr>
                    <w:rFonts w:ascii="Palatino Linotype" w:hAnsi="Palatino Linotype"/>
                  </w:rPr>
                </w:pPr>
                <w:r>
                  <w:rPr>
                    <w:rFonts w:ascii="Palatino Linotype" w:hAnsi="Palatino Linotype"/>
                  </w:rPr>
                  <w:t>10</w:t>
                </w:r>
              </w:p>
            </w:tc>
            <w:tc>
              <w:tcPr>
                <w:tcW w:w="1981" w:type="dxa"/>
              </w:tcPr>
              <w:p w14:paraId="6A7CFB6F" w14:textId="409A6C11" w:rsidR="00D01833" w:rsidRDefault="00D01833" w:rsidP="00D01833">
                <w:pPr>
                  <w:pStyle w:val="BodyText"/>
                  <w:jc w:val="center"/>
                  <w:rPr>
                    <w:rFonts w:ascii="Palatino Linotype" w:hAnsi="Palatino Linotype"/>
                  </w:rPr>
                </w:pPr>
                <w:r>
                  <w:rPr>
                    <w:rFonts w:ascii="Palatino Linotype" w:hAnsi="Palatino Linotype"/>
                  </w:rPr>
                  <w:t>IQC</w:t>
                </w:r>
              </w:p>
            </w:tc>
            <w:tc>
              <w:tcPr>
                <w:tcW w:w="5868" w:type="dxa"/>
              </w:tcPr>
              <w:p w14:paraId="57C6D26D" w14:textId="7F30A815" w:rsidR="00D01833" w:rsidRDefault="00D01833" w:rsidP="00D01833">
                <w:pPr>
                  <w:pStyle w:val="BodyText"/>
                  <w:jc w:val="center"/>
                  <w:rPr>
                    <w:rFonts w:ascii="Palatino Linotype" w:hAnsi="Palatino Linotype"/>
                  </w:rPr>
                </w:pPr>
                <w:r>
                  <w:rPr>
                    <w:rFonts w:ascii="Palatino Linotype" w:hAnsi="Palatino Linotype"/>
                  </w:rPr>
                  <w:t>Internal Quality Control</w:t>
                </w:r>
              </w:p>
            </w:tc>
          </w:tr>
          <w:tr w:rsidR="00D01833" w:rsidRPr="001064D5" w14:paraId="66DBB078" w14:textId="77777777" w:rsidTr="00E72A7C">
            <w:trPr>
              <w:trHeight w:val="57"/>
              <w:jc w:val="center"/>
            </w:trPr>
            <w:tc>
              <w:tcPr>
                <w:tcW w:w="1331" w:type="dxa"/>
              </w:tcPr>
              <w:p w14:paraId="723A0ED5" w14:textId="1AC3F3D8" w:rsidR="00D01833" w:rsidRPr="006916C1" w:rsidRDefault="00D01833" w:rsidP="00D01833">
                <w:pPr>
                  <w:pStyle w:val="BodyText"/>
                  <w:jc w:val="center"/>
                  <w:rPr>
                    <w:rFonts w:ascii="Palatino Linotype" w:hAnsi="Palatino Linotype"/>
                  </w:rPr>
                </w:pPr>
                <w:r>
                  <w:rPr>
                    <w:rFonts w:ascii="Palatino Linotype" w:hAnsi="Palatino Linotype"/>
                  </w:rPr>
                  <w:t>11</w:t>
                </w:r>
              </w:p>
            </w:tc>
            <w:tc>
              <w:tcPr>
                <w:tcW w:w="1981" w:type="dxa"/>
              </w:tcPr>
              <w:p w14:paraId="3857E868" w14:textId="08AD1AA7" w:rsidR="00D01833" w:rsidRPr="00187D29" w:rsidRDefault="00D01833" w:rsidP="00D01833">
                <w:pPr>
                  <w:pStyle w:val="BodyText"/>
                  <w:jc w:val="center"/>
                  <w:rPr>
                    <w:rFonts w:ascii="Palatino Linotype" w:hAnsi="Palatino Linotype"/>
                  </w:rPr>
                </w:pPr>
                <w:r>
                  <w:rPr>
                    <w:rFonts w:ascii="Palatino Linotype" w:hAnsi="Palatino Linotype"/>
                  </w:rPr>
                  <w:t>LH</w:t>
                </w:r>
              </w:p>
            </w:tc>
            <w:tc>
              <w:tcPr>
                <w:tcW w:w="5868" w:type="dxa"/>
              </w:tcPr>
              <w:p w14:paraId="1F7BAE55" w14:textId="73E4373B" w:rsidR="00D01833" w:rsidRDefault="00D01833" w:rsidP="00D01833">
                <w:pPr>
                  <w:pStyle w:val="BodyText"/>
                  <w:jc w:val="center"/>
                  <w:rPr>
                    <w:rFonts w:ascii="Palatino Linotype" w:hAnsi="Palatino Linotype"/>
                  </w:rPr>
                </w:pPr>
                <w:r>
                  <w:rPr>
                    <w:rFonts w:ascii="Palatino Linotype" w:hAnsi="Palatino Linotype"/>
                  </w:rPr>
                  <w:t>Luteinizing Hormone</w:t>
                </w:r>
              </w:p>
            </w:tc>
          </w:tr>
          <w:tr w:rsidR="00D01833" w:rsidRPr="001064D5" w14:paraId="46F816E1" w14:textId="77777777" w:rsidTr="00E72A7C">
            <w:trPr>
              <w:trHeight w:val="57"/>
              <w:jc w:val="center"/>
            </w:trPr>
            <w:tc>
              <w:tcPr>
                <w:tcW w:w="1331" w:type="dxa"/>
              </w:tcPr>
              <w:p w14:paraId="2481A2A3" w14:textId="6A6E58A4" w:rsidR="00D01833" w:rsidRDefault="00D01833" w:rsidP="00D01833">
                <w:pPr>
                  <w:pStyle w:val="BodyText"/>
                  <w:jc w:val="center"/>
                  <w:rPr>
                    <w:rFonts w:ascii="Palatino Linotype" w:hAnsi="Palatino Linotype"/>
                  </w:rPr>
                </w:pPr>
                <w:r>
                  <w:rPr>
                    <w:rFonts w:ascii="Palatino Linotype" w:hAnsi="Palatino Linotype"/>
                  </w:rPr>
                  <w:t>12</w:t>
                </w:r>
              </w:p>
            </w:tc>
            <w:tc>
              <w:tcPr>
                <w:tcW w:w="1981" w:type="dxa"/>
              </w:tcPr>
              <w:p w14:paraId="1C491CEF" w14:textId="1527C5FA" w:rsidR="00D01833" w:rsidRPr="006916C1" w:rsidRDefault="00D01833" w:rsidP="00D01833">
                <w:pPr>
                  <w:pStyle w:val="BodyText"/>
                  <w:jc w:val="center"/>
                  <w:rPr>
                    <w:rFonts w:ascii="Palatino Linotype" w:hAnsi="Palatino Linotype"/>
                  </w:rPr>
                </w:pPr>
                <w:r>
                  <w:rPr>
                    <w:rFonts w:ascii="Palatino Linotype" w:hAnsi="Palatino Linotype"/>
                  </w:rPr>
                  <w:t>LLOQ</w:t>
                </w:r>
              </w:p>
            </w:tc>
            <w:tc>
              <w:tcPr>
                <w:tcW w:w="5868" w:type="dxa"/>
              </w:tcPr>
              <w:p w14:paraId="3BE7CEDF" w14:textId="31E2BEE5" w:rsidR="00D01833" w:rsidRPr="006916C1" w:rsidRDefault="00D01833" w:rsidP="00D01833">
                <w:pPr>
                  <w:pStyle w:val="BodyText"/>
                  <w:jc w:val="center"/>
                  <w:rPr>
                    <w:rFonts w:ascii="Palatino Linotype" w:hAnsi="Palatino Linotype"/>
                  </w:rPr>
                </w:pPr>
                <w:r>
                  <w:rPr>
                    <w:rFonts w:ascii="Palatino Linotype" w:hAnsi="Palatino Linotype"/>
                  </w:rPr>
                  <w:t>Lower Limit of Quantitation</w:t>
                </w:r>
              </w:p>
            </w:tc>
          </w:tr>
          <w:tr w:rsidR="00D01833" w:rsidRPr="001064D5" w14:paraId="3A3D8FEA" w14:textId="77777777" w:rsidTr="00E72A7C">
            <w:trPr>
              <w:trHeight w:val="57"/>
              <w:jc w:val="center"/>
            </w:trPr>
            <w:tc>
              <w:tcPr>
                <w:tcW w:w="1331" w:type="dxa"/>
              </w:tcPr>
              <w:p w14:paraId="6388F3E3" w14:textId="264B8E1B" w:rsidR="00D01833" w:rsidRDefault="00D01833" w:rsidP="00D01833">
                <w:pPr>
                  <w:pStyle w:val="BodyText"/>
                  <w:jc w:val="center"/>
                  <w:rPr>
                    <w:rFonts w:ascii="Palatino Linotype" w:hAnsi="Palatino Linotype"/>
                  </w:rPr>
                </w:pPr>
                <w:r>
                  <w:rPr>
                    <w:rFonts w:ascii="Palatino Linotype" w:hAnsi="Palatino Linotype"/>
                  </w:rPr>
                  <w:t>13</w:t>
                </w:r>
              </w:p>
            </w:tc>
            <w:tc>
              <w:tcPr>
                <w:tcW w:w="1981" w:type="dxa"/>
              </w:tcPr>
              <w:p w14:paraId="18014706" w14:textId="62C21E12" w:rsidR="00D01833" w:rsidRDefault="00D01833" w:rsidP="00D01833">
                <w:pPr>
                  <w:pStyle w:val="BodyText"/>
                  <w:jc w:val="center"/>
                  <w:rPr>
                    <w:rFonts w:ascii="Palatino Linotype" w:hAnsi="Palatino Linotype"/>
                  </w:rPr>
                </w:pPr>
                <w:r>
                  <w:rPr>
                    <w:rFonts w:ascii="Palatino Linotype" w:hAnsi="Palatino Linotype"/>
                  </w:rPr>
                  <w:t>MSP</w:t>
                </w:r>
              </w:p>
            </w:tc>
            <w:tc>
              <w:tcPr>
                <w:tcW w:w="5868" w:type="dxa"/>
              </w:tcPr>
              <w:p w14:paraId="040E78D1" w14:textId="4C08924C" w:rsidR="00D01833" w:rsidRPr="00905C77" w:rsidRDefault="00D01833" w:rsidP="00D01833">
                <w:pPr>
                  <w:pStyle w:val="BodyText"/>
                  <w:jc w:val="center"/>
                  <w:rPr>
                    <w:rFonts w:ascii="Palatino Linotype" w:hAnsi="Palatino Linotype"/>
                  </w:rPr>
                </w:pPr>
                <w:r>
                  <w:rPr>
                    <w:rFonts w:ascii="Palatino Linotype" w:hAnsi="Palatino Linotype"/>
                  </w:rPr>
                  <w:t>Management System Procedure</w:t>
                </w:r>
              </w:p>
            </w:tc>
          </w:tr>
          <w:tr w:rsidR="00D01833" w:rsidRPr="001064D5" w14:paraId="1A8FC3AC" w14:textId="77777777" w:rsidTr="00E72A7C">
            <w:trPr>
              <w:trHeight w:val="57"/>
              <w:jc w:val="center"/>
            </w:trPr>
            <w:tc>
              <w:tcPr>
                <w:tcW w:w="1331" w:type="dxa"/>
              </w:tcPr>
              <w:p w14:paraId="6EE7143A" w14:textId="3B976552" w:rsidR="00D01833" w:rsidRPr="006916C1" w:rsidRDefault="00D01833" w:rsidP="00D01833">
                <w:pPr>
                  <w:pStyle w:val="BodyText"/>
                  <w:jc w:val="center"/>
                  <w:rPr>
                    <w:rFonts w:ascii="Palatino Linotype" w:hAnsi="Palatino Linotype"/>
                  </w:rPr>
                </w:pPr>
                <w:r>
                  <w:rPr>
                    <w:rFonts w:ascii="Palatino Linotype" w:hAnsi="Palatino Linotype"/>
                  </w:rPr>
                  <w:t>14</w:t>
                </w:r>
              </w:p>
            </w:tc>
            <w:tc>
              <w:tcPr>
                <w:tcW w:w="1981" w:type="dxa"/>
              </w:tcPr>
              <w:p w14:paraId="31FFEF21" w14:textId="7FE14DD0" w:rsidR="00D01833" w:rsidRDefault="00D01833" w:rsidP="00D01833">
                <w:pPr>
                  <w:pStyle w:val="BodyText"/>
                  <w:jc w:val="center"/>
                  <w:rPr>
                    <w:rFonts w:ascii="Palatino Linotype" w:hAnsi="Palatino Linotype"/>
                  </w:rPr>
                </w:pPr>
                <w:r>
                  <w:rPr>
                    <w:rFonts w:ascii="Palatino Linotype" w:hAnsi="Palatino Linotype"/>
                  </w:rPr>
                  <w:t>N/A</w:t>
                </w:r>
              </w:p>
            </w:tc>
            <w:tc>
              <w:tcPr>
                <w:tcW w:w="5868" w:type="dxa"/>
              </w:tcPr>
              <w:p w14:paraId="42859AC8" w14:textId="01732D76" w:rsidR="00D01833" w:rsidRPr="00905C77" w:rsidRDefault="00D01833" w:rsidP="00D01833">
                <w:pPr>
                  <w:pStyle w:val="BodyText"/>
                  <w:jc w:val="center"/>
                  <w:rPr>
                    <w:rFonts w:ascii="Palatino Linotype" w:hAnsi="Palatino Linotype"/>
                  </w:rPr>
                </w:pPr>
                <w:r>
                  <w:rPr>
                    <w:rFonts w:ascii="Palatino Linotype" w:hAnsi="Palatino Linotype"/>
                  </w:rPr>
                  <w:t>Not Applicable/Available</w:t>
                </w:r>
              </w:p>
            </w:tc>
          </w:tr>
          <w:tr w:rsidR="00D01833" w:rsidRPr="001064D5" w14:paraId="0A9B8313" w14:textId="77777777" w:rsidTr="00E72A7C">
            <w:trPr>
              <w:trHeight w:val="57"/>
              <w:jc w:val="center"/>
            </w:trPr>
            <w:tc>
              <w:tcPr>
                <w:tcW w:w="1331" w:type="dxa"/>
              </w:tcPr>
              <w:p w14:paraId="1CE2278C" w14:textId="3A16C784" w:rsidR="00D01833" w:rsidRPr="006916C1" w:rsidRDefault="00D01833" w:rsidP="00D01833">
                <w:pPr>
                  <w:pStyle w:val="BodyText"/>
                  <w:jc w:val="center"/>
                  <w:rPr>
                    <w:rFonts w:ascii="Palatino Linotype" w:hAnsi="Palatino Linotype"/>
                  </w:rPr>
                </w:pPr>
                <w:r>
                  <w:rPr>
                    <w:rFonts w:ascii="Palatino Linotype" w:hAnsi="Palatino Linotype"/>
                  </w:rPr>
                  <w:t>15</w:t>
                </w:r>
              </w:p>
            </w:tc>
            <w:tc>
              <w:tcPr>
                <w:tcW w:w="1981" w:type="dxa"/>
              </w:tcPr>
              <w:p w14:paraId="2B13FA74" w14:textId="3939ED8B" w:rsidR="00D01833" w:rsidRDefault="00D01833" w:rsidP="00D01833">
                <w:pPr>
                  <w:pStyle w:val="BodyText"/>
                  <w:jc w:val="center"/>
                  <w:rPr>
                    <w:rFonts w:ascii="Palatino Linotype" w:hAnsi="Palatino Linotype"/>
                  </w:rPr>
                </w:pPr>
                <w:r>
                  <w:rPr>
                    <w:rFonts w:ascii="Palatino Linotype" w:hAnsi="Palatino Linotype"/>
                  </w:rPr>
                  <w:t>QC</w:t>
                </w:r>
              </w:p>
            </w:tc>
            <w:tc>
              <w:tcPr>
                <w:tcW w:w="5868" w:type="dxa"/>
              </w:tcPr>
              <w:p w14:paraId="387C10C1" w14:textId="7E5AB20D" w:rsidR="00D01833" w:rsidRPr="00905C77" w:rsidRDefault="00D01833" w:rsidP="00D01833">
                <w:pPr>
                  <w:pStyle w:val="BodyText"/>
                  <w:jc w:val="center"/>
                  <w:rPr>
                    <w:rFonts w:ascii="Palatino Linotype" w:hAnsi="Palatino Linotype"/>
                  </w:rPr>
                </w:pPr>
                <w:r>
                  <w:rPr>
                    <w:rFonts w:ascii="Palatino Linotype" w:hAnsi="Palatino Linotype"/>
                  </w:rPr>
                  <w:t>Quality Control</w:t>
                </w:r>
              </w:p>
            </w:tc>
          </w:tr>
          <w:tr w:rsidR="00D01833" w:rsidRPr="001064D5" w14:paraId="23C598A7" w14:textId="77777777" w:rsidTr="00E72A7C">
            <w:trPr>
              <w:trHeight w:val="57"/>
              <w:jc w:val="center"/>
            </w:trPr>
            <w:tc>
              <w:tcPr>
                <w:tcW w:w="1331" w:type="dxa"/>
              </w:tcPr>
              <w:p w14:paraId="189F5687" w14:textId="16F0ECCC" w:rsidR="00D01833" w:rsidRDefault="00D01833" w:rsidP="00D01833">
                <w:pPr>
                  <w:pStyle w:val="BodyText"/>
                  <w:jc w:val="center"/>
                  <w:rPr>
                    <w:rFonts w:ascii="Palatino Linotype" w:hAnsi="Palatino Linotype"/>
                  </w:rPr>
                </w:pPr>
                <w:r>
                  <w:rPr>
                    <w:rFonts w:ascii="Palatino Linotype" w:hAnsi="Palatino Linotype"/>
                  </w:rPr>
                  <w:t>16</w:t>
                </w:r>
              </w:p>
            </w:tc>
            <w:tc>
              <w:tcPr>
                <w:tcW w:w="1981" w:type="dxa"/>
              </w:tcPr>
              <w:p w14:paraId="33C73B5B" w14:textId="786DA4A4" w:rsidR="00D01833" w:rsidRDefault="00D01833" w:rsidP="00D01833">
                <w:pPr>
                  <w:pStyle w:val="BodyText"/>
                  <w:jc w:val="center"/>
                  <w:rPr>
                    <w:rFonts w:ascii="Palatino Linotype" w:hAnsi="Palatino Linotype"/>
                  </w:rPr>
                </w:pPr>
                <w:r>
                  <w:rPr>
                    <w:rFonts w:ascii="Palatino Linotype" w:hAnsi="Palatino Linotype"/>
                  </w:rPr>
                  <w:t>QM</w:t>
                </w:r>
              </w:p>
            </w:tc>
            <w:tc>
              <w:tcPr>
                <w:tcW w:w="5868" w:type="dxa"/>
              </w:tcPr>
              <w:p w14:paraId="7D3CE261" w14:textId="2152149A" w:rsidR="00D01833" w:rsidRDefault="00D01833" w:rsidP="00D01833">
                <w:pPr>
                  <w:pStyle w:val="BodyText"/>
                  <w:jc w:val="center"/>
                  <w:rPr>
                    <w:rFonts w:ascii="Palatino Linotype" w:hAnsi="Palatino Linotype"/>
                  </w:rPr>
                </w:pPr>
                <w:r>
                  <w:rPr>
                    <w:rFonts w:ascii="Palatino Linotype" w:hAnsi="Palatino Linotype"/>
                  </w:rPr>
                  <w:t>Quality Manager</w:t>
                </w:r>
              </w:p>
            </w:tc>
          </w:tr>
          <w:tr w:rsidR="00D01833" w:rsidRPr="001064D5" w14:paraId="059225F5" w14:textId="77777777" w:rsidTr="00E72A7C">
            <w:trPr>
              <w:trHeight w:val="57"/>
              <w:jc w:val="center"/>
            </w:trPr>
            <w:tc>
              <w:tcPr>
                <w:tcW w:w="1331" w:type="dxa"/>
              </w:tcPr>
              <w:p w14:paraId="08E4D938" w14:textId="33B8F96B" w:rsidR="00D01833" w:rsidRDefault="00D01833" w:rsidP="00D01833">
                <w:pPr>
                  <w:pStyle w:val="BodyText"/>
                  <w:jc w:val="center"/>
                  <w:rPr>
                    <w:rFonts w:ascii="Palatino Linotype" w:hAnsi="Palatino Linotype"/>
                  </w:rPr>
                </w:pPr>
                <w:r>
                  <w:rPr>
                    <w:rFonts w:ascii="Palatino Linotype" w:hAnsi="Palatino Linotype"/>
                  </w:rPr>
                  <w:t>17</w:t>
                </w:r>
              </w:p>
            </w:tc>
            <w:tc>
              <w:tcPr>
                <w:tcW w:w="1981" w:type="dxa"/>
              </w:tcPr>
              <w:p w14:paraId="4E6DFE81" w14:textId="64ED1682" w:rsidR="00D01833" w:rsidRDefault="00D01833" w:rsidP="00D01833">
                <w:pPr>
                  <w:pStyle w:val="BodyText"/>
                  <w:jc w:val="center"/>
                  <w:rPr>
                    <w:rFonts w:ascii="Palatino Linotype" w:hAnsi="Palatino Linotype"/>
                  </w:rPr>
                </w:pPr>
                <w:r>
                  <w:rPr>
                    <w:rFonts w:ascii="Palatino Linotype" w:hAnsi="Palatino Linotype"/>
                  </w:rPr>
                  <w:t>QNS</w:t>
                </w:r>
              </w:p>
            </w:tc>
            <w:tc>
              <w:tcPr>
                <w:tcW w:w="5868" w:type="dxa"/>
              </w:tcPr>
              <w:p w14:paraId="6CC96770" w14:textId="76856CC3" w:rsidR="00D01833" w:rsidRDefault="00D01833" w:rsidP="00D01833">
                <w:pPr>
                  <w:pStyle w:val="BodyText"/>
                  <w:jc w:val="center"/>
                  <w:rPr>
                    <w:rFonts w:ascii="Palatino Linotype" w:hAnsi="Palatino Linotype"/>
                  </w:rPr>
                </w:pPr>
                <w:r>
                  <w:rPr>
                    <w:rFonts w:ascii="Palatino Linotype" w:hAnsi="Palatino Linotype"/>
                  </w:rPr>
                  <w:t>Quantity Not Sufficient</w:t>
                </w:r>
              </w:p>
            </w:tc>
          </w:tr>
          <w:tr w:rsidR="00D01833" w:rsidRPr="001064D5" w14:paraId="62A43CB1" w14:textId="77777777" w:rsidTr="00E72A7C">
            <w:trPr>
              <w:trHeight w:val="57"/>
              <w:jc w:val="center"/>
            </w:trPr>
            <w:tc>
              <w:tcPr>
                <w:tcW w:w="1331" w:type="dxa"/>
              </w:tcPr>
              <w:p w14:paraId="71BF21F2" w14:textId="5A455742" w:rsidR="00D01833" w:rsidRPr="006916C1" w:rsidRDefault="00D01833" w:rsidP="00D01833">
                <w:pPr>
                  <w:pStyle w:val="BodyText"/>
                  <w:jc w:val="center"/>
                  <w:rPr>
                    <w:rFonts w:ascii="Palatino Linotype" w:hAnsi="Palatino Linotype"/>
                  </w:rPr>
                </w:pPr>
                <w:r>
                  <w:rPr>
                    <w:rFonts w:ascii="Palatino Linotype" w:hAnsi="Palatino Linotype"/>
                  </w:rPr>
                  <w:t>18</w:t>
                </w:r>
              </w:p>
            </w:tc>
            <w:tc>
              <w:tcPr>
                <w:tcW w:w="1981" w:type="dxa"/>
              </w:tcPr>
              <w:p w14:paraId="4C86277E" w14:textId="77AA787C" w:rsidR="00D01833" w:rsidRDefault="00D01833" w:rsidP="00D01833">
                <w:pPr>
                  <w:pStyle w:val="BodyText"/>
                  <w:jc w:val="center"/>
                  <w:rPr>
                    <w:rFonts w:ascii="Palatino Linotype" w:hAnsi="Palatino Linotype"/>
                  </w:rPr>
                </w:pPr>
                <w:r>
                  <w:rPr>
                    <w:rFonts w:ascii="Palatino Linotype" w:hAnsi="Palatino Linotype"/>
                  </w:rPr>
                  <w:t>SD</w:t>
                </w:r>
              </w:p>
            </w:tc>
            <w:tc>
              <w:tcPr>
                <w:tcW w:w="5868" w:type="dxa"/>
              </w:tcPr>
              <w:p w14:paraId="51A5D9E0" w14:textId="61DD32CB" w:rsidR="00D01833" w:rsidRPr="00353FFB" w:rsidRDefault="00D01833" w:rsidP="00D01833">
                <w:pPr>
                  <w:pStyle w:val="BodyText"/>
                  <w:jc w:val="center"/>
                  <w:rPr>
                    <w:rFonts w:ascii="Palatino Linotype" w:hAnsi="Palatino Linotype"/>
                  </w:rPr>
                </w:pPr>
                <w:r>
                  <w:rPr>
                    <w:rFonts w:ascii="Palatino Linotype" w:hAnsi="Palatino Linotype"/>
                  </w:rPr>
                  <w:t>Standard Deviation</w:t>
                </w:r>
              </w:p>
            </w:tc>
          </w:tr>
          <w:tr w:rsidR="00D01833" w:rsidRPr="001064D5" w14:paraId="73FC2874" w14:textId="77777777" w:rsidTr="00E72A7C">
            <w:trPr>
              <w:trHeight w:val="57"/>
              <w:jc w:val="center"/>
            </w:trPr>
            <w:tc>
              <w:tcPr>
                <w:tcW w:w="1331" w:type="dxa"/>
              </w:tcPr>
              <w:p w14:paraId="25B8367D" w14:textId="31317391" w:rsidR="00D01833" w:rsidRDefault="00D01833" w:rsidP="00D01833">
                <w:pPr>
                  <w:pStyle w:val="BodyText"/>
                  <w:jc w:val="center"/>
                  <w:rPr>
                    <w:rFonts w:ascii="Palatino Linotype" w:hAnsi="Palatino Linotype"/>
                  </w:rPr>
                </w:pPr>
                <w:r>
                  <w:rPr>
                    <w:rFonts w:ascii="Palatino Linotype" w:hAnsi="Palatino Linotype"/>
                  </w:rPr>
                  <w:t>19</w:t>
                </w:r>
              </w:p>
            </w:tc>
            <w:tc>
              <w:tcPr>
                <w:tcW w:w="1981" w:type="dxa"/>
              </w:tcPr>
              <w:p w14:paraId="270F1BB9" w14:textId="2F3A0691" w:rsidR="00D01833" w:rsidRDefault="00D01833" w:rsidP="00D01833">
                <w:pPr>
                  <w:pStyle w:val="BodyText"/>
                  <w:jc w:val="center"/>
                  <w:rPr>
                    <w:rFonts w:ascii="Palatino Linotype" w:hAnsi="Palatino Linotype"/>
                  </w:rPr>
                </w:pPr>
                <w:r>
                  <w:rPr>
                    <w:rFonts w:ascii="Palatino Linotype" w:hAnsi="Palatino Linotype"/>
                  </w:rPr>
                  <w:t>SHBG</w:t>
                </w:r>
              </w:p>
            </w:tc>
            <w:tc>
              <w:tcPr>
                <w:tcW w:w="5868" w:type="dxa"/>
              </w:tcPr>
              <w:p w14:paraId="09A75889" w14:textId="6E925760" w:rsidR="00D01833" w:rsidRDefault="00D01833" w:rsidP="00D01833">
                <w:pPr>
                  <w:pStyle w:val="BodyText"/>
                  <w:jc w:val="center"/>
                  <w:rPr>
                    <w:rFonts w:ascii="Palatino Linotype" w:hAnsi="Palatino Linotype"/>
                  </w:rPr>
                </w:pPr>
                <w:r>
                  <w:rPr>
                    <w:rFonts w:ascii="Palatino Linotype" w:hAnsi="Palatino Linotype"/>
                  </w:rPr>
                  <w:t>Sex Hormone Binding Globulin</w:t>
                </w:r>
              </w:p>
            </w:tc>
          </w:tr>
          <w:tr w:rsidR="00D01833" w:rsidRPr="001064D5" w14:paraId="3E1B1A0E" w14:textId="77777777" w:rsidTr="00E72A7C">
            <w:trPr>
              <w:trHeight w:val="57"/>
              <w:jc w:val="center"/>
            </w:trPr>
            <w:tc>
              <w:tcPr>
                <w:tcW w:w="1331" w:type="dxa"/>
              </w:tcPr>
              <w:p w14:paraId="60B83443" w14:textId="512B4D6D" w:rsidR="00D01833" w:rsidRPr="006916C1" w:rsidRDefault="00D01833" w:rsidP="00D01833">
                <w:pPr>
                  <w:pStyle w:val="BodyText"/>
                  <w:jc w:val="center"/>
                  <w:rPr>
                    <w:rFonts w:ascii="Palatino Linotype" w:hAnsi="Palatino Linotype"/>
                  </w:rPr>
                </w:pPr>
                <w:r>
                  <w:rPr>
                    <w:rFonts w:ascii="Palatino Linotype" w:hAnsi="Palatino Linotype"/>
                  </w:rPr>
                  <w:t>20</w:t>
                </w:r>
              </w:p>
            </w:tc>
            <w:tc>
              <w:tcPr>
                <w:tcW w:w="1981" w:type="dxa"/>
              </w:tcPr>
              <w:p w14:paraId="15B9C615" w14:textId="7FD4195B" w:rsidR="00D01833" w:rsidRDefault="00D01833" w:rsidP="00D01833">
                <w:pPr>
                  <w:pStyle w:val="BodyText"/>
                  <w:jc w:val="center"/>
                  <w:rPr>
                    <w:rFonts w:ascii="Palatino Linotype" w:hAnsi="Palatino Linotype"/>
                  </w:rPr>
                </w:pPr>
                <w:r>
                  <w:rPr>
                    <w:rFonts w:ascii="Palatino Linotype" w:hAnsi="Palatino Linotype"/>
                  </w:rPr>
                  <w:t>SOP</w:t>
                </w:r>
              </w:p>
            </w:tc>
            <w:tc>
              <w:tcPr>
                <w:tcW w:w="5868" w:type="dxa"/>
              </w:tcPr>
              <w:p w14:paraId="12F0E202" w14:textId="06DDA981" w:rsidR="00D01833" w:rsidRDefault="00D01833" w:rsidP="00D01833">
                <w:pPr>
                  <w:pStyle w:val="BodyText"/>
                  <w:jc w:val="center"/>
                  <w:rPr>
                    <w:rFonts w:ascii="Palatino Linotype" w:hAnsi="Palatino Linotype"/>
                  </w:rPr>
                </w:pPr>
                <w:r>
                  <w:rPr>
                    <w:rFonts w:ascii="Palatino Linotype" w:hAnsi="Palatino Linotype"/>
                  </w:rPr>
                  <w:t>Standard Operating Procedure</w:t>
                </w:r>
              </w:p>
            </w:tc>
          </w:tr>
          <w:tr w:rsidR="00D01833" w:rsidRPr="001064D5" w14:paraId="31AF3B93" w14:textId="77777777" w:rsidTr="00E72A7C">
            <w:trPr>
              <w:trHeight w:val="57"/>
              <w:jc w:val="center"/>
            </w:trPr>
            <w:tc>
              <w:tcPr>
                <w:tcW w:w="1331" w:type="dxa"/>
              </w:tcPr>
              <w:p w14:paraId="14B197C2" w14:textId="054640F1" w:rsidR="00D01833" w:rsidRDefault="00D01833" w:rsidP="00D01833">
                <w:pPr>
                  <w:pStyle w:val="BodyText"/>
                  <w:jc w:val="center"/>
                  <w:rPr>
                    <w:rFonts w:ascii="Palatino Linotype" w:hAnsi="Palatino Linotype"/>
                  </w:rPr>
                </w:pPr>
                <w:r>
                  <w:rPr>
                    <w:rFonts w:ascii="Palatino Linotype" w:hAnsi="Palatino Linotype"/>
                  </w:rPr>
                  <w:t>21</w:t>
                </w:r>
              </w:p>
            </w:tc>
            <w:tc>
              <w:tcPr>
                <w:tcW w:w="1981" w:type="dxa"/>
              </w:tcPr>
              <w:p w14:paraId="7C17A2F9" w14:textId="00BC6DA5" w:rsidR="00D01833" w:rsidRDefault="00D01833" w:rsidP="00D01833">
                <w:pPr>
                  <w:pStyle w:val="BodyText"/>
                  <w:jc w:val="center"/>
                  <w:rPr>
                    <w:rFonts w:ascii="Palatino Linotype" w:hAnsi="Palatino Linotype"/>
                  </w:rPr>
                </w:pPr>
                <w:r>
                  <w:rPr>
                    <w:rFonts w:ascii="Palatino Linotype" w:hAnsi="Palatino Linotype"/>
                  </w:rPr>
                  <w:t>SST</w:t>
                </w:r>
              </w:p>
            </w:tc>
            <w:tc>
              <w:tcPr>
                <w:tcW w:w="5868" w:type="dxa"/>
              </w:tcPr>
              <w:p w14:paraId="31D41ED2" w14:textId="57C6F3C2" w:rsidR="00D01833" w:rsidRDefault="00D01833" w:rsidP="00D01833">
                <w:pPr>
                  <w:pStyle w:val="BodyText"/>
                  <w:tabs>
                    <w:tab w:val="left" w:pos="2415"/>
                  </w:tabs>
                  <w:jc w:val="center"/>
                  <w:rPr>
                    <w:rFonts w:ascii="Palatino Linotype" w:hAnsi="Palatino Linotype"/>
                  </w:rPr>
                </w:pPr>
                <w:r w:rsidRPr="002B2EAF">
                  <w:rPr>
                    <w:rFonts w:ascii="Palatino Linotype" w:hAnsi="Palatino Linotype"/>
                  </w:rPr>
                  <w:t>Serum Separator Tube</w:t>
                </w:r>
              </w:p>
            </w:tc>
          </w:tr>
          <w:tr w:rsidR="00D01833" w:rsidRPr="001064D5" w14:paraId="597EE4C3" w14:textId="77777777" w:rsidTr="00E72A7C">
            <w:trPr>
              <w:trHeight w:val="57"/>
              <w:jc w:val="center"/>
            </w:trPr>
            <w:tc>
              <w:tcPr>
                <w:tcW w:w="1331" w:type="dxa"/>
              </w:tcPr>
              <w:p w14:paraId="343F74B0" w14:textId="73361811" w:rsidR="00D01833" w:rsidRPr="006916C1" w:rsidRDefault="00D01833" w:rsidP="00D01833">
                <w:pPr>
                  <w:pStyle w:val="BodyText"/>
                  <w:jc w:val="center"/>
                  <w:rPr>
                    <w:rFonts w:ascii="Palatino Linotype" w:hAnsi="Palatino Linotype"/>
                  </w:rPr>
                </w:pPr>
                <w:r>
                  <w:rPr>
                    <w:rFonts w:ascii="Palatino Linotype" w:hAnsi="Palatino Linotype"/>
                  </w:rPr>
                  <w:t>22</w:t>
                </w:r>
              </w:p>
            </w:tc>
            <w:tc>
              <w:tcPr>
                <w:tcW w:w="1981" w:type="dxa"/>
              </w:tcPr>
              <w:p w14:paraId="016C5CA8" w14:textId="068248C0" w:rsidR="00D01833" w:rsidRPr="006916C1" w:rsidRDefault="00D01833" w:rsidP="00D01833">
                <w:pPr>
                  <w:pStyle w:val="BodyText"/>
                  <w:jc w:val="center"/>
                  <w:rPr>
                    <w:rFonts w:ascii="Palatino Linotype" w:hAnsi="Palatino Linotype"/>
                  </w:rPr>
                </w:pPr>
                <w:r>
                  <w:rPr>
                    <w:rFonts w:ascii="Palatino Linotype" w:hAnsi="Palatino Linotype"/>
                  </w:rPr>
                  <w:t>TRF</w:t>
                </w:r>
              </w:p>
            </w:tc>
            <w:tc>
              <w:tcPr>
                <w:tcW w:w="5868" w:type="dxa"/>
              </w:tcPr>
              <w:p w14:paraId="352B4EE8" w14:textId="4F2DA293" w:rsidR="00D01833" w:rsidRPr="006916C1" w:rsidRDefault="00D01833" w:rsidP="00D01833">
                <w:pPr>
                  <w:pStyle w:val="BodyText"/>
                  <w:jc w:val="center"/>
                  <w:rPr>
                    <w:rFonts w:ascii="Palatino Linotype" w:hAnsi="Palatino Linotype"/>
                  </w:rPr>
                </w:pPr>
                <w:r>
                  <w:rPr>
                    <w:rFonts w:ascii="Palatino Linotype" w:hAnsi="Palatino Linotype"/>
                  </w:rPr>
                  <w:t>Test Requisition Form</w:t>
                </w:r>
              </w:p>
            </w:tc>
          </w:tr>
          <w:tr w:rsidR="00D01833" w:rsidRPr="001064D5" w14:paraId="27A80A4B" w14:textId="77777777" w:rsidTr="00E72A7C">
            <w:trPr>
              <w:trHeight w:val="57"/>
              <w:jc w:val="center"/>
            </w:trPr>
            <w:tc>
              <w:tcPr>
                <w:tcW w:w="1331" w:type="dxa"/>
              </w:tcPr>
              <w:p w14:paraId="7D51F06A" w14:textId="7D463F0E" w:rsidR="00D01833" w:rsidRDefault="00D01833" w:rsidP="00D01833">
                <w:pPr>
                  <w:pStyle w:val="BodyText"/>
                  <w:jc w:val="center"/>
                  <w:rPr>
                    <w:rFonts w:ascii="Palatino Linotype" w:hAnsi="Palatino Linotype"/>
                  </w:rPr>
                </w:pPr>
                <w:r>
                  <w:rPr>
                    <w:rFonts w:ascii="Palatino Linotype" w:hAnsi="Palatino Linotype"/>
                  </w:rPr>
                  <w:t>23</w:t>
                </w:r>
              </w:p>
            </w:tc>
            <w:tc>
              <w:tcPr>
                <w:tcW w:w="1981" w:type="dxa"/>
              </w:tcPr>
              <w:p w14:paraId="4B811A94" w14:textId="24C2BD6B" w:rsidR="00D01833" w:rsidRDefault="00D01833" w:rsidP="00D01833">
                <w:pPr>
                  <w:pStyle w:val="BodyText"/>
                  <w:jc w:val="center"/>
                  <w:rPr>
                    <w:rFonts w:ascii="Palatino Linotype" w:hAnsi="Palatino Linotype"/>
                  </w:rPr>
                </w:pPr>
                <w:r w:rsidRPr="006916C1">
                  <w:rPr>
                    <w:rFonts w:ascii="Palatino Linotype" w:hAnsi="Palatino Linotype"/>
                  </w:rPr>
                  <w:t>TDPL</w:t>
                </w:r>
              </w:p>
            </w:tc>
            <w:tc>
              <w:tcPr>
                <w:tcW w:w="5868" w:type="dxa"/>
              </w:tcPr>
              <w:p w14:paraId="32E57436" w14:textId="5DE96771" w:rsidR="00D01833" w:rsidRDefault="00D01833" w:rsidP="00D01833">
                <w:pPr>
                  <w:pStyle w:val="BodyText"/>
                  <w:jc w:val="center"/>
                  <w:rPr>
                    <w:rFonts w:ascii="Palatino Linotype" w:hAnsi="Palatino Linotype"/>
                  </w:rPr>
                </w:pPr>
                <w:r w:rsidRPr="006916C1">
                  <w:rPr>
                    <w:rFonts w:ascii="Palatino Linotype" w:hAnsi="Palatino Linotype"/>
                  </w:rPr>
                  <w:t>TRUSTlab Diagnostics Private Limited</w:t>
                </w:r>
              </w:p>
            </w:tc>
          </w:tr>
          <w:tr w:rsidR="00D01833" w:rsidRPr="001064D5" w14:paraId="1E204695" w14:textId="77777777" w:rsidTr="00E72A7C">
            <w:trPr>
              <w:trHeight w:val="57"/>
              <w:jc w:val="center"/>
            </w:trPr>
            <w:tc>
              <w:tcPr>
                <w:tcW w:w="1331" w:type="dxa"/>
              </w:tcPr>
              <w:p w14:paraId="0C2574C3" w14:textId="0AEDF819" w:rsidR="00D01833" w:rsidRPr="006916C1" w:rsidRDefault="00D01833" w:rsidP="00D01833">
                <w:pPr>
                  <w:pStyle w:val="BodyText"/>
                  <w:jc w:val="center"/>
                  <w:rPr>
                    <w:rFonts w:ascii="Palatino Linotype" w:hAnsi="Palatino Linotype"/>
                  </w:rPr>
                </w:pPr>
                <w:r>
                  <w:rPr>
                    <w:rFonts w:ascii="Palatino Linotype" w:hAnsi="Palatino Linotype"/>
                  </w:rPr>
                  <w:t>24</w:t>
                </w:r>
              </w:p>
            </w:tc>
            <w:tc>
              <w:tcPr>
                <w:tcW w:w="1981" w:type="dxa"/>
              </w:tcPr>
              <w:p w14:paraId="13FD0B73" w14:textId="5E325562" w:rsidR="00D01833" w:rsidRPr="006916C1" w:rsidRDefault="00D01833" w:rsidP="00D01833">
                <w:pPr>
                  <w:pStyle w:val="BodyText"/>
                  <w:jc w:val="center"/>
                  <w:rPr>
                    <w:rFonts w:ascii="Palatino Linotype" w:hAnsi="Palatino Linotype"/>
                  </w:rPr>
                </w:pPr>
                <w:r>
                  <w:rPr>
                    <w:rFonts w:ascii="Palatino Linotype" w:hAnsi="Palatino Linotype"/>
                  </w:rPr>
                  <w:t>ULOQ</w:t>
                </w:r>
              </w:p>
            </w:tc>
            <w:tc>
              <w:tcPr>
                <w:tcW w:w="5868" w:type="dxa"/>
              </w:tcPr>
              <w:p w14:paraId="6DACED80" w14:textId="4B430B13" w:rsidR="00D01833" w:rsidRPr="006916C1" w:rsidRDefault="00D01833" w:rsidP="00D01833">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2562177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D01833">
        <w:rPr>
          <w:rFonts w:cs="Times New Roman"/>
          <w:color w:val="000000"/>
        </w:rPr>
        <w:t>Testosterone</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D01833" w:rsidRPr="008A6589">
        <w:rPr>
          <w:rFonts w:cs="Times New Roman"/>
          <w:color w:val="000000"/>
        </w:rPr>
        <w:t>analyzer</w:t>
      </w:r>
      <w:r w:rsidR="00D01833">
        <w:rPr>
          <w:rFonts w:cs="Times New Roman"/>
          <w:color w:val="000000"/>
        </w:rPr>
        <w:t xml:space="preserve"> 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173254CA" w14:textId="77777777" w:rsidR="009A7C68" w:rsidRPr="00D8479E" w:rsidRDefault="009A7C68" w:rsidP="009A7C68">
      <w:pPr>
        <w:pStyle w:val="TDPL-BodyTxt"/>
        <w:jc w:val="both"/>
      </w:pPr>
      <w:r w:rsidRPr="00D8479E">
        <w:t xml:space="preserve">It is the responsibility of the technicians of the </w:t>
      </w:r>
      <w:r>
        <w:t>Biochemistry</w:t>
      </w:r>
      <w:r w:rsidRPr="00D8479E">
        <w:t xml:space="preserve"> Department to comply with this SOP.</w:t>
      </w:r>
    </w:p>
    <w:p w14:paraId="00EB76F2" w14:textId="77777777" w:rsidR="009A7C68" w:rsidRPr="00D8479E" w:rsidRDefault="009A7C68" w:rsidP="009A7C68">
      <w:pPr>
        <w:pStyle w:val="TDPL-BodyTxt"/>
        <w:jc w:val="both"/>
      </w:pPr>
      <w:r w:rsidRPr="00D8479E">
        <w:t>HOD shall ensure implementation.</w:t>
      </w:r>
    </w:p>
    <w:p w14:paraId="643EBFCF" w14:textId="77777777" w:rsidR="009A7C68" w:rsidRPr="00D8479E" w:rsidRDefault="009A7C68" w:rsidP="009A7C68">
      <w:pPr>
        <w:pStyle w:val="TDPL-BodyTxt"/>
        <w:jc w:val="both"/>
      </w:pPr>
      <w:r w:rsidRPr="00D8479E">
        <w:t>The Quality Manager is responsible for monitoring, reviewing and ensuring compliance with this procedure.</w:t>
      </w:r>
    </w:p>
    <w:p w14:paraId="0A511B78" w14:textId="5651543F" w:rsidR="00BB59CE" w:rsidRPr="009F5184" w:rsidRDefault="009A7C68" w:rsidP="009A7C6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5DEBFEEF" w:rsidR="00CE17EC" w:rsidRDefault="00D01833" w:rsidP="00FE3C10">
      <w:pPr>
        <w:pStyle w:val="TDPL-BodyTxt"/>
        <w:numPr>
          <w:ilvl w:val="0"/>
          <w:numId w:val="0"/>
        </w:numPr>
        <w:ind w:left="1134"/>
        <w:jc w:val="both"/>
      </w:pPr>
      <w:r w:rsidRPr="00D01833">
        <w:t>Testosterone is a hormone important for male sexual development and reproduction, but it's also present in women in smaller amounts</w:t>
      </w:r>
      <w:r w:rsidR="002A62D3" w:rsidRPr="002A62D3">
        <w:t>.</w:t>
      </w:r>
      <w:r>
        <w:t xml:space="preserve"> </w:t>
      </w:r>
      <w:r w:rsidRPr="00D01833">
        <w:t>It plays a crucial role in male development, including muscle and bone mass, sperm production, and sexual function</w:t>
      </w:r>
      <w:r>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679F6F1F" w14:textId="77777777" w:rsidR="00D01833" w:rsidRDefault="00D01833" w:rsidP="00D01833">
      <w:pPr>
        <w:pStyle w:val="TDPL-BodyTxt"/>
        <w:jc w:val="both"/>
      </w:pPr>
      <w:r>
        <w:t>The Access Testosterone assay is a paramagnetic particle, chemiluminescent immunoassay for the quantitative determination of total testosterone levels in human serum and plasma using the Access Immunoassay Systems.</w:t>
      </w:r>
    </w:p>
    <w:p w14:paraId="6A76D565" w14:textId="34B9BF1A" w:rsidR="00D01833" w:rsidRDefault="00D01833" w:rsidP="00D01833">
      <w:pPr>
        <w:pStyle w:val="TDPL-BodyTxt"/>
        <w:jc w:val="both"/>
      </w:pPr>
      <w:r>
        <w:t xml:space="preserve">Testosterone in males is secreted by adult Leydig cells and is controlled principally by luteinizing hormone (LH). The majority of serum testosterone is bound to sex hormone binding globulin (SHBG), but it also exists loosely bound to albumin and in the free state. An abnormally low total testosterone level in males can be indicative of hypogonadism, hypopituitarism, hyperprolactinemia, renal failure, </w:t>
      </w:r>
      <w:r>
        <w:lastRenderedPageBreak/>
        <w:t>hepatic cirrhosis, or Kleinfelter’s syndrome. High total testosterone values in males can be caused by adrenal and testicular tumors, congenital adrenal hyperplasia or abnormalities of the hypothalamic-pituitary-testicular axis.</w:t>
      </w:r>
    </w:p>
    <w:p w14:paraId="3CDD1411" w14:textId="6BE57B6D" w:rsidR="007A1C56" w:rsidRDefault="00D01833" w:rsidP="00D01833">
      <w:pPr>
        <w:pStyle w:val="TDPL-BodyTxt"/>
        <w:jc w:val="both"/>
      </w:pPr>
      <w:r>
        <w:t xml:space="preserve">In females, testosterone is produced in the ovaries, adrenal gland, and peripheral fatty tissues and has a serum concentration that is approximately 10-fold less than in males. As with males, the majority of serum testosterone in females is bound to SHBG and albumin with a small amount in the free state. Increased female total testosterone levels may indicate polycystic ovary syndrome (PCOS), stromal </w:t>
      </w:r>
      <w:proofErr w:type="spellStart"/>
      <w:r>
        <w:t>hyperthecosis</w:t>
      </w:r>
      <w:proofErr w:type="spellEnd"/>
      <w:r>
        <w:t>, ovarian and adrenal tumors, congenital adrenal hyperplasia and other disorders of the hypothalamic-pituitary-ovarian axis</w:t>
      </w:r>
      <w:r w:rsidR="00042566" w:rsidRPr="00042566">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4DEA6AFD" w:rsidR="00116F9E" w:rsidRDefault="00116F9E" w:rsidP="00116F9E">
      <w:pPr>
        <w:pStyle w:val="TDPL-BodyTxt"/>
        <w:numPr>
          <w:ilvl w:val="3"/>
          <w:numId w:val="182"/>
        </w:numPr>
      </w:pPr>
      <w:r>
        <w:t xml:space="preserve">LLOQ: </w:t>
      </w:r>
      <w:r w:rsidR="00D01833" w:rsidRPr="00D01833">
        <w:t>0.1 ng/ml</w:t>
      </w:r>
    </w:p>
    <w:p w14:paraId="480F38A8" w14:textId="3D30673B" w:rsidR="006E2482" w:rsidRDefault="00116F9E" w:rsidP="00116F9E">
      <w:pPr>
        <w:pStyle w:val="TDPL-BodyTxt"/>
        <w:numPr>
          <w:ilvl w:val="3"/>
          <w:numId w:val="182"/>
        </w:numPr>
      </w:pPr>
      <w:r>
        <w:t xml:space="preserve">ULOQ: </w:t>
      </w:r>
      <w:r w:rsidR="00D01833" w:rsidRPr="00D01833">
        <w:t>16 ng/ml</w:t>
      </w:r>
    </w:p>
    <w:p w14:paraId="34001DAF" w14:textId="47CF2E5C" w:rsidR="00116F9E" w:rsidRDefault="006E2482" w:rsidP="00547AFC">
      <w:pPr>
        <w:pStyle w:val="TDPL-BodyTxt"/>
        <w:jc w:val="both"/>
      </w:pPr>
      <w:r>
        <w:t xml:space="preserve">Analytical measurement range (AMR): </w:t>
      </w:r>
      <w:r w:rsidR="00D01833" w:rsidRPr="00D01833">
        <w:t>0.1</w:t>
      </w:r>
      <w:r w:rsidR="001A6C90">
        <w:t xml:space="preserve"> – </w:t>
      </w:r>
      <w:r w:rsidR="00D01833" w:rsidRPr="00D01833">
        <w:t>16</w:t>
      </w:r>
      <w:r w:rsidR="001A6C90">
        <w:t xml:space="preserve"> </w:t>
      </w:r>
      <w:r w:rsidR="00D01833" w:rsidRPr="00D01833">
        <w:t>ng/ml</w:t>
      </w:r>
    </w:p>
    <w:p w14:paraId="15C67CD2" w14:textId="38D86420" w:rsidR="00723BF4" w:rsidRDefault="00116F9E" w:rsidP="00547AFC">
      <w:pPr>
        <w:pStyle w:val="TDPL-BodyTxt"/>
        <w:jc w:val="both"/>
      </w:pPr>
      <w:r w:rsidRPr="00116F9E">
        <w:t>Clinical Reportable Range (CRR):</w:t>
      </w:r>
      <w:r w:rsidR="00A838DF">
        <w:t xml:space="preserve"> </w:t>
      </w:r>
      <w:r w:rsidR="001A6C90" w:rsidRPr="00D01833">
        <w:t>0.1</w:t>
      </w:r>
      <w:r w:rsidR="001A6C90">
        <w:t xml:space="preserve"> </w:t>
      </w:r>
      <w:r w:rsidR="001A6C90">
        <w:t>–</w:t>
      </w:r>
      <w:r w:rsidR="001A6C90">
        <w:t xml:space="preserve"> </w:t>
      </w:r>
      <w:r w:rsidR="001A6C90" w:rsidRPr="00D01833">
        <w:t>16</w:t>
      </w:r>
      <w:r w:rsidR="001A6C90">
        <w:t xml:space="preserve"> </w:t>
      </w:r>
      <w:r w:rsidR="001A6C90" w:rsidRPr="00D01833">
        <w:t>ng/ml</w:t>
      </w:r>
    </w:p>
    <w:p w14:paraId="444CD428" w14:textId="782E04A8" w:rsidR="00D268DB" w:rsidRDefault="00D268DB" w:rsidP="00547AFC">
      <w:pPr>
        <w:pStyle w:val="TDPL-BodyTxt"/>
        <w:jc w:val="both"/>
      </w:pPr>
      <w:r w:rsidRPr="00D268DB">
        <w:t xml:space="preserve">Sensitivity: </w:t>
      </w:r>
      <w:r w:rsidR="00D01833" w:rsidRPr="00D01833">
        <w:t>The lowest detectable level of testosterone distinguishable from zero (Access Testosterone Calibrator S0) with 95% confidence is 0.1 ng/m</w:t>
      </w:r>
      <w:r w:rsidR="007D4AE0">
        <w:t>l</w:t>
      </w:r>
      <w:r w:rsidR="00D01833" w:rsidRPr="00D01833">
        <w:t xml:space="preserve"> (0.35 nmol/). This value is determined by processing a complete six-point calibration curve, controls, and 10 replicates of the zero calibrator in multiple assays. The analytical sensitivity value is calculated from the curve at the point that is two standard deviations from the fitted zero calibrator signal</w:t>
      </w:r>
      <w:r w:rsidR="00D01833">
        <w:t>.</w:t>
      </w:r>
    </w:p>
    <w:p w14:paraId="616AF4D6" w14:textId="49C362BA" w:rsidR="00D01833" w:rsidRDefault="00D268DB" w:rsidP="00D01833">
      <w:pPr>
        <w:pStyle w:val="TDPL-BodyTxt"/>
      </w:pPr>
      <w:r w:rsidRPr="00D268DB">
        <w:t xml:space="preserve">Specificity: </w:t>
      </w:r>
      <w:r w:rsidR="00D01833">
        <w:t>Samples containing up to 10 mg/d</w:t>
      </w:r>
      <w:r w:rsidR="007D4AE0">
        <w:t>l</w:t>
      </w:r>
      <w:r w:rsidR="00D01833">
        <w:t xml:space="preserve"> (171 </w:t>
      </w:r>
      <w:proofErr w:type="spellStart"/>
      <w:r w:rsidR="00D01833">
        <w:t>μmol</w:t>
      </w:r>
      <w:proofErr w:type="spellEnd"/>
      <w:r w:rsidR="00D01833">
        <w:t>/</w:t>
      </w:r>
      <w:r w:rsidR="007D4AE0">
        <w:t>l</w:t>
      </w:r>
      <w:r w:rsidR="00D01833">
        <w:t>) bilirubin, 1000 mg/d</w:t>
      </w:r>
      <w:r w:rsidR="007D4AE0">
        <w:t xml:space="preserve">l </w:t>
      </w:r>
      <w:r w:rsidR="00D01833">
        <w:t>(10 g/</w:t>
      </w:r>
      <w:r w:rsidR="007D4AE0">
        <w:t>l</w:t>
      </w:r>
      <w:r w:rsidR="00D01833">
        <w:t>) hemoglobin, the equivalent of 1800 mg/d</w:t>
      </w:r>
      <w:r w:rsidR="007D4AE0">
        <w:t>l</w:t>
      </w:r>
      <w:r w:rsidR="00D01833">
        <w:t xml:space="preserve"> (20.32 mmol/</w:t>
      </w:r>
      <w:r w:rsidR="007D4AE0">
        <w:t>l</w:t>
      </w:r>
      <w:r w:rsidR="00D01833">
        <w:t>) triglycerides (Triolein), or between 5.5-8.5 g/d</w:t>
      </w:r>
      <w:r w:rsidR="007D4AE0">
        <w:t>l</w:t>
      </w:r>
      <w:r w:rsidR="00D01833">
        <w:t xml:space="preserve"> total protein (human serum albumin) do not significantly affect the concentration of total testosterone assayed.</w:t>
      </w:r>
    </w:p>
    <w:p w14:paraId="7819BC52" w14:textId="6807E248" w:rsidR="00D268DB" w:rsidRDefault="00D01833" w:rsidP="00D01833">
      <w:pPr>
        <w:pStyle w:val="TDPL-BodyTxt"/>
      </w:pPr>
      <w:r>
        <w:t>The following table describes the cross-reactivity of the assay with substances that are similar in structure to testosterone. Potential cross-reactors were spiked into a testosterone sample of approximately 1.5 ng/m</w:t>
      </w:r>
      <w:r w:rsidR="007D4AE0">
        <w:t>l.</w:t>
      </w: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177"/>
        <w:gridCol w:w="2734"/>
        <w:gridCol w:w="2551"/>
      </w:tblGrid>
      <w:tr w:rsidR="007D4AE0" w:rsidRPr="0099352F" w14:paraId="03D927EF" w14:textId="77777777" w:rsidTr="007D4AE0">
        <w:trPr>
          <w:trHeight w:val="563"/>
          <w:tblHeader/>
          <w:jc w:val="right"/>
        </w:trPr>
        <w:tc>
          <w:tcPr>
            <w:tcW w:w="3177" w:type="dxa"/>
            <w:tcBorders>
              <w:top w:val="single" w:sz="8" w:space="0" w:color="000000"/>
              <w:left w:val="single" w:sz="8" w:space="0" w:color="000000"/>
              <w:bottom w:val="single" w:sz="8" w:space="0" w:color="000000"/>
              <w:right w:val="single" w:sz="8" w:space="0" w:color="000000"/>
            </w:tcBorders>
            <w:vAlign w:val="center"/>
          </w:tcPr>
          <w:p w14:paraId="67701FA7" w14:textId="77777777" w:rsidR="007D4AE0" w:rsidRPr="0099352F" w:rsidRDefault="007D4AE0" w:rsidP="007D4AE0">
            <w:pPr>
              <w:pStyle w:val="TableParagraph"/>
              <w:jc w:val="center"/>
              <w:rPr>
                <w:rFonts w:ascii="Palatino Linotype" w:hAnsi="Palatino Linotype"/>
                <w:b/>
                <w:sz w:val="20"/>
                <w:szCs w:val="20"/>
              </w:rPr>
            </w:pPr>
            <w:r w:rsidRPr="0099352F">
              <w:rPr>
                <w:rFonts w:ascii="Palatino Linotype" w:hAnsi="Palatino Linotype"/>
                <w:b/>
                <w:sz w:val="20"/>
                <w:szCs w:val="20"/>
              </w:rPr>
              <w:lastRenderedPageBreak/>
              <w:t>Substance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537B27A1" w14:textId="6BE74328" w:rsidR="007D4AE0" w:rsidRPr="0099352F" w:rsidRDefault="007D4AE0" w:rsidP="007D4AE0">
            <w:pPr>
              <w:pStyle w:val="TableParagraph"/>
              <w:jc w:val="center"/>
              <w:rPr>
                <w:rFonts w:ascii="Palatino Linotype" w:hAnsi="Palatino Linotype"/>
                <w:b/>
                <w:sz w:val="20"/>
                <w:szCs w:val="20"/>
              </w:rPr>
            </w:pPr>
            <w:r w:rsidRPr="0099352F">
              <w:rPr>
                <w:rFonts w:ascii="Palatino Linotype" w:hAnsi="Palatino Linotype"/>
                <w:b/>
                <w:sz w:val="20"/>
                <w:szCs w:val="20"/>
              </w:rPr>
              <w:t>Analyte Added (ng</w:t>
            </w:r>
            <w:r w:rsidR="001A6C90">
              <w:rPr>
                <w:rFonts w:ascii="Palatino Linotype" w:hAnsi="Palatino Linotype"/>
                <w:b/>
                <w:sz w:val="20"/>
                <w:szCs w:val="20"/>
              </w:rPr>
              <w:t>/ml</w:t>
            </w:r>
            <w:r w:rsidRPr="0099352F">
              <w:rPr>
                <w:rFonts w:ascii="Palatino Linotype" w:hAnsi="Palatino Linotype"/>
                <w:b/>
                <w:sz w:val="20"/>
                <w:szCs w:val="20"/>
              </w:rPr>
              <w:t>)</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6AC1CC9" w14:textId="77777777" w:rsidR="007D4AE0" w:rsidRPr="0099352F" w:rsidRDefault="007D4AE0" w:rsidP="007D4AE0">
            <w:pPr>
              <w:pStyle w:val="TableParagraph"/>
              <w:jc w:val="center"/>
              <w:rPr>
                <w:rFonts w:ascii="Palatino Linotype" w:hAnsi="Palatino Linotype"/>
                <w:b/>
                <w:sz w:val="20"/>
                <w:szCs w:val="20"/>
              </w:rPr>
            </w:pPr>
            <w:r w:rsidRPr="0099352F">
              <w:rPr>
                <w:rFonts w:ascii="Palatino Linotype" w:hAnsi="Palatino Linotype"/>
                <w:b/>
                <w:sz w:val="20"/>
                <w:szCs w:val="20"/>
              </w:rPr>
              <w:t>Cross-reactivity (%)</w:t>
            </w:r>
          </w:p>
        </w:tc>
      </w:tr>
      <w:tr w:rsidR="007D4AE0" w:rsidRPr="0099352F" w14:paraId="20F3DF21" w14:textId="77777777" w:rsidTr="007D4AE0">
        <w:trPr>
          <w:trHeight w:val="563"/>
          <w:tblHeader/>
          <w:jc w:val="right"/>
        </w:trPr>
        <w:tc>
          <w:tcPr>
            <w:tcW w:w="8462" w:type="dxa"/>
            <w:gridSpan w:val="3"/>
            <w:tcBorders>
              <w:top w:val="single" w:sz="8" w:space="0" w:color="000000"/>
              <w:left w:val="single" w:sz="8" w:space="0" w:color="000000"/>
              <w:bottom w:val="single" w:sz="8" w:space="0" w:color="000000"/>
              <w:right w:val="single" w:sz="8" w:space="0" w:color="000000"/>
            </w:tcBorders>
            <w:vAlign w:val="center"/>
            <w:hideMark/>
          </w:tcPr>
          <w:p w14:paraId="3CDDB84B" w14:textId="77777777" w:rsidR="007D4AE0" w:rsidRPr="0099352F" w:rsidRDefault="007D4AE0" w:rsidP="007D4AE0">
            <w:pPr>
              <w:pStyle w:val="TableParagraph"/>
              <w:jc w:val="center"/>
              <w:rPr>
                <w:rFonts w:ascii="Palatino Linotype" w:hAnsi="Palatino Linotype"/>
                <w:b/>
                <w:sz w:val="20"/>
                <w:szCs w:val="20"/>
              </w:rPr>
            </w:pPr>
            <w:r w:rsidRPr="0099352F">
              <w:rPr>
                <w:rFonts w:ascii="Palatino Linotype" w:hAnsi="Palatino Linotype"/>
                <w:b/>
                <w:sz w:val="20"/>
                <w:szCs w:val="20"/>
              </w:rPr>
              <w:t>Compounds Present in Human Serum</w:t>
            </w:r>
          </w:p>
        </w:tc>
      </w:tr>
      <w:tr w:rsidR="007D4AE0" w:rsidRPr="0099352F" w14:paraId="26992811"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46C3AC36"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Testosterone-</w:t>
            </w:r>
            <w:proofErr w:type="spellStart"/>
            <w:r w:rsidRPr="0099352F">
              <w:rPr>
                <w:rFonts w:ascii="Palatino Linotype" w:hAnsi="Palatino Linotype"/>
                <w:sz w:val="20"/>
                <w:szCs w:val="20"/>
              </w:rPr>
              <w:t>glucoronide</w:t>
            </w:r>
            <w:proofErr w:type="spellEnd"/>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5BB2686F"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665D5BD7"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0.4</w:t>
            </w:r>
          </w:p>
        </w:tc>
      </w:tr>
      <w:tr w:rsidR="007D4AE0" w:rsidRPr="0099352F" w14:paraId="7C897E65"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5CA2C94C"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Testosterone-sulfate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6C11607E"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71AFB396"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0.3</w:t>
            </w:r>
          </w:p>
        </w:tc>
      </w:tr>
      <w:tr w:rsidR="007D4AE0" w:rsidRPr="0099352F" w14:paraId="2CF38507"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41C2E11A"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5-alpha-DHT</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6C427863"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4D1154EA"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2.0</w:t>
            </w:r>
          </w:p>
        </w:tc>
      </w:tr>
      <w:tr w:rsidR="007D4AE0" w:rsidRPr="0099352F" w14:paraId="0E442216"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1543263A" w14:textId="77777777" w:rsidR="007D4AE0" w:rsidRPr="0099352F" w:rsidRDefault="007D4AE0" w:rsidP="007D4AE0">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Androstanediol</w:t>
            </w:r>
            <w:proofErr w:type="spellEnd"/>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4C1E39E3"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E9FA9DC"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0.4</w:t>
            </w:r>
          </w:p>
        </w:tc>
      </w:tr>
      <w:tr w:rsidR="007D4AE0" w:rsidRPr="0099352F" w14:paraId="1485470F"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66DC4C34" w14:textId="77777777" w:rsidR="007D4AE0" w:rsidRPr="0099352F" w:rsidRDefault="007D4AE0" w:rsidP="007D4AE0">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Androstenediol</w:t>
            </w:r>
            <w:proofErr w:type="spellEnd"/>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2C645928"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20BD2D73"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0.6</w:t>
            </w:r>
          </w:p>
        </w:tc>
      </w:tr>
      <w:tr w:rsidR="007D4AE0" w:rsidRPr="0099352F" w14:paraId="57C8FCDC"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5803B95A"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Androstenedione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21EAA6A9"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420869A0"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0.7</w:t>
            </w:r>
          </w:p>
        </w:tc>
      </w:tr>
      <w:tr w:rsidR="007D4AE0" w:rsidRPr="0099352F" w14:paraId="429EB08A"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549966AD"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DHEA</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1C04E420"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02B05AF9"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5DAE69AF"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5CE76CCF"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DHEA-sulfate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35462767"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5F626AF7"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2E35A5C9"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07194441"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Androsterone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6F5C37BE"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FD374D3"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0.2</w:t>
            </w:r>
          </w:p>
        </w:tc>
      </w:tr>
      <w:tr w:rsidR="007D4AE0" w:rsidRPr="0099352F" w14:paraId="40B81552"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5B25CF68"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Corticosterone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5492BC3F"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1C4C9335"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309CAE78"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7116C60D"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Cortisol</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11B8C3B5"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7838A847"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1B8C1610"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05DE030B"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Estradiol</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3127817B"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539F2645"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0252B721"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683713FD"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Estradiol-sulfate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2406C93F"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36344CA"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0265AC29"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3A4813E0"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Estriol</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7A2F5CA1"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06017EAF"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0.2</w:t>
            </w:r>
          </w:p>
        </w:tc>
      </w:tr>
      <w:tr w:rsidR="007D4AE0" w:rsidRPr="0099352F" w14:paraId="422AC9AA"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118A574C"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Estrone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0343AD25"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56562734"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0.4</w:t>
            </w:r>
          </w:p>
        </w:tc>
      </w:tr>
      <w:tr w:rsidR="007D4AE0" w:rsidRPr="0099352F" w14:paraId="175F0C9A"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7E874C15"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Estrone-glucuronide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277EACDA"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41B9FE56"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1E0E1DB5" w14:textId="77777777" w:rsidTr="007D4AE0">
        <w:trPr>
          <w:trHeight w:val="324"/>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34731DE1"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Estrone-sulfate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3F4E017A"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2E9B7CC3"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7D4AE0" w:rsidRPr="0099352F" w14:paraId="7EC86CF4"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1E966C91"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Progesterone</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0BCFB8EA"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AF5B25D"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0.4</w:t>
            </w:r>
          </w:p>
        </w:tc>
      </w:tr>
      <w:tr w:rsidR="007D4AE0" w:rsidRPr="0099352F" w14:paraId="2CDB9E60" w14:textId="77777777" w:rsidTr="007D4AE0">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vAlign w:val="center"/>
            <w:hideMark/>
          </w:tcPr>
          <w:p w14:paraId="6A08BE4E" w14:textId="77777777" w:rsidR="007D4AE0" w:rsidRPr="0099352F" w:rsidRDefault="007D4AE0" w:rsidP="007D4AE0">
            <w:pPr>
              <w:pStyle w:val="TableParagraph"/>
              <w:ind w:firstLine="387"/>
              <w:rPr>
                <w:rFonts w:ascii="Palatino Linotype" w:hAnsi="Palatino Linotype"/>
                <w:sz w:val="20"/>
                <w:szCs w:val="20"/>
              </w:rPr>
            </w:pPr>
            <w:r w:rsidRPr="0099352F">
              <w:rPr>
                <w:rFonts w:ascii="Palatino Linotype" w:hAnsi="Palatino Linotype"/>
                <w:sz w:val="20"/>
                <w:szCs w:val="20"/>
              </w:rPr>
              <w:t>11-Deoxycortisol</w:t>
            </w:r>
          </w:p>
        </w:tc>
        <w:tc>
          <w:tcPr>
            <w:tcW w:w="2734" w:type="dxa"/>
            <w:tcBorders>
              <w:top w:val="single" w:sz="8" w:space="0" w:color="000000"/>
              <w:left w:val="single" w:sz="8" w:space="0" w:color="000000"/>
              <w:bottom w:val="single" w:sz="8" w:space="0" w:color="000000"/>
              <w:right w:val="single" w:sz="8" w:space="0" w:color="000000"/>
            </w:tcBorders>
            <w:vAlign w:val="center"/>
            <w:hideMark/>
          </w:tcPr>
          <w:p w14:paraId="6C79A54D"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1000</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11C77B8E" w14:textId="77777777" w:rsidR="007D4AE0" w:rsidRPr="0099352F" w:rsidRDefault="007D4AE0" w:rsidP="007D4AE0">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99352F" w:rsidRPr="0099352F" w14:paraId="58E37D55"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5C54A01B" w14:textId="0A5E2C1C"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17-alphaHydroxyprogesterone</w:t>
            </w:r>
          </w:p>
        </w:tc>
        <w:tc>
          <w:tcPr>
            <w:tcW w:w="2734" w:type="dxa"/>
            <w:tcBorders>
              <w:top w:val="single" w:sz="8" w:space="0" w:color="000000"/>
              <w:left w:val="single" w:sz="8" w:space="0" w:color="000000"/>
              <w:bottom w:val="single" w:sz="8" w:space="0" w:color="000000"/>
              <w:right w:val="single" w:sz="8" w:space="0" w:color="000000"/>
            </w:tcBorders>
          </w:tcPr>
          <w:p w14:paraId="358F1D8D" w14:textId="6A2865CA"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4E6D79B9" w14:textId="2AD5D40B"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0.1</w:t>
            </w:r>
          </w:p>
        </w:tc>
      </w:tr>
      <w:tr w:rsidR="0099352F" w:rsidRPr="0099352F" w14:paraId="111A9FF2"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7486043A" w14:textId="683485C8"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19-Hydroxytestosterone</w:t>
            </w:r>
          </w:p>
        </w:tc>
        <w:tc>
          <w:tcPr>
            <w:tcW w:w="2734" w:type="dxa"/>
            <w:tcBorders>
              <w:top w:val="single" w:sz="8" w:space="0" w:color="000000"/>
              <w:left w:val="single" w:sz="8" w:space="0" w:color="000000"/>
              <w:bottom w:val="single" w:sz="8" w:space="0" w:color="000000"/>
              <w:right w:val="single" w:sz="8" w:space="0" w:color="000000"/>
            </w:tcBorders>
          </w:tcPr>
          <w:p w14:paraId="545D0E7E" w14:textId="41FD370D"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1101E77F" w14:textId="2A35CF0E"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0.5</w:t>
            </w:r>
          </w:p>
        </w:tc>
      </w:tr>
      <w:tr w:rsidR="0099352F" w:rsidRPr="0099352F" w14:paraId="244F0001"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2B5C6D06" w14:textId="6D55240D"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2-Hydroxyestradiol</w:t>
            </w:r>
          </w:p>
        </w:tc>
        <w:tc>
          <w:tcPr>
            <w:tcW w:w="2734" w:type="dxa"/>
            <w:tcBorders>
              <w:top w:val="single" w:sz="8" w:space="0" w:color="000000"/>
              <w:left w:val="single" w:sz="8" w:space="0" w:color="000000"/>
              <w:bottom w:val="single" w:sz="8" w:space="0" w:color="000000"/>
              <w:right w:val="single" w:sz="8" w:space="0" w:color="000000"/>
            </w:tcBorders>
          </w:tcPr>
          <w:p w14:paraId="13CF374E" w14:textId="7654EA00"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0F8960B0" w14:textId="32A1F5C4"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99352F" w:rsidRPr="0099352F" w14:paraId="0D4F11C3" w14:textId="77777777" w:rsidTr="00B80BB8">
        <w:trPr>
          <w:trHeight w:val="322"/>
          <w:tblHeader/>
          <w:jc w:val="right"/>
        </w:trPr>
        <w:tc>
          <w:tcPr>
            <w:tcW w:w="8462" w:type="dxa"/>
            <w:gridSpan w:val="3"/>
            <w:tcBorders>
              <w:top w:val="single" w:sz="8" w:space="0" w:color="000000"/>
              <w:left w:val="single" w:sz="8" w:space="0" w:color="000000"/>
              <w:bottom w:val="single" w:sz="8" w:space="0" w:color="000000"/>
              <w:right w:val="single" w:sz="8" w:space="0" w:color="000000"/>
            </w:tcBorders>
          </w:tcPr>
          <w:p w14:paraId="195FDA86" w14:textId="73EF8970"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b/>
                <w:sz w:val="20"/>
                <w:szCs w:val="20"/>
              </w:rPr>
              <w:t>Birth Control</w:t>
            </w:r>
          </w:p>
        </w:tc>
      </w:tr>
      <w:tr w:rsidR="0099352F" w:rsidRPr="0099352F" w14:paraId="5EE778A2"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663F63A5" w14:textId="3846B138" w:rsidR="0099352F" w:rsidRPr="0099352F" w:rsidRDefault="0099352F" w:rsidP="0099352F">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Ethinylestradiol</w:t>
            </w:r>
            <w:proofErr w:type="spellEnd"/>
          </w:p>
        </w:tc>
        <w:tc>
          <w:tcPr>
            <w:tcW w:w="2734" w:type="dxa"/>
            <w:tcBorders>
              <w:top w:val="single" w:sz="8" w:space="0" w:color="000000"/>
              <w:left w:val="single" w:sz="8" w:space="0" w:color="000000"/>
              <w:bottom w:val="single" w:sz="8" w:space="0" w:color="000000"/>
              <w:right w:val="single" w:sz="8" w:space="0" w:color="000000"/>
            </w:tcBorders>
          </w:tcPr>
          <w:p w14:paraId="28DEA036" w14:textId="0B097D06"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7FB50756" w14:textId="060E1431"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0.3</w:t>
            </w:r>
          </w:p>
        </w:tc>
      </w:tr>
      <w:tr w:rsidR="0099352F" w:rsidRPr="0099352F" w14:paraId="7C80940B"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61BD9B09" w14:textId="65295A70"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Mestranol</w:t>
            </w:r>
          </w:p>
        </w:tc>
        <w:tc>
          <w:tcPr>
            <w:tcW w:w="2734" w:type="dxa"/>
            <w:tcBorders>
              <w:top w:val="single" w:sz="8" w:space="0" w:color="000000"/>
              <w:left w:val="single" w:sz="8" w:space="0" w:color="000000"/>
              <w:bottom w:val="single" w:sz="8" w:space="0" w:color="000000"/>
              <w:right w:val="single" w:sz="8" w:space="0" w:color="000000"/>
            </w:tcBorders>
          </w:tcPr>
          <w:p w14:paraId="41F18568" w14:textId="7E7F7531"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6997B827" w14:textId="7ABFD853"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0.0</w:t>
            </w:r>
          </w:p>
        </w:tc>
      </w:tr>
      <w:tr w:rsidR="0099352F" w:rsidRPr="0099352F" w14:paraId="2EE03D7F"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0091925A" w14:textId="2CDAEE5A"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Norethindrone</w:t>
            </w:r>
          </w:p>
        </w:tc>
        <w:tc>
          <w:tcPr>
            <w:tcW w:w="2734" w:type="dxa"/>
            <w:tcBorders>
              <w:top w:val="single" w:sz="8" w:space="0" w:color="000000"/>
              <w:left w:val="single" w:sz="8" w:space="0" w:color="000000"/>
              <w:bottom w:val="single" w:sz="8" w:space="0" w:color="000000"/>
              <w:right w:val="single" w:sz="8" w:space="0" w:color="000000"/>
            </w:tcBorders>
          </w:tcPr>
          <w:p w14:paraId="6BA848EE" w14:textId="65F6B275"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3202C22E" w14:textId="44292272"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0.05</w:t>
            </w:r>
          </w:p>
        </w:tc>
      </w:tr>
      <w:tr w:rsidR="0099352F" w:rsidRPr="0099352F" w14:paraId="28E6D177" w14:textId="77777777" w:rsidTr="00ED7578">
        <w:trPr>
          <w:trHeight w:val="322"/>
          <w:tblHeader/>
          <w:jc w:val="right"/>
        </w:trPr>
        <w:tc>
          <w:tcPr>
            <w:tcW w:w="3177" w:type="dxa"/>
            <w:tcBorders>
              <w:top w:val="single" w:sz="8" w:space="0" w:color="000000"/>
              <w:left w:val="single" w:sz="8" w:space="0" w:color="000000"/>
              <w:bottom w:val="single" w:sz="8" w:space="0" w:color="000000"/>
              <w:right w:val="single" w:sz="8" w:space="0" w:color="000000"/>
            </w:tcBorders>
          </w:tcPr>
          <w:p w14:paraId="055DA297" w14:textId="791B577C" w:rsidR="0099352F" w:rsidRPr="0099352F" w:rsidRDefault="0099352F" w:rsidP="0099352F">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Norgestrel</w:t>
            </w:r>
            <w:proofErr w:type="spellEnd"/>
          </w:p>
        </w:tc>
        <w:tc>
          <w:tcPr>
            <w:tcW w:w="2734" w:type="dxa"/>
            <w:tcBorders>
              <w:top w:val="single" w:sz="8" w:space="0" w:color="000000"/>
              <w:left w:val="single" w:sz="8" w:space="0" w:color="000000"/>
              <w:bottom w:val="single" w:sz="8" w:space="0" w:color="000000"/>
              <w:right w:val="single" w:sz="8" w:space="0" w:color="000000"/>
            </w:tcBorders>
          </w:tcPr>
          <w:p w14:paraId="74333F90" w14:textId="28F83BB7"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100</w:t>
            </w:r>
          </w:p>
        </w:tc>
        <w:tc>
          <w:tcPr>
            <w:tcW w:w="2551" w:type="dxa"/>
            <w:tcBorders>
              <w:top w:val="single" w:sz="8" w:space="0" w:color="000000"/>
              <w:left w:val="single" w:sz="8" w:space="0" w:color="000000"/>
              <w:bottom w:val="single" w:sz="8" w:space="0" w:color="000000"/>
              <w:right w:val="single" w:sz="8" w:space="0" w:color="000000"/>
            </w:tcBorders>
          </w:tcPr>
          <w:p w14:paraId="6D1A66CE" w14:textId="5617A522" w:rsidR="0099352F" w:rsidRPr="0099352F" w:rsidRDefault="0099352F" w:rsidP="0099352F">
            <w:pPr>
              <w:pStyle w:val="TableParagraph"/>
              <w:jc w:val="center"/>
              <w:rPr>
                <w:rFonts w:ascii="Palatino Linotype" w:hAnsi="Palatino Linotype"/>
                <w:sz w:val="20"/>
                <w:szCs w:val="20"/>
              </w:rPr>
            </w:pPr>
            <w:r w:rsidRPr="0099352F">
              <w:rPr>
                <w:rFonts w:ascii="Palatino Linotype" w:hAnsi="Palatino Linotype"/>
                <w:sz w:val="20"/>
                <w:szCs w:val="20"/>
              </w:rPr>
              <w:t>0.3</w:t>
            </w:r>
          </w:p>
        </w:tc>
      </w:tr>
    </w:tbl>
    <w:p w14:paraId="07935CEF" w14:textId="41D605D2" w:rsidR="00D268DB" w:rsidRDefault="00D268DB" w:rsidP="00D268DB">
      <w:pPr>
        <w:pStyle w:val="TDPL-BodyTxt"/>
        <w:numPr>
          <w:ilvl w:val="0"/>
          <w:numId w:val="0"/>
        </w:numPr>
        <w:ind w:left="1134"/>
        <w:jc w:val="both"/>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392"/>
        <w:gridCol w:w="2835"/>
        <w:gridCol w:w="2246"/>
      </w:tblGrid>
      <w:tr w:rsidR="0099352F" w:rsidRPr="0099352F" w14:paraId="0A313110" w14:textId="77777777" w:rsidTr="0099352F">
        <w:trPr>
          <w:trHeight w:val="563"/>
          <w:jc w:val="right"/>
        </w:trPr>
        <w:tc>
          <w:tcPr>
            <w:tcW w:w="3392" w:type="dxa"/>
            <w:tcBorders>
              <w:top w:val="single" w:sz="8" w:space="0" w:color="000000"/>
              <w:left w:val="single" w:sz="8" w:space="0" w:color="000000"/>
              <w:bottom w:val="single" w:sz="8" w:space="0" w:color="000000"/>
              <w:right w:val="single" w:sz="8" w:space="0" w:color="000000"/>
            </w:tcBorders>
            <w:vAlign w:val="center"/>
          </w:tcPr>
          <w:p w14:paraId="330FD2C6" w14:textId="77777777" w:rsidR="0099352F" w:rsidRPr="0099352F" w:rsidRDefault="0099352F" w:rsidP="0099352F">
            <w:pPr>
              <w:pStyle w:val="TableParagraph"/>
              <w:jc w:val="center"/>
              <w:rPr>
                <w:rFonts w:ascii="Palatino Linotype" w:hAnsi="Palatino Linotype"/>
                <w:b/>
                <w:sz w:val="20"/>
                <w:szCs w:val="20"/>
              </w:rPr>
            </w:pPr>
            <w:r w:rsidRPr="0099352F">
              <w:rPr>
                <w:rFonts w:ascii="Palatino Linotype" w:hAnsi="Palatino Linotype"/>
                <w:b/>
                <w:sz w:val="20"/>
                <w:szCs w:val="20"/>
              </w:rPr>
              <w:lastRenderedPageBreak/>
              <w:t>Substance</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115BFAA" w14:textId="31A90342" w:rsidR="0099352F" w:rsidRPr="0099352F" w:rsidRDefault="0099352F" w:rsidP="0099352F">
            <w:pPr>
              <w:pStyle w:val="TableParagraph"/>
              <w:jc w:val="center"/>
              <w:rPr>
                <w:rFonts w:ascii="Palatino Linotype" w:hAnsi="Palatino Linotype"/>
                <w:b/>
                <w:sz w:val="20"/>
                <w:szCs w:val="20"/>
              </w:rPr>
            </w:pPr>
            <w:r w:rsidRPr="0099352F">
              <w:rPr>
                <w:rFonts w:ascii="Palatino Linotype" w:hAnsi="Palatino Linotype"/>
                <w:b/>
                <w:sz w:val="20"/>
                <w:szCs w:val="20"/>
              </w:rPr>
              <w:t>Analyte Added (ng</w:t>
            </w:r>
            <w:r w:rsidR="001A6C90">
              <w:rPr>
                <w:rFonts w:ascii="Palatino Linotype" w:hAnsi="Palatino Linotype"/>
                <w:b/>
                <w:sz w:val="20"/>
                <w:szCs w:val="20"/>
              </w:rPr>
              <w:t>/ml</w:t>
            </w:r>
            <w:r w:rsidRPr="0099352F">
              <w:rPr>
                <w:rFonts w:ascii="Palatino Linotype" w:hAnsi="Palatino Linotype"/>
                <w:b/>
                <w:sz w:val="20"/>
                <w:szCs w:val="20"/>
              </w:rPr>
              <w:t>)</w:t>
            </w:r>
          </w:p>
        </w:tc>
        <w:tc>
          <w:tcPr>
            <w:tcW w:w="2246" w:type="dxa"/>
            <w:tcBorders>
              <w:top w:val="single" w:sz="8" w:space="0" w:color="000000"/>
              <w:left w:val="single" w:sz="8" w:space="0" w:color="000000"/>
              <w:bottom w:val="single" w:sz="8" w:space="0" w:color="000000"/>
              <w:right w:val="single" w:sz="8" w:space="0" w:color="000000"/>
            </w:tcBorders>
            <w:vAlign w:val="center"/>
            <w:hideMark/>
          </w:tcPr>
          <w:p w14:paraId="3A66860B" w14:textId="77777777" w:rsidR="0099352F" w:rsidRPr="0099352F" w:rsidRDefault="0099352F" w:rsidP="0099352F">
            <w:pPr>
              <w:pStyle w:val="TableParagraph"/>
              <w:jc w:val="center"/>
              <w:rPr>
                <w:rFonts w:ascii="Palatino Linotype" w:hAnsi="Palatino Linotype"/>
                <w:b/>
                <w:sz w:val="20"/>
                <w:szCs w:val="20"/>
              </w:rPr>
            </w:pPr>
            <w:r w:rsidRPr="0099352F">
              <w:rPr>
                <w:rFonts w:ascii="Palatino Linotype" w:hAnsi="Palatino Linotype"/>
                <w:b/>
                <w:sz w:val="20"/>
                <w:szCs w:val="20"/>
              </w:rPr>
              <w:t>Cross-reactivity (%)</w:t>
            </w:r>
          </w:p>
        </w:tc>
      </w:tr>
      <w:tr w:rsidR="0099352F" w:rsidRPr="0099352F" w14:paraId="5BC0CA8A" w14:textId="77777777" w:rsidTr="0099352F">
        <w:trPr>
          <w:trHeight w:val="340"/>
          <w:jc w:val="right"/>
        </w:trPr>
        <w:tc>
          <w:tcPr>
            <w:tcW w:w="8473" w:type="dxa"/>
            <w:gridSpan w:val="3"/>
            <w:tcBorders>
              <w:top w:val="single" w:sz="8" w:space="0" w:color="000000"/>
              <w:left w:val="single" w:sz="8" w:space="0" w:color="000000"/>
              <w:bottom w:val="single" w:sz="8" w:space="0" w:color="000000"/>
              <w:right w:val="single" w:sz="8" w:space="0" w:color="000000"/>
            </w:tcBorders>
            <w:vAlign w:val="center"/>
          </w:tcPr>
          <w:p w14:paraId="563F76E3" w14:textId="444EB926"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b/>
                <w:sz w:val="20"/>
                <w:szCs w:val="20"/>
              </w:rPr>
              <w:t>Drugs</w:t>
            </w:r>
          </w:p>
        </w:tc>
      </w:tr>
      <w:tr w:rsidR="0099352F" w:rsidRPr="0099352F" w14:paraId="5CEC9C40"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3C254F7C" w14:textId="4B276F98"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Danazol</w:t>
            </w:r>
          </w:p>
        </w:tc>
        <w:tc>
          <w:tcPr>
            <w:tcW w:w="2835" w:type="dxa"/>
            <w:tcBorders>
              <w:top w:val="single" w:sz="8" w:space="0" w:color="000000"/>
              <w:left w:val="single" w:sz="8" w:space="0" w:color="000000"/>
              <w:bottom w:val="single" w:sz="8" w:space="0" w:color="000000"/>
              <w:right w:val="single" w:sz="8" w:space="0" w:color="000000"/>
            </w:tcBorders>
            <w:vAlign w:val="center"/>
          </w:tcPr>
          <w:p w14:paraId="7E6710A6" w14:textId="42F0EC1E"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vAlign w:val="center"/>
          </w:tcPr>
          <w:p w14:paraId="52F6B0E1" w14:textId="2F9F02D5"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0.3</w:t>
            </w:r>
          </w:p>
        </w:tc>
      </w:tr>
      <w:tr w:rsidR="0099352F" w:rsidRPr="0099352F" w14:paraId="6CA85E6B"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5979A033" w14:textId="023C673F" w:rsidR="0099352F" w:rsidRPr="0099352F" w:rsidRDefault="0099352F" w:rsidP="0099352F">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Mesterolone</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2A03AAE2" w14:textId="62518266"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vAlign w:val="center"/>
          </w:tcPr>
          <w:p w14:paraId="69BF5838" w14:textId="6C046AD5"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1.5</w:t>
            </w:r>
          </w:p>
        </w:tc>
      </w:tr>
      <w:tr w:rsidR="0099352F" w:rsidRPr="0099352F" w14:paraId="6632406F"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7ADC097F" w14:textId="00834DD1"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Dexamethasone</w:t>
            </w:r>
          </w:p>
        </w:tc>
        <w:tc>
          <w:tcPr>
            <w:tcW w:w="2835" w:type="dxa"/>
            <w:tcBorders>
              <w:top w:val="single" w:sz="8" w:space="0" w:color="000000"/>
              <w:left w:val="single" w:sz="8" w:space="0" w:color="000000"/>
              <w:bottom w:val="single" w:sz="8" w:space="0" w:color="000000"/>
              <w:right w:val="single" w:sz="8" w:space="0" w:color="000000"/>
            </w:tcBorders>
            <w:vAlign w:val="center"/>
          </w:tcPr>
          <w:p w14:paraId="666558BA" w14:textId="484CF5B6"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1000</w:t>
            </w:r>
          </w:p>
        </w:tc>
        <w:tc>
          <w:tcPr>
            <w:tcW w:w="2246" w:type="dxa"/>
            <w:tcBorders>
              <w:top w:val="single" w:sz="8" w:space="0" w:color="000000"/>
              <w:left w:val="single" w:sz="8" w:space="0" w:color="000000"/>
              <w:bottom w:val="single" w:sz="8" w:space="0" w:color="000000"/>
              <w:right w:val="single" w:sz="8" w:space="0" w:color="000000"/>
            </w:tcBorders>
            <w:vAlign w:val="center"/>
          </w:tcPr>
          <w:p w14:paraId="5909C0B2" w14:textId="4B7B1618"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0.0</w:t>
            </w:r>
          </w:p>
        </w:tc>
      </w:tr>
      <w:tr w:rsidR="0099352F" w:rsidRPr="0099352F" w14:paraId="2C26CB85"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209997CD" w14:textId="4C0B66E4"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19-Nortestosterone</w:t>
            </w:r>
          </w:p>
        </w:tc>
        <w:tc>
          <w:tcPr>
            <w:tcW w:w="2835" w:type="dxa"/>
            <w:tcBorders>
              <w:top w:val="single" w:sz="8" w:space="0" w:color="000000"/>
              <w:left w:val="single" w:sz="8" w:space="0" w:color="000000"/>
              <w:bottom w:val="single" w:sz="8" w:space="0" w:color="000000"/>
              <w:right w:val="single" w:sz="8" w:space="0" w:color="000000"/>
            </w:tcBorders>
            <w:vAlign w:val="center"/>
          </w:tcPr>
          <w:p w14:paraId="3F61582F" w14:textId="6C77204D"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vAlign w:val="center"/>
          </w:tcPr>
          <w:p w14:paraId="1480CC35" w14:textId="311F2442"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1.6</w:t>
            </w:r>
          </w:p>
        </w:tc>
      </w:tr>
      <w:tr w:rsidR="0099352F" w:rsidRPr="0099352F" w14:paraId="7349A7C3"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64E2761C" w14:textId="12BEBC3D" w:rsidR="0099352F" w:rsidRPr="0099352F" w:rsidRDefault="0099352F" w:rsidP="0099352F">
            <w:pPr>
              <w:pStyle w:val="TableParagraph"/>
              <w:ind w:firstLine="387"/>
              <w:rPr>
                <w:rFonts w:ascii="Palatino Linotype" w:hAnsi="Palatino Linotype"/>
                <w:sz w:val="20"/>
                <w:szCs w:val="20"/>
              </w:rPr>
            </w:pPr>
            <w:proofErr w:type="spellStart"/>
            <w:r w:rsidRPr="0099352F">
              <w:rPr>
                <w:rFonts w:ascii="Palatino Linotype" w:hAnsi="Palatino Linotype"/>
                <w:sz w:val="20"/>
                <w:szCs w:val="20"/>
              </w:rPr>
              <w:t>Ethinyltestosterone</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5ED9F28D" w14:textId="3A4835D8"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vAlign w:val="center"/>
          </w:tcPr>
          <w:p w14:paraId="6A3AF804" w14:textId="7F467675"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0.07</w:t>
            </w:r>
          </w:p>
        </w:tc>
      </w:tr>
      <w:tr w:rsidR="0099352F" w:rsidRPr="0099352F" w14:paraId="0D6C274B" w14:textId="77777777" w:rsidTr="0099352F">
        <w:trPr>
          <w:trHeight w:val="340"/>
          <w:jc w:val="right"/>
        </w:trPr>
        <w:tc>
          <w:tcPr>
            <w:tcW w:w="8473" w:type="dxa"/>
            <w:gridSpan w:val="3"/>
            <w:tcBorders>
              <w:top w:val="single" w:sz="8" w:space="0" w:color="000000"/>
              <w:left w:val="single" w:sz="8" w:space="0" w:color="000000"/>
              <w:bottom w:val="single" w:sz="8" w:space="0" w:color="000000"/>
              <w:right w:val="single" w:sz="8" w:space="0" w:color="000000"/>
            </w:tcBorders>
            <w:vAlign w:val="center"/>
          </w:tcPr>
          <w:p w14:paraId="470B092F" w14:textId="61F0524E"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b/>
                <w:sz w:val="20"/>
                <w:szCs w:val="20"/>
              </w:rPr>
              <w:t>Structurally Related Compounds</w:t>
            </w:r>
          </w:p>
        </w:tc>
      </w:tr>
      <w:tr w:rsidR="0099352F" w:rsidRPr="0099352F" w14:paraId="0E18BA45"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7F624B5E" w14:textId="38990BD3"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19-Norethisterone</w:t>
            </w:r>
            <w:r w:rsidRPr="0099352F">
              <w:rPr>
                <w:rFonts w:ascii="Palatino Linotype" w:hAnsi="Palatino Linotype"/>
                <w:spacing w:val="-9"/>
                <w:sz w:val="20"/>
                <w:szCs w:val="20"/>
              </w:rPr>
              <w:t xml:space="preserve"> </w:t>
            </w:r>
            <w:r w:rsidRPr="0099352F">
              <w:rPr>
                <w:rFonts w:ascii="Palatino Linotype" w:hAnsi="Palatino Linotype"/>
                <w:sz w:val="20"/>
                <w:szCs w:val="20"/>
              </w:rPr>
              <w:t>Acetate</w:t>
            </w:r>
          </w:p>
        </w:tc>
        <w:tc>
          <w:tcPr>
            <w:tcW w:w="2835" w:type="dxa"/>
            <w:tcBorders>
              <w:top w:val="single" w:sz="8" w:space="0" w:color="000000"/>
              <w:left w:val="single" w:sz="8" w:space="0" w:color="000000"/>
              <w:bottom w:val="single" w:sz="8" w:space="0" w:color="000000"/>
              <w:right w:val="single" w:sz="8" w:space="0" w:color="000000"/>
            </w:tcBorders>
          </w:tcPr>
          <w:p w14:paraId="78F24397" w14:textId="62676F66"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tcPr>
          <w:p w14:paraId="0117EE2C" w14:textId="35297C6A"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0.02</w:t>
            </w:r>
          </w:p>
        </w:tc>
      </w:tr>
      <w:tr w:rsidR="0099352F" w:rsidRPr="0099352F" w14:paraId="07D436DF"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00F7C3C1" w14:textId="1396B89D"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11B-Hydroxytestosterone</w:t>
            </w:r>
          </w:p>
        </w:tc>
        <w:tc>
          <w:tcPr>
            <w:tcW w:w="2835" w:type="dxa"/>
            <w:tcBorders>
              <w:top w:val="single" w:sz="8" w:space="0" w:color="000000"/>
              <w:left w:val="single" w:sz="8" w:space="0" w:color="000000"/>
              <w:bottom w:val="single" w:sz="8" w:space="0" w:color="000000"/>
              <w:right w:val="single" w:sz="8" w:space="0" w:color="000000"/>
            </w:tcBorders>
          </w:tcPr>
          <w:p w14:paraId="3C1D7A09" w14:textId="18352B2A"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tcPr>
          <w:p w14:paraId="51DF8A94" w14:textId="4AC5B2B7"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4.1</w:t>
            </w:r>
          </w:p>
        </w:tc>
      </w:tr>
      <w:tr w:rsidR="0099352F" w:rsidRPr="0099352F" w14:paraId="0B6E839F"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3233D41C" w14:textId="1D65E2C3"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11-Ketotestosterone</w:t>
            </w:r>
          </w:p>
        </w:tc>
        <w:tc>
          <w:tcPr>
            <w:tcW w:w="2835" w:type="dxa"/>
            <w:tcBorders>
              <w:top w:val="single" w:sz="8" w:space="0" w:color="000000"/>
              <w:left w:val="single" w:sz="8" w:space="0" w:color="000000"/>
              <w:bottom w:val="single" w:sz="8" w:space="0" w:color="000000"/>
              <w:right w:val="single" w:sz="8" w:space="0" w:color="000000"/>
            </w:tcBorders>
          </w:tcPr>
          <w:p w14:paraId="095D0DB1" w14:textId="68B902DE"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tcPr>
          <w:p w14:paraId="51E2F8C5" w14:textId="1CAFE90D"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6.7</w:t>
            </w:r>
          </w:p>
        </w:tc>
      </w:tr>
      <w:tr w:rsidR="0099352F" w:rsidRPr="0099352F" w14:paraId="6387C184" w14:textId="77777777" w:rsidTr="0099352F">
        <w:trPr>
          <w:trHeight w:val="340"/>
          <w:jc w:val="right"/>
        </w:trPr>
        <w:tc>
          <w:tcPr>
            <w:tcW w:w="3392" w:type="dxa"/>
            <w:tcBorders>
              <w:top w:val="single" w:sz="8" w:space="0" w:color="000000"/>
              <w:left w:val="single" w:sz="8" w:space="0" w:color="000000"/>
              <w:bottom w:val="single" w:sz="8" w:space="0" w:color="000000"/>
              <w:right w:val="single" w:sz="8" w:space="0" w:color="000000"/>
            </w:tcBorders>
          </w:tcPr>
          <w:p w14:paraId="6687188A" w14:textId="238C4881" w:rsidR="0099352F" w:rsidRPr="0099352F" w:rsidRDefault="0099352F" w:rsidP="0099352F">
            <w:pPr>
              <w:pStyle w:val="TableParagraph"/>
              <w:ind w:firstLine="387"/>
              <w:rPr>
                <w:rFonts w:ascii="Palatino Linotype" w:hAnsi="Palatino Linotype"/>
                <w:sz w:val="20"/>
                <w:szCs w:val="20"/>
              </w:rPr>
            </w:pPr>
            <w:r w:rsidRPr="0099352F">
              <w:rPr>
                <w:rFonts w:ascii="Palatino Linotype" w:hAnsi="Palatino Linotype"/>
                <w:sz w:val="20"/>
                <w:szCs w:val="20"/>
              </w:rPr>
              <w:t>17-alpha-Methyltestosterone</w:t>
            </w:r>
          </w:p>
        </w:tc>
        <w:tc>
          <w:tcPr>
            <w:tcW w:w="2835" w:type="dxa"/>
            <w:tcBorders>
              <w:top w:val="single" w:sz="8" w:space="0" w:color="000000"/>
              <w:left w:val="single" w:sz="8" w:space="0" w:color="000000"/>
              <w:bottom w:val="single" w:sz="8" w:space="0" w:color="000000"/>
              <w:right w:val="single" w:sz="8" w:space="0" w:color="000000"/>
            </w:tcBorders>
          </w:tcPr>
          <w:p w14:paraId="67C55D57" w14:textId="57C639DB"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100</w:t>
            </w:r>
          </w:p>
        </w:tc>
        <w:tc>
          <w:tcPr>
            <w:tcW w:w="2246" w:type="dxa"/>
            <w:tcBorders>
              <w:top w:val="single" w:sz="8" w:space="0" w:color="000000"/>
              <w:left w:val="single" w:sz="8" w:space="0" w:color="000000"/>
              <w:bottom w:val="single" w:sz="8" w:space="0" w:color="000000"/>
              <w:right w:val="single" w:sz="8" w:space="0" w:color="000000"/>
            </w:tcBorders>
          </w:tcPr>
          <w:p w14:paraId="199AD270" w14:textId="6AA65ADA" w:rsidR="0099352F" w:rsidRPr="0099352F" w:rsidRDefault="0099352F" w:rsidP="0099352F">
            <w:pPr>
              <w:pStyle w:val="TableParagraph"/>
              <w:ind w:firstLine="387"/>
              <w:jc w:val="center"/>
              <w:rPr>
                <w:rFonts w:ascii="Palatino Linotype" w:hAnsi="Palatino Linotype"/>
                <w:sz w:val="20"/>
                <w:szCs w:val="20"/>
              </w:rPr>
            </w:pPr>
            <w:r w:rsidRPr="0099352F">
              <w:rPr>
                <w:rFonts w:ascii="Palatino Linotype" w:hAnsi="Palatino Linotype"/>
                <w:sz w:val="20"/>
                <w:szCs w:val="20"/>
              </w:rPr>
              <w:t>0.2</w:t>
            </w:r>
          </w:p>
        </w:tc>
      </w:tr>
    </w:tbl>
    <w:p w14:paraId="5F2D9CF0" w14:textId="77777777" w:rsidR="0099352F" w:rsidRDefault="0099352F" w:rsidP="00D268DB">
      <w:pPr>
        <w:pStyle w:val="TDPL-BodyTxt"/>
        <w:numPr>
          <w:ilvl w:val="0"/>
          <w:numId w:val="0"/>
        </w:numPr>
        <w:ind w:left="1134"/>
        <w:jc w:val="both"/>
      </w:pPr>
    </w:p>
    <w:p w14:paraId="6F722FBC" w14:textId="77777777" w:rsidR="00B12A82" w:rsidRDefault="00CE17EC" w:rsidP="00B12A82">
      <w:pPr>
        <w:pStyle w:val="TDPL-H1"/>
        <w:numPr>
          <w:ilvl w:val="0"/>
          <w:numId w:val="88"/>
        </w:numPr>
        <w:tabs>
          <w:tab w:val="clear" w:pos="1440"/>
        </w:tabs>
        <w:spacing w:before="200" w:after="80"/>
        <w:ind w:right="-692"/>
        <w:jc w:val="both"/>
      </w:pPr>
      <w:bookmarkStart w:id="21" w:name="_Toc195903128"/>
      <w:r>
        <w:t>Type of Sample</w:t>
      </w:r>
      <w:bookmarkEnd w:id="21"/>
    </w:p>
    <w:p w14:paraId="11F325D3" w14:textId="4BAE0E94" w:rsidR="00B12A82" w:rsidRDefault="00B12A82" w:rsidP="00B12A82">
      <w:pPr>
        <w:pStyle w:val="TDPL-BodyTxt"/>
      </w:pPr>
      <w:r>
        <w:t>Serum is the recommended sample.</w:t>
      </w:r>
    </w:p>
    <w:p w14:paraId="37FECC32" w14:textId="620441CB" w:rsidR="00B12A82" w:rsidRDefault="00B12A82" w:rsidP="00B12A82">
      <w:pPr>
        <w:pStyle w:val="TDPL-BodyTxt"/>
      </w:pPr>
      <w:r>
        <w:t>Observe the following recommendations for handling, processing, and storing blood samples:</w:t>
      </w:r>
    </w:p>
    <w:p w14:paraId="44EC6B03" w14:textId="01616428" w:rsidR="00B12A82" w:rsidRDefault="00B12A82" w:rsidP="00B12A82">
      <w:pPr>
        <w:pStyle w:val="TDPL-BodyTxt"/>
        <w:numPr>
          <w:ilvl w:val="3"/>
          <w:numId w:val="182"/>
        </w:numPr>
        <w:jc w:val="both"/>
      </w:pPr>
      <w:r>
        <w:t>Collect all blood samples observing routine precautions for venipuncture.</w:t>
      </w:r>
    </w:p>
    <w:p w14:paraId="3CD22B8E" w14:textId="4E0B3DDC" w:rsidR="00B12A82" w:rsidRDefault="00B12A82" w:rsidP="00B12A82">
      <w:pPr>
        <w:pStyle w:val="TDPL-BodyTxt"/>
        <w:numPr>
          <w:ilvl w:val="3"/>
          <w:numId w:val="182"/>
        </w:numPr>
        <w:jc w:val="both"/>
      </w:pPr>
      <w:r>
        <w:t>For serum, allow samples to clot adequately before centrifugation.</w:t>
      </w:r>
    </w:p>
    <w:p w14:paraId="65DDBBC7" w14:textId="5C7BDA60" w:rsidR="00B12A82" w:rsidRDefault="00B12A82" w:rsidP="00B12A82">
      <w:pPr>
        <w:pStyle w:val="TDPL-BodyTxt"/>
        <w:numPr>
          <w:ilvl w:val="3"/>
          <w:numId w:val="182"/>
        </w:numPr>
        <w:jc w:val="both"/>
      </w:pPr>
      <w:r>
        <w:t xml:space="preserve">Keep tubes </w:t>
      </w:r>
      <w:proofErr w:type="gramStart"/>
      <w:r>
        <w:t>stoppered at all times</w:t>
      </w:r>
      <w:proofErr w:type="gramEnd"/>
      <w:r>
        <w:t>.</w:t>
      </w:r>
    </w:p>
    <w:p w14:paraId="0679AF4B" w14:textId="34B496AB" w:rsidR="00B12A82" w:rsidRDefault="00B12A82" w:rsidP="00B12A82">
      <w:pPr>
        <w:pStyle w:val="TDPL-BodyTxt"/>
        <w:numPr>
          <w:ilvl w:val="3"/>
          <w:numId w:val="182"/>
        </w:numPr>
        <w:jc w:val="both"/>
      </w:pPr>
      <w:r>
        <w:t>Physically separate serum or plasma from contact with cells as soon as possible.</w:t>
      </w:r>
    </w:p>
    <w:p w14:paraId="0546763D" w14:textId="49C3CB68" w:rsidR="00B12A82" w:rsidRDefault="00B12A82" w:rsidP="00B12A82">
      <w:pPr>
        <w:pStyle w:val="TDPL-BodyTxt"/>
        <w:numPr>
          <w:ilvl w:val="3"/>
          <w:numId w:val="182"/>
        </w:numPr>
        <w:jc w:val="both"/>
      </w:pPr>
      <w:r>
        <w:t xml:space="preserve">Store samples, tightly </w:t>
      </w:r>
      <w:proofErr w:type="gramStart"/>
      <w:r>
        <w:t>stoppered</w:t>
      </w:r>
      <w:proofErr w:type="gramEnd"/>
      <w:r>
        <w:t>, at room temperature (15 to 30°C) for no longer than eight hours.</w:t>
      </w:r>
    </w:p>
    <w:p w14:paraId="7B32B927" w14:textId="7805B363" w:rsidR="00B12A82" w:rsidRDefault="00B12A82" w:rsidP="00B12A82">
      <w:pPr>
        <w:pStyle w:val="TDPL-BodyTxt"/>
        <w:numPr>
          <w:ilvl w:val="3"/>
          <w:numId w:val="182"/>
        </w:numPr>
        <w:jc w:val="both"/>
      </w:pPr>
      <w:r>
        <w:t>If the assay is not expected to be completed within eight hours, refrigerate the samples at 2 to 8°C.</w:t>
      </w:r>
    </w:p>
    <w:p w14:paraId="63F619CE" w14:textId="2DBF9F52" w:rsidR="00B12A82" w:rsidRDefault="00B12A82" w:rsidP="00B12A82">
      <w:pPr>
        <w:pStyle w:val="TDPL-BodyTxt"/>
        <w:numPr>
          <w:ilvl w:val="3"/>
          <w:numId w:val="182"/>
        </w:numPr>
        <w:jc w:val="both"/>
      </w:pPr>
      <w:r>
        <w:t>If the assay is not expected to be completed within 48 hours, or for shipment of samples, freeze at -20°C or colder.</w:t>
      </w:r>
    </w:p>
    <w:p w14:paraId="7348F1CA" w14:textId="386654D7" w:rsidR="00B12A82" w:rsidRDefault="00B12A82" w:rsidP="00B12A82">
      <w:pPr>
        <w:pStyle w:val="TDPL-BodyTxt"/>
        <w:numPr>
          <w:ilvl w:val="3"/>
          <w:numId w:val="182"/>
        </w:numPr>
        <w:jc w:val="both"/>
      </w:pPr>
      <w:r>
        <w:t xml:space="preserve"> Use the following guidelines when preparing specimens:</w:t>
      </w:r>
    </w:p>
    <w:p w14:paraId="5070B92F" w14:textId="2C9A4944" w:rsidR="00B12A82" w:rsidRDefault="00B12A82" w:rsidP="00B12A82">
      <w:pPr>
        <w:pStyle w:val="TDPL-BodyTxt"/>
        <w:numPr>
          <w:ilvl w:val="3"/>
          <w:numId w:val="182"/>
        </w:numPr>
        <w:jc w:val="both"/>
      </w:pPr>
      <w:r>
        <w:t>Ensure residual fibrin and cellular matter has been removed prior to analysis.</w:t>
      </w:r>
    </w:p>
    <w:p w14:paraId="3D821E42" w14:textId="734F4F9C" w:rsidR="00B61D66" w:rsidRDefault="00B12A82" w:rsidP="00B12A82">
      <w:pPr>
        <w:pStyle w:val="TDPL-BodyTxt"/>
        <w:numPr>
          <w:ilvl w:val="3"/>
          <w:numId w:val="182"/>
        </w:numPr>
        <w:jc w:val="both"/>
      </w:pPr>
      <w:r>
        <w:t xml:space="preserve">Follow blood collection tube manufacturer’s recommendations for </w:t>
      </w:r>
      <w:r>
        <w:lastRenderedPageBreak/>
        <w:t>centrifugation.</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B12A82">
      <w:pPr>
        <w:pStyle w:val="TDPL-BodyTxt"/>
        <w:keepLines/>
        <w:jc w:val="both"/>
        <w:rPr>
          <w:b/>
          <w:bCs/>
          <w:sz w:val="24"/>
          <w:szCs w:val="24"/>
        </w:rPr>
      </w:pPr>
      <w:r>
        <w:rPr>
          <w:b/>
          <w:bCs/>
          <w:sz w:val="24"/>
          <w:szCs w:val="24"/>
        </w:rPr>
        <w:t>Reagents</w:t>
      </w:r>
    </w:p>
    <w:p w14:paraId="37BEB1E2" w14:textId="310048DE" w:rsidR="008C1C9E" w:rsidRPr="00FB5384" w:rsidRDefault="00B12A82" w:rsidP="00B12A82">
      <w:pPr>
        <w:pStyle w:val="TDPL-BodyTxt"/>
        <w:keepLines/>
        <w:numPr>
          <w:ilvl w:val="3"/>
          <w:numId w:val="182"/>
        </w:numPr>
        <w:jc w:val="both"/>
      </w:pPr>
      <w:r w:rsidRPr="00FB5384">
        <w:t>Access Testosterone Reagent Pack. Cat. No. 33560: 100 determinations, 2 packs, 50 tests/pack</w:t>
      </w:r>
    </w:p>
    <w:p w14:paraId="54DCAAE8" w14:textId="77777777" w:rsidR="002076CA" w:rsidRPr="00FB5384" w:rsidRDefault="002076CA" w:rsidP="00B12A82">
      <w:pPr>
        <w:pStyle w:val="TDPL-BodyTxt"/>
        <w:keepLines/>
        <w:numPr>
          <w:ilvl w:val="3"/>
          <w:numId w:val="182"/>
        </w:numPr>
        <w:jc w:val="both"/>
      </w:pPr>
      <w:r w:rsidRPr="00FB5384">
        <w:t>Provided ready to use.</w:t>
      </w:r>
    </w:p>
    <w:p w14:paraId="309579E6" w14:textId="0FC14E82" w:rsidR="002076CA" w:rsidRPr="00FB5384" w:rsidRDefault="002076CA" w:rsidP="00B12A82">
      <w:pPr>
        <w:pStyle w:val="TDPL-BodyTxt"/>
        <w:keepLines/>
        <w:numPr>
          <w:ilvl w:val="3"/>
          <w:numId w:val="182"/>
        </w:numPr>
        <w:jc w:val="both"/>
      </w:pPr>
      <w:r w:rsidRPr="00FB5384">
        <w:t>Store upright and refrigerate at 2</w:t>
      </w:r>
      <w:r w:rsidR="00B12A82" w:rsidRPr="00FB5384">
        <w:t>-</w:t>
      </w:r>
      <w:r w:rsidRPr="00FB5384">
        <w:t>10°C.</w:t>
      </w:r>
    </w:p>
    <w:p w14:paraId="71722A71" w14:textId="09B54E17" w:rsidR="002076CA" w:rsidRPr="00FB5384" w:rsidRDefault="002076CA" w:rsidP="00B12A82">
      <w:pPr>
        <w:pStyle w:val="TDPL-BodyTxt"/>
        <w:keepLines/>
        <w:numPr>
          <w:ilvl w:val="3"/>
          <w:numId w:val="182"/>
        </w:numPr>
        <w:jc w:val="both"/>
      </w:pPr>
      <w:r w:rsidRPr="00FB5384">
        <w:t>Refrigerate at 2</w:t>
      </w:r>
      <w:r w:rsidR="00B12A82" w:rsidRPr="00FB5384">
        <w:t>-</w:t>
      </w:r>
      <w:r w:rsidRPr="00FB5384">
        <w:t>10°C for a minimum of 2 hours before use on the instrument.</w:t>
      </w:r>
    </w:p>
    <w:p w14:paraId="43D3329A" w14:textId="4A938C88" w:rsidR="002076CA" w:rsidRPr="00FB5384" w:rsidRDefault="002076CA" w:rsidP="00B12A82">
      <w:pPr>
        <w:pStyle w:val="TDPL-BodyTxt"/>
        <w:keepLines/>
        <w:numPr>
          <w:ilvl w:val="3"/>
          <w:numId w:val="182"/>
        </w:numPr>
        <w:jc w:val="both"/>
      </w:pPr>
      <w:r w:rsidRPr="00FB5384">
        <w:t>Stable until the expiration date stated on the label when stored at 2</w:t>
      </w:r>
      <w:r w:rsidR="00B12A82" w:rsidRPr="00FB5384">
        <w:t>-</w:t>
      </w:r>
      <w:r w:rsidRPr="00FB5384">
        <w:t>10°C.</w:t>
      </w:r>
    </w:p>
    <w:p w14:paraId="18491A09" w14:textId="4968E2F2" w:rsidR="002076CA" w:rsidRPr="00FB5384" w:rsidRDefault="002076CA" w:rsidP="00B12A82">
      <w:pPr>
        <w:pStyle w:val="TDPL-BodyTxt"/>
        <w:keepLines/>
        <w:numPr>
          <w:ilvl w:val="3"/>
          <w:numId w:val="182"/>
        </w:numPr>
        <w:jc w:val="both"/>
      </w:pPr>
      <w:r w:rsidRPr="00FB5384">
        <w:t>Stable at 2</w:t>
      </w:r>
      <w:r w:rsidR="00B12A82" w:rsidRPr="00FB5384">
        <w:t>-</w:t>
      </w:r>
      <w:r w:rsidRPr="00FB5384">
        <w:t>10°C for 28 days after initial use.</w:t>
      </w:r>
    </w:p>
    <w:p w14:paraId="477887D0" w14:textId="59777C88" w:rsidR="002076CA" w:rsidRPr="00FB5384" w:rsidRDefault="002076CA" w:rsidP="00B12A82">
      <w:pPr>
        <w:pStyle w:val="TDPL-BodyTxt"/>
        <w:keepLines/>
        <w:numPr>
          <w:ilvl w:val="3"/>
          <w:numId w:val="182"/>
        </w:numPr>
        <w:jc w:val="both"/>
      </w:pPr>
      <w:r w:rsidRPr="00FB5384">
        <w:t>Signs of possible deterioration are a broken elastomeric layer on the pack</w:t>
      </w:r>
      <w:r w:rsidR="00B12A82" w:rsidRPr="00FB5384">
        <w:t xml:space="preserve"> </w:t>
      </w:r>
      <w:r w:rsidRPr="00FB5384">
        <w:t>or control values out of range.</w:t>
      </w:r>
    </w:p>
    <w:p w14:paraId="75FF0768" w14:textId="4A93B341" w:rsidR="002076CA" w:rsidRPr="00FB5384" w:rsidRDefault="002076CA" w:rsidP="00B12A82">
      <w:pPr>
        <w:pStyle w:val="TDPL-BodyTxt"/>
        <w:keepLines/>
        <w:numPr>
          <w:ilvl w:val="3"/>
          <w:numId w:val="182"/>
        </w:numPr>
        <w:jc w:val="both"/>
      </w:pPr>
      <w:r w:rsidRPr="00FB5384">
        <w:t>If the reagent pack is damaged (i.e. broken elastomer), discard the pack.</w:t>
      </w:r>
    </w:p>
    <w:p w14:paraId="59AA2EBE" w14:textId="053D496F" w:rsidR="00FB5384" w:rsidRPr="00FB5384" w:rsidRDefault="002076CA" w:rsidP="00FB5384">
      <w:pPr>
        <w:pStyle w:val="TDPL-BodyTxt"/>
        <w:keepLines/>
        <w:numPr>
          <w:ilvl w:val="3"/>
          <w:numId w:val="182"/>
        </w:numPr>
        <w:jc w:val="both"/>
      </w:pPr>
      <w:r w:rsidRPr="00FB5384">
        <w:t>All antisera are polyclonal unless otherwise indicated.</w:t>
      </w:r>
    </w:p>
    <w:tbl>
      <w:tblPr>
        <w:tblW w:w="0" w:type="auto"/>
        <w:tblInd w:w="1124" w:type="dxa"/>
        <w:tblCellMar>
          <w:left w:w="0" w:type="dxa"/>
          <w:right w:w="0" w:type="dxa"/>
        </w:tblCellMar>
        <w:tblLook w:val="04A0" w:firstRow="1" w:lastRow="0" w:firstColumn="1" w:lastColumn="0" w:noHBand="0" w:noVBand="1"/>
      </w:tblPr>
      <w:tblGrid>
        <w:gridCol w:w="595"/>
        <w:gridCol w:w="7453"/>
      </w:tblGrid>
      <w:tr w:rsidR="00B12A82" w:rsidRPr="00B12A82" w14:paraId="17EF9C1D" w14:textId="77777777" w:rsidTr="00B12A82">
        <w:trPr>
          <w:cantSplit/>
        </w:trPr>
        <w:tc>
          <w:tcPr>
            <w:tcW w:w="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ECA860" w14:textId="77777777" w:rsidR="00B12A82" w:rsidRPr="00B12A82" w:rsidRDefault="00B12A82" w:rsidP="00FB5384">
            <w:pPr>
              <w:pStyle w:val="TableParagraph"/>
              <w:keepNext/>
              <w:keepLines/>
              <w:jc w:val="center"/>
              <w:rPr>
                <w:rFonts w:ascii="Palatino Linotype" w:hAnsi="Palatino Linotype"/>
                <w:sz w:val="20"/>
                <w:szCs w:val="20"/>
              </w:rPr>
            </w:pPr>
            <w:r w:rsidRPr="00B12A82">
              <w:rPr>
                <w:rFonts w:ascii="Palatino Linotype" w:eastAsiaTheme="majorEastAsia" w:hAnsi="Palatino Linotype"/>
                <w:sz w:val="20"/>
                <w:szCs w:val="20"/>
              </w:rPr>
              <w:lastRenderedPageBreak/>
              <w:t>R1a:</w:t>
            </w:r>
          </w:p>
        </w:tc>
        <w:tc>
          <w:tcPr>
            <w:tcW w:w="7548" w:type="dxa"/>
            <w:tcBorders>
              <w:top w:val="single" w:sz="8" w:space="0" w:color="000000"/>
              <w:left w:val="single" w:sz="6" w:space="0" w:color="auto"/>
              <w:bottom w:val="single" w:sz="8" w:space="0" w:color="000000"/>
              <w:right w:val="single" w:sz="8" w:space="0" w:color="000000"/>
            </w:tcBorders>
            <w:tcMar>
              <w:top w:w="100" w:type="dxa"/>
              <w:left w:w="100" w:type="dxa"/>
              <w:bottom w:w="100" w:type="dxa"/>
              <w:right w:w="100" w:type="dxa"/>
            </w:tcMar>
            <w:hideMark/>
          </w:tcPr>
          <w:p w14:paraId="22043EF2" w14:textId="00EAEEAE" w:rsidR="00B12A82" w:rsidRPr="00B12A82" w:rsidRDefault="00B12A82" w:rsidP="00FB5384">
            <w:pPr>
              <w:pStyle w:val="TableParagraph"/>
              <w:keepNext/>
              <w:keepLines/>
              <w:rPr>
                <w:rFonts w:ascii="Palatino Linotype" w:hAnsi="Palatino Linotype"/>
                <w:sz w:val="20"/>
                <w:szCs w:val="20"/>
              </w:rPr>
            </w:pPr>
            <w:r w:rsidRPr="00B12A82">
              <w:rPr>
                <w:rFonts w:ascii="Palatino Linotype" w:hAnsi="Palatino Linotype"/>
                <w:sz w:val="20"/>
              </w:rPr>
              <w:t>Paramagnetic particles coated with goat anti-mouse IgG; testosterone alkaline phosphatase</w:t>
            </w:r>
            <w:r w:rsidRPr="00B12A82">
              <w:rPr>
                <w:rFonts w:ascii="Palatino Linotype" w:hAnsi="Palatino Linotype"/>
                <w:spacing w:val="-53"/>
                <w:sz w:val="20"/>
              </w:rPr>
              <w:t xml:space="preserve"> </w:t>
            </w:r>
            <w:r w:rsidRPr="00B12A82">
              <w:rPr>
                <w:rFonts w:ascii="Palatino Linotype" w:hAnsi="Palatino Linotype"/>
                <w:sz w:val="20"/>
              </w:rPr>
              <w:t>conjugate</w:t>
            </w:r>
            <w:r w:rsidRPr="00B12A82">
              <w:rPr>
                <w:rFonts w:ascii="Palatino Linotype" w:hAnsi="Palatino Linotype"/>
                <w:spacing w:val="-5"/>
                <w:sz w:val="20"/>
              </w:rPr>
              <w:t xml:space="preserve"> </w:t>
            </w:r>
            <w:r w:rsidRPr="00B12A82">
              <w:rPr>
                <w:rFonts w:ascii="Palatino Linotype" w:hAnsi="Palatino Linotype"/>
                <w:sz w:val="20"/>
              </w:rPr>
              <w:t>with</w:t>
            </w:r>
            <w:r w:rsidRPr="00B12A82">
              <w:rPr>
                <w:rFonts w:ascii="Palatino Linotype" w:hAnsi="Palatino Linotype"/>
                <w:spacing w:val="-4"/>
                <w:sz w:val="20"/>
              </w:rPr>
              <w:t xml:space="preserve"> </w:t>
            </w:r>
            <w:r w:rsidRPr="00B12A82">
              <w:rPr>
                <w:rFonts w:ascii="Palatino Linotype" w:hAnsi="Palatino Linotype"/>
                <w:sz w:val="20"/>
              </w:rPr>
              <w:t>bovine</w:t>
            </w:r>
            <w:r w:rsidRPr="00B12A82">
              <w:rPr>
                <w:rFonts w:ascii="Palatino Linotype" w:hAnsi="Palatino Linotype"/>
                <w:spacing w:val="-4"/>
                <w:sz w:val="20"/>
              </w:rPr>
              <w:t xml:space="preserve"> </w:t>
            </w:r>
            <w:r w:rsidRPr="00B12A82">
              <w:rPr>
                <w:rFonts w:ascii="Palatino Linotype" w:hAnsi="Palatino Linotype"/>
                <w:sz w:val="20"/>
              </w:rPr>
              <w:t>serum</w:t>
            </w:r>
            <w:r w:rsidRPr="00B12A82">
              <w:rPr>
                <w:rFonts w:ascii="Palatino Linotype" w:hAnsi="Palatino Linotype"/>
                <w:spacing w:val="-4"/>
                <w:sz w:val="20"/>
              </w:rPr>
              <w:t xml:space="preserve"> </w:t>
            </w:r>
            <w:r w:rsidRPr="00B12A82">
              <w:rPr>
                <w:rFonts w:ascii="Palatino Linotype" w:hAnsi="Palatino Linotype"/>
                <w:sz w:val="20"/>
              </w:rPr>
              <w:t>albumin</w:t>
            </w:r>
            <w:r w:rsidRPr="00B12A82">
              <w:rPr>
                <w:rFonts w:ascii="Palatino Linotype" w:hAnsi="Palatino Linotype"/>
                <w:spacing w:val="-4"/>
                <w:sz w:val="20"/>
              </w:rPr>
              <w:t xml:space="preserve"> </w:t>
            </w:r>
            <w:r w:rsidRPr="00B12A82">
              <w:rPr>
                <w:rFonts w:ascii="Palatino Linotype" w:hAnsi="Palatino Linotype"/>
                <w:sz w:val="20"/>
              </w:rPr>
              <w:t>(BSA),</w:t>
            </w:r>
            <w:r w:rsidRPr="00B12A82">
              <w:rPr>
                <w:rFonts w:ascii="Palatino Linotype" w:hAnsi="Palatino Linotype"/>
                <w:spacing w:val="-4"/>
                <w:sz w:val="20"/>
              </w:rPr>
              <w:t xml:space="preserve"> </w:t>
            </w:r>
            <w:r w:rsidRPr="00B12A82">
              <w:rPr>
                <w:rFonts w:ascii="Palatino Linotype" w:hAnsi="Palatino Linotype"/>
                <w:sz w:val="20"/>
              </w:rPr>
              <w:t>&lt;</w:t>
            </w:r>
            <w:r w:rsidRPr="00B12A82">
              <w:rPr>
                <w:rFonts w:ascii="Palatino Linotype" w:hAnsi="Palatino Linotype"/>
                <w:spacing w:val="-4"/>
                <w:sz w:val="20"/>
              </w:rPr>
              <w:t xml:space="preserve"> </w:t>
            </w:r>
            <w:r w:rsidRPr="00B12A82">
              <w:rPr>
                <w:rFonts w:ascii="Palatino Linotype" w:hAnsi="Palatino Linotype"/>
                <w:sz w:val="20"/>
              </w:rPr>
              <w:t>0.1%</w:t>
            </w:r>
            <w:r w:rsidRPr="00B12A82">
              <w:rPr>
                <w:rFonts w:ascii="Palatino Linotype" w:hAnsi="Palatino Linotype"/>
                <w:spacing w:val="-4"/>
                <w:sz w:val="20"/>
              </w:rPr>
              <w:t xml:space="preserve"> </w:t>
            </w:r>
            <w:r w:rsidRPr="00B12A82">
              <w:rPr>
                <w:rFonts w:ascii="Palatino Linotype" w:hAnsi="Palatino Linotype"/>
                <w:sz w:val="20"/>
              </w:rPr>
              <w:t>sodium</w:t>
            </w:r>
            <w:r w:rsidRPr="00B12A82">
              <w:rPr>
                <w:rFonts w:ascii="Palatino Linotype" w:hAnsi="Palatino Linotype"/>
                <w:spacing w:val="-5"/>
                <w:sz w:val="20"/>
              </w:rPr>
              <w:t xml:space="preserve"> </w:t>
            </w:r>
            <w:r w:rsidRPr="00B12A82">
              <w:rPr>
                <w:rFonts w:ascii="Palatino Linotype" w:hAnsi="Palatino Linotype"/>
                <w:sz w:val="20"/>
              </w:rPr>
              <w:t>azide,</w:t>
            </w:r>
            <w:r w:rsidRPr="00B12A82">
              <w:rPr>
                <w:rFonts w:ascii="Palatino Linotype" w:hAnsi="Palatino Linotype"/>
                <w:spacing w:val="-4"/>
                <w:sz w:val="20"/>
              </w:rPr>
              <w:t xml:space="preserve"> </w:t>
            </w:r>
            <w:r w:rsidRPr="00B12A82">
              <w:rPr>
                <w:rFonts w:ascii="Palatino Linotype" w:hAnsi="Palatino Linotype"/>
                <w:sz w:val="20"/>
              </w:rPr>
              <w:t>and</w:t>
            </w:r>
            <w:r w:rsidRPr="00B12A82">
              <w:rPr>
                <w:rFonts w:ascii="Palatino Linotype" w:hAnsi="Palatino Linotype"/>
                <w:spacing w:val="-4"/>
                <w:sz w:val="20"/>
              </w:rPr>
              <w:t xml:space="preserve"> </w:t>
            </w:r>
            <w:r w:rsidRPr="00B12A82">
              <w:rPr>
                <w:rFonts w:ascii="Palatino Linotype" w:hAnsi="Palatino Linotype"/>
                <w:sz w:val="20"/>
              </w:rPr>
              <w:t>0.1%</w:t>
            </w:r>
            <w:r w:rsidRPr="00B12A82">
              <w:rPr>
                <w:rFonts w:ascii="Palatino Linotype" w:hAnsi="Palatino Linotype"/>
                <w:spacing w:val="-4"/>
                <w:sz w:val="20"/>
              </w:rPr>
              <w:t xml:space="preserve"> </w:t>
            </w:r>
            <w:proofErr w:type="spellStart"/>
            <w:r w:rsidRPr="00B12A82">
              <w:rPr>
                <w:rFonts w:ascii="Palatino Linotype" w:hAnsi="Palatino Linotype"/>
                <w:sz w:val="20"/>
              </w:rPr>
              <w:t>ProClin</w:t>
            </w:r>
            <w:proofErr w:type="spellEnd"/>
            <w:r w:rsidRPr="00B12A82">
              <w:rPr>
                <w:rFonts w:ascii="Palatino Linotype" w:hAnsi="Palatino Linotype"/>
                <w:spacing w:val="-4"/>
                <w:sz w:val="20"/>
              </w:rPr>
              <w:t xml:space="preserve"> </w:t>
            </w:r>
            <w:r w:rsidRPr="00B12A82">
              <w:rPr>
                <w:rFonts w:ascii="Palatino Linotype" w:hAnsi="Palatino Linotype"/>
                <w:sz w:val="20"/>
              </w:rPr>
              <w:t>300.</w:t>
            </w:r>
          </w:p>
        </w:tc>
      </w:tr>
      <w:tr w:rsidR="00B12A82" w:rsidRPr="00B12A82" w14:paraId="397541B0" w14:textId="77777777" w:rsidTr="00B12A82">
        <w:trPr>
          <w:cantSplit/>
        </w:trPr>
        <w:tc>
          <w:tcPr>
            <w:tcW w:w="5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4C1FA" w14:textId="77777777" w:rsidR="00B12A82" w:rsidRPr="00B12A82" w:rsidRDefault="00B12A82" w:rsidP="00FB5384">
            <w:pPr>
              <w:pStyle w:val="TableParagraph"/>
              <w:keepNext/>
              <w:keepLines/>
              <w:jc w:val="center"/>
              <w:rPr>
                <w:rFonts w:ascii="Palatino Linotype" w:hAnsi="Palatino Linotype"/>
                <w:sz w:val="20"/>
                <w:szCs w:val="20"/>
              </w:rPr>
            </w:pPr>
            <w:r w:rsidRPr="00B12A82">
              <w:rPr>
                <w:rFonts w:ascii="Palatino Linotype" w:eastAsiaTheme="majorEastAsia" w:hAnsi="Palatino Linotype"/>
                <w:sz w:val="20"/>
                <w:szCs w:val="20"/>
              </w:rPr>
              <w:t>R1b:</w:t>
            </w:r>
          </w:p>
        </w:tc>
        <w:tc>
          <w:tcPr>
            <w:tcW w:w="7548" w:type="dxa"/>
            <w:tcBorders>
              <w:top w:val="nil"/>
              <w:left w:val="single" w:sz="6" w:space="0" w:color="auto"/>
              <w:bottom w:val="single" w:sz="8" w:space="0" w:color="000000"/>
              <w:right w:val="single" w:sz="8" w:space="0" w:color="000000"/>
            </w:tcBorders>
            <w:tcMar>
              <w:top w:w="100" w:type="dxa"/>
              <w:left w:w="100" w:type="dxa"/>
              <w:bottom w:w="100" w:type="dxa"/>
              <w:right w:w="100" w:type="dxa"/>
            </w:tcMar>
            <w:hideMark/>
          </w:tcPr>
          <w:p w14:paraId="0ED26B91" w14:textId="4CB93F48" w:rsidR="00B12A82" w:rsidRPr="00B12A82" w:rsidRDefault="00B12A82" w:rsidP="00FB5384">
            <w:pPr>
              <w:pStyle w:val="TableParagraph"/>
              <w:keepNext/>
              <w:keepLines/>
              <w:rPr>
                <w:rFonts w:ascii="Palatino Linotype" w:hAnsi="Palatino Linotype"/>
                <w:sz w:val="20"/>
                <w:szCs w:val="20"/>
              </w:rPr>
            </w:pPr>
            <w:r w:rsidRPr="00B12A82">
              <w:rPr>
                <w:rFonts w:ascii="Palatino Linotype" w:hAnsi="Palatino Linotype"/>
                <w:sz w:val="20"/>
              </w:rPr>
              <w:t>Sample Treatment Solution,</w:t>
            </w:r>
            <w:r w:rsidRPr="00B12A82">
              <w:rPr>
                <w:rFonts w:ascii="Palatino Linotype" w:hAnsi="Palatino Linotype"/>
                <w:spacing w:val="3"/>
                <w:sz w:val="20"/>
              </w:rPr>
              <w:t xml:space="preserve"> </w:t>
            </w:r>
            <w:r w:rsidRPr="00B12A82">
              <w:rPr>
                <w:rFonts w:ascii="Palatino Linotype" w:hAnsi="Palatino Linotype"/>
                <w:sz w:val="20"/>
              </w:rPr>
              <w:t>&lt; 0.1%</w:t>
            </w:r>
            <w:r w:rsidRPr="00B12A82">
              <w:rPr>
                <w:rFonts w:ascii="Palatino Linotype" w:hAnsi="Palatino Linotype"/>
                <w:spacing w:val="1"/>
                <w:sz w:val="20"/>
              </w:rPr>
              <w:t xml:space="preserve"> </w:t>
            </w:r>
            <w:r w:rsidRPr="00B12A82">
              <w:rPr>
                <w:rFonts w:ascii="Palatino Linotype" w:hAnsi="Palatino Linotype"/>
                <w:sz w:val="20"/>
              </w:rPr>
              <w:t>sodium azide.</w:t>
            </w:r>
          </w:p>
        </w:tc>
      </w:tr>
      <w:tr w:rsidR="00B12A82" w:rsidRPr="00B12A82" w14:paraId="0C474658" w14:textId="77777777" w:rsidTr="00B12A82">
        <w:trPr>
          <w:cantSplit/>
        </w:trPr>
        <w:tc>
          <w:tcPr>
            <w:tcW w:w="500" w:type="dxa"/>
            <w:tcBorders>
              <w:top w:val="single" w:sz="6"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5D6A0" w14:textId="77777777" w:rsidR="00B12A82" w:rsidRPr="00B12A82" w:rsidRDefault="00B12A82" w:rsidP="00FB5384">
            <w:pPr>
              <w:pStyle w:val="TableParagraph"/>
              <w:keepNext/>
              <w:keepLines/>
              <w:jc w:val="center"/>
              <w:rPr>
                <w:rFonts w:ascii="Palatino Linotype" w:hAnsi="Palatino Linotype"/>
                <w:sz w:val="20"/>
                <w:szCs w:val="20"/>
              </w:rPr>
            </w:pPr>
            <w:r w:rsidRPr="00B12A82">
              <w:rPr>
                <w:rFonts w:ascii="Palatino Linotype" w:eastAsiaTheme="majorEastAsia" w:hAnsi="Palatino Linotype"/>
                <w:sz w:val="20"/>
                <w:szCs w:val="20"/>
              </w:rPr>
              <w:t>R1c:</w:t>
            </w:r>
          </w:p>
        </w:tc>
        <w:tc>
          <w:tcPr>
            <w:tcW w:w="7548" w:type="dxa"/>
            <w:tcBorders>
              <w:top w:val="single" w:sz="6" w:space="0" w:color="auto"/>
              <w:left w:val="single" w:sz="6" w:space="0" w:color="auto"/>
              <w:bottom w:val="single" w:sz="8" w:space="0" w:color="000000"/>
              <w:right w:val="single" w:sz="8" w:space="0" w:color="000000"/>
            </w:tcBorders>
            <w:tcMar>
              <w:top w:w="100" w:type="dxa"/>
              <w:left w:w="100" w:type="dxa"/>
              <w:bottom w:w="100" w:type="dxa"/>
              <w:right w:w="100" w:type="dxa"/>
            </w:tcMar>
            <w:hideMark/>
          </w:tcPr>
          <w:p w14:paraId="77E7A238" w14:textId="0AEA9212" w:rsidR="00B12A82" w:rsidRPr="00B12A82" w:rsidRDefault="00B12A82" w:rsidP="00FB5384">
            <w:pPr>
              <w:pStyle w:val="TableParagraph"/>
              <w:keepNext/>
              <w:keepLines/>
              <w:rPr>
                <w:rFonts w:ascii="Palatino Linotype" w:hAnsi="Palatino Linotype"/>
                <w:sz w:val="20"/>
                <w:szCs w:val="20"/>
              </w:rPr>
            </w:pPr>
            <w:r w:rsidRPr="00B12A82">
              <w:rPr>
                <w:rFonts w:ascii="Palatino Linotype" w:hAnsi="Palatino Linotype"/>
                <w:sz w:val="20"/>
              </w:rPr>
              <w:t>Monoclonal</w:t>
            </w:r>
            <w:r w:rsidRPr="00B12A82">
              <w:rPr>
                <w:rFonts w:ascii="Palatino Linotype" w:hAnsi="Palatino Linotype"/>
                <w:spacing w:val="-6"/>
                <w:sz w:val="20"/>
              </w:rPr>
              <w:t xml:space="preserve"> </w:t>
            </w:r>
            <w:r w:rsidRPr="00B12A82">
              <w:rPr>
                <w:rFonts w:ascii="Palatino Linotype" w:hAnsi="Palatino Linotype"/>
                <w:sz w:val="20"/>
              </w:rPr>
              <w:t>anti-testosterone</w:t>
            </w:r>
            <w:r w:rsidRPr="00B12A82">
              <w:rPr>
                <w:rFonts w:ascii="Palatino Linotype" w:hAnsi="Palatino Linotype"/>
                <w:spacing w:val="-5"/>
                <w:sz w:val="20"/>
              </w:rPr>
              <w:t xml:space="preserve"> </w:t>
            </w:r>
            <w:r w:rsidRPr="00B12A82">
              <w:rPr>
                <w:rFonts w:ascii="Palatino Linotype" w:hAnsi="Palatino Linotype"/>
                <w:sz w:val="20"/>
              </w:rPr>
              <w:t>(mouse),</w:t>
            </w:r>
            <w:r w:rsidRPr="00B12A82">
              <w:rPr>
                <w:rFonts w:ascii="Palatino Linotype" w:hAnsi="Palatino Linotype"/>
                <w:spacing w:val="-5"/>
                <w:sz w:val="20"/>
              </w:rPr>
              <w:t xml:space="preserve"> </w:t>
            </w:r>
            <w:r w:rsidRPr="00B12A82">
              <w:rPr>
                <w:rFonts w:ascii="Palatino Linotype" w:hAnsi="Palatino Linotype"/>
                <w:sz w:val="20"/>
              </w:rPr>
              <w:t>protein</w:t>
            </w:r>
            <w:r w:rsidRPr="00B12A82">
              <w:rPr>
                <w:rFonts w:ascii="Palatino Linotype" w:hAnsi="Palatino Linotype"/>
                <w:spacing w:val="-5"/>
                <w:sz w:val="20"/>
              </w:rPr>
              <w:t xml:space="preserve"> </w:t>
            </w:r>
            <w:r w:rsidRPr="00B12A82">
              <w:rPr>
                <w:rFonts w:ascii="Palatino Linotype" w:hAnsi="Palatino Linotype"/>
                <w:sz w:val="20"/>
              </w:rPr>
              <w:t>(BSA,</w:t>
            </w:r>
            <w:r w:rsidRPr="00B12A82">
              <w:rPr>
                <w:rFonts w:ascii="Palatino Linotype" w:hAnsi="Palatino Linotype"/>
                <w:spacing w:val="-4"/>
                <w:sz w:val="20"/>
              </w:rPr>
              <w:t xml:space="preserve"> </w:t>
            </w:r>
            <w:r w:rsidRPr="00B12A82">
              <w:rPr>
                <w:rFonts w:ascii="Palatino Linotype" w:hAnsi="Palatino Linotype"/>
                <w:sz w:val="20"/>
              </w:rPr>
              <w:t>mouse,</w:t>
            </w:r>
            <w:r w:rsidRPr="00B12A82">
              <w:rPr>
                <w:rFonts w:ascii="Palatino Linotype" w:hAnsi="Palatino Linotype"/>
                <w:spacing w:val="-5"/>
                <w:sz w:val="20"/>
              </w:rPr>
              <w:t xml:space="preserve"> </w:t>
            </w:r>
            <w:r w:rsidRPr="00B12A82">
              <w:rPr>
                <w:rFonts w:ascii="Palatino Linotype" w:hAnsi="Palatino Linotype"/>
                <w:sz w:val="20"/>
              </w:rPr>
              <w:t>goat),</w:t>
            </w:r>
            <w:r w:rsidRPr="00B12A82">
              <w:rPr>
                <w:rFonts w:ascii="Palatino Linotype" w:hAnsi="Palatino Linotype"/>
                <w:spacing w:val="-5"/>
                <w:sz w:val="20"/>
              </w:rPr>
              <w:t xml:space="preserve"> </w:t>
            </w:r>
            <w:r w:rsidRPr="00B12A82">
              <w:rPr>
                <w:rFonts w:ascii="Palatino Linotype" w:hAnsi="Palatino Linotype"/>
                <w:sz w:val="20"/>
              </w:rPr>
              <w:t>&lt;</w:t>
            </w:r>
            <w:r>
              <w:rPr>
                <w:rFonts w:ascii="Palatino Linotype" w:hAnsi="Palatino Linotype"/>
                <w:sz w:val="20"/>
              </w:rPr>
              <w:t xml:space="preserve"> </w:t>
            </w:r>
            <w:r w:rsidRPr="00B12A82">
              <w:rPr>
                <w:rFonts w:ascii="Palatino Linotype" w:hAnsi="Palatino Linotype"/>
                <w:spacing w:val="-5"/>
                <w:sz w:val="20"/>
              </w:rPr>
              <w:t>0.1</w:t>
            </w:r>
            <w:r w:rsidRPr="00B12A82">
              <w:rPr>
                <w:rFonts w:ascii="Palatino Linotype" w:hAnsi="Palatino Linotype"/>
                <w:sz w:val="20"/>
              </w:rPr>
              <w:t>%</w:t>
            </w:r>
            <w:r w:rsidRPr="00B12A82">
              <w:rPr>
                <w:rFonts w:ascii="Palatino Linotype" w:hAnsi="Palatino Linotype"/>
                <w:spacing w:val="-5"/>
                <w:sz w:val="20"/>
              </w:rPr>
              <w:t xml:space="preserve"> </w:t>
            </w:r>
            <w:r w:rsidRPr="00B12A82">
              <w:rPr>
                <w:rFonts w:ascii="Palatino Linotype" w:hAnsi="Palatino Linotype"/>
                <w:sz w:val="20"/>
              </w:rPr>
              <w:t>sodium</w:t>
            </w:r>
            <w:r w:rsidRPr="00B12A82">
              <w:rPr>
                <w:rFonts w:ascii="Palatino Linotype" w:hAnsi="Palatino Linotype"/>
                <w:spacing w:val="-5"/>
                <w:sz w:val="20"/>
              </w:rPr>
              <w:t xml:space="preserve"> </w:t>
            </w:r>
            <w:r w:rsidRPr="00B12A82">
              <w:rPr>
                <w:rFonts w:ascii="Palatino Linotype" w:hAnsi="Palatino Linotype"/>
                <w:sz w:val="20"/>
              </w:rPr>
              <w:t>azide,</w:t>
            </w:r>
            <w:r w:rsidRPr="00B12A82">
              <w:rPr>
                <w:rFonts w:ascii="Palatino Linotype" w:hAnsi="Palatino Linotype"/>
                <w:spacing w:val="-5"/>
                <w:sz w:val="20"/>
              </w:rPr>
              <w:t xml:space="preserve"> </w:t>
            </w:r>
            <w:r w:rsidRPr="00B12A82">
              <w:rPr>
                <w:rFonts w:ascii="Palatino Linotype" w:hAnsi="Palatino Linotype"/>
                <w:sz w:val="20"/>
              </w:rPr>
              <w:t>0.1</w:t>
            </w:r>
            <w:proofErr w:type="gramStart"/>
            <w:r w:rsidRPr="00B12A82">
              <w:rPr>
                <w:rFonts w:ascii="Palatino Linotype" w:hAnsi="Palatino Linotype"/>
                <w:sz w:val="20"/>
              </w:rPr>
              <w:t>%</w:t>
            </w:r>
            <w:r>
              <w:rPr>
                <w:rFonts w:ascii="Palatino Linotype" w:hAnsi="Palatino Linotype"/>
                <w:sz w:val="20"/>
              </w:rPr>
              <w:t xml:space="preserve"> </w:t>
            </w:r>
            <w:r w:rsidRPr="00B12A82">
              <w:rPr>
                <w:rFonts w:ascii="Palatino Linotype" w:hAnsi="Palatino Linotype"/>
                <w:spacing w:val="-53"/>
                <w:sz w:val="20"/>
              </w:rPr>
              <w:t xml:space="preserve"> </w:t>
            </w:r>
            <w:proofErr w:type="spellStart"/>
            <w:r w:rsidRPr="00B12A82">
              <w:rPr>
                <w:rFonts w:ascii="Palatino Linotype" w:hAnsi="Palatino Linotype"/>
                <w:sz w:val="20"/>
              </w:rPr>
              <w:t>ProClin</w:t>
            </w:r>
            <w:proofErr w:type="spellEnd"/>
            <w:proofErr w:type="gramEnd"/>
            <w:r w:rsidRPr="00B12A82">
              <w:rPr>
                <w:rFonts w:ascii="Palatino Linotype" w:hAnsi="Palatino Linotype"/>
                <w:spacing w:val="9"/>
                <w:sz w:val="20"/>
              </w:rPr>
              <w:t xml:space="preserve"> </w:t>
            </w:r>
            <w:r w:rsidRPr="00B12A82">
              <w:rPr>
                <w:rFonts w:ascii="Palatino Linotype" w:hAnsi="Palatino Linotype"/>
                <w:sz w:val="20"/>
              </w:rPr>
              <w:t>300.</w:t>
            </w:r>
          </w:p>
        </w:tc>
      </w:tr>
    </w:tbl>
    <w:p w14:paraId="726E5EB9" w14:textId="4FD32EF9" w:rsidR="002076CA" w:rsidRPr="002076CA" w:rsidRDefault="002076CA" w:rsidP="00B12A82">
      <w:pPr>
        <w:pStyle w:val="TDPL-BodyTxt"/>
        <w:keepNext/>
        <w:numPr>
          <w:ilvl w:val="0"/>
          <w:numId w:val="0"/>
        </w:numPr>
        <w:jc w:val="both"/>
      </w:pP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1419F8FC"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Pr="00EB312C">
        <w:t>8°C.</w:t>
      </w:r>
    </w:p>
    <w:p w14:paraId="7B0ED063" w14:textId="6C617B43" w:rsidR="00EB312C" w:rsidRPr="00B12A82" w:rsidRDefault="00EB312C" w:rsidP="008C1C9E">
      <w:pPr>
        <w:pStyle w:val="TDPL-BodyTxt"/>
        <w:keepNext/>
        <w:numPr>
          <w:ilvl w:val="5"/>
          <w:numId w:val="182"/>
        </w:numPr>
        <w:ind w:left="1418" w:hanging="284"/>
        <w:jc w:val="both"/>
      </w:pPr>
      <w:r w:rsidRPr="00B12A82">
        <w:t xml:space="preserve">Once open, reagents stored on board the instrument are stable for </w:t>
      </w:r>
      <w:r w:rsidR="001B5FEF" w:rsidRPr="00B12A82">
        <w:t>28</w:t>
      </w:r>
      <w:r w:rsidRPr="00B12A82">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0528A312" w14:textId="12CF670D" w:rsidR="00B12A82" w:rsidRDefault="00B12A82" w:rsidP="00B12A82">
      <w:pPr>
        <w:pStyle w:val="TDPL-BodyTxt"/>
      </w:pPr>
      <w:r>
        <w:t>Use this reagent for DXI 800 only.</w:t>
      </w:r>
    </w:p>
    <w:p w14:paraId="0304ABB4" w14:textId="58D3C45D" w:rsidR="00B12A82" w:rsidRDefault="00B12A82" w:rsidP="00B12A82">
      <w:pPr>
        <w:pStyle w:val="TDPL-BodyTxt"/>
      </w:pPr>
      <w:r>
        <w:t>Do not pipette by mouth. Exercise the normal precautions required for handling laboratory reagents.</w:t>
      </w:r>
    </w:p>
    <w:p w14:paraId="653BDAC6" w14:textId="3F6C97C6" w:rsidR="00B12A82" w:rsidRDefault="00B12A82" w:rsidP="00B12A82">
      <w:pPr>
        <w:pStyle w:val="TDPL-BodyTxt"/>
      </w:pPr>
      <w:r>
        <w:t xml:space="preserve">Exposed metal surfaces should be cleaned with 1% Sodium hypochlorite. </w:t>
      </w:r>
    </w:p>
    <w:p w14:paraId="4444DB96" w14:textId="66FBFB0F" w:rsidR="00B12A82" w:rsidRDefault="00B12A82" w:rsidP="00B12A82">
      <w:pPr>
        <w:pStyle w:val="TDPL-BodyTxt"/>
      </w:pPr>
      <w:r>
        <w:t>The reagents must be used only for the purpose intended by suitably qualified laboratory personnel, under appropriate laboratory conditions.</w:t>
      </w:r>
    </w:p>
    <w:p w14:paraId="134730D2" w14:textId="169FC47D" w:rsidR="002076CA" w:rsidRDefault="00B12A82" w:rsidP="00B12A82">
      <w:pPr>
        <w:pStyle w:val="TDPL-BodyTxt"/>
      </w:pPr>
      <w:r>
        <w:t xml:space="preserve">Used cuvettes </w:t>
      </w:r>
      <w:r w:rsidR="00EB5670">
        <w:t>contain</w:t>
      </w:r>
      <w:r>
        <w:t xml:space="preserve"> human body fluids, it should be handled with appropriate care to avoid skin contact</w:t>
      </w:r>
      <w:r w:rsidR="002076CA">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0F7533C2" w:rsidR="00AC209C" w:rsidRPr="00EB5670" w:rsidRDefault="00EB5670" w:rsidP="004D1A61">
      <w:pPr>
        <w:pStyle w:val="TDPL-BodyTxt"/>
        <w:numPr>
          <w:ilvl w:val="3"/>
          <w:numId w:val="182"/>
        </w:numPr>
        <w:jc w:val="both"/>
        <w:rPr>
          <w:szCs w:val="28"/>
        </w:rPr>
      </w:pPr>
      <w:r w:rsidRPr="00EB5670">
        <w:t>Manufacturer</w:t>
      </w:r>
      <w:r w:rsidR="001A6C90">
        <w:t>-</w:t>
      </w:r>
      <w:r w:rsidRPr="00EB5670">
        <w:t>supplied 6 Point Calibrator</w:t>
      </w:r>
      <w:r w:rsidR="00AC209C" w:rsidRPr="00EB5670">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716A7B5E" w:rsidR="001B5FEF" w:rsidRPr="00B12A82" w:rsidRDefault="00904AF1" w:rsidP="00A44FA6">
      <w:pPr>
        <w:pStyle w:val="TDPL-BodyTxt"/>
        <w:numPr>
          <w:ilvl w:val="3"/>
          <w:numId w:val="182"/>
        </w:numPr>
        <w:jc w:val="both"/>
        <w:rPr>
          <w:szCs w:val="28"/>
        </w:rPr>
      </w:pPr>
      <w:r w:rsidRPr="00904AF1">
        <w:rPr>
          <w:szCs w:val="28"/>
        </w:rPr>
        <w:t xml:space="preserve">Recalibrate the assay every </w:t>
      </w:r>
      <w:r w:rsidR="001B5FEF">
        <w:rPr>
          <w:b/>
          <w:bCs/>
          <w:szCs w:val="28"/>
        </w:rPr>
        <w:t>28 days.</w:t>
      </w:r>
    </w:p>
    <w:p w14:paraId="1892586C" w14:textId="1EF5F6BE" w:rsidR="00B12A82" w:rsidRDefault="00B12A82" w:rsidP="00A44FA6">
      <w:pPr>
        <w:pStyle w:val="TDPL-BodyTxt"/>
        <w:numPr>
          <w:ilvl w:val="3"/>
          <w:numId w:val="182"/>
        </w:numPr>
        <w:jc w:val="both"/>
        <w:rPr>
          <w:szCs w:val="28"/>
        </w:rPr>
      </w:pPr>
      <w:r w:rsidRPr="00B12A82">
        <w:rPr>
          <w:szCs w:val="28"/>
        </w:rPr>
        <w:t>Refer to the appropriate system manuals and/or Help system for information on calibration theory, configuring calibrators, calibrator test request entry, and reviewing calibration data</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21A53AA3" w14:textId="77777777" w:rsidR="00B12A82" w:rsidRDefault="00B12A82" w:rsidP="00682A00">
      <w:pPr>
        <w:pStyle w:val="TDPL-BodyTxt"/>
        <w:jc w:val="both"/>
      </w:pPr>
      <w:r>
        <w:t>CAUTION: Do not load more than one size of sample container in each rack. The rack indicator must be positioned at the correct setting for the size of sample container.</w:t>
      </w:r>
    </w:p>
    <w:p w14:paraId="2968E586" w14:textId="69F3FAF2" w:rsidR="00B12A82" w:rsidRDefault="00B12A82" w:rsidP="00682A00">
      <w:pPr>
        <w:pStyle w:val="TDPL-BodyTxt"/>
        <w:jc w:val="both"/>
      </w:pPr>
      <w:r>
        <w:t>Prepare the sample container for each sample, and place barcode labels on the sample containers, as required.</w:t>
      </w:r>
    </w:p>
    <w:p w14:paraId="383A06CB" w14:textId="20954111" w:rsidR="00B12A82" w:rsidRDefault="00B12A82" w:rsidP="00682A00">
      <w:pPr>
        <w:pStyle w:val="TDPL-BodyTxt"/>
        <w:jc w:val="both"/>
      </w:pPr>
      <w:r>
        <w:t>Load each sample container into a rack, ensuring that the barcode labels are clearly visible through the slot in the rack.</w:t>
      </w:r>
    </w:p>
    <w:p w14:paraId="25236DAB" w14:textId="7A394D30" w:rsidR="00B12A82" w:rsidRDefault="00B12A82" w:rsidP="00682A00">
      <w:pPr>
        <w:pStyle w:val="TDPL-BodyTxt"/>
        <w:jc w:val="both"/>
      </w:pPr>
      <w:r>
        <w:t>Place the racks in the entry queue.</w:t>
      </w:r>
    </w:p>
    <w:p w14:paraId="5B32FD61" w14:textId="7E2FC463" w:rsidR="00B12A82" w:rsidRDefault="00B12A82" w:rsidP="00682A00">
      <w:pPr>
        <w:pStyle w:val="TDPL-BodyTxt"/>
        <w:jc w:val="both"/>
      </w:pPr>
      <w:r>
        <w:t>Refer to the appropriate system manuals and/or Help system for a specific description of the installation, start-up, principles of operation, system performance characteristics, operating instructions, calibration procedures, operational limitations and precautions, hazards, maintenance, and troubleshooting.</w:t>
      </w:r>
    </w:p>
    <w:p w14:paraId="4E2F5E49" w14:textId="0B006AB5" w:rsidR="00B12A82" w:rsidRDefault="00B12A82" w:rsidP="00682A00">
      <w:pPr>
        <w:pStyle w:val="TDPL-BodyTxt"/>
        <w:jc w:val="both"/>
      </w:pPr>
      <w:r>
        <w:t>Mix contents of new (unpunctured) reagent packs by gently inverting the pack several times before loading on the instrument. Do not invert open (punctured) packs.</w:t>
      </w:r>
    </w:p>
    <w:p w14:paraId="0A40ED84" w14:textId="098E18A2" w:rsidR="00B12A82" w:rsidRDefault="00B12A82" w:rsidP="00682A00">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proofErr w:type="gramStart"/>
      <w:r>
        <w:t>system manuals</w:t>
      </w:r>
      <w:proofErr w:type="gramEnd"/>
      <w:r>
        <w:t xml:space="preserve"> and/or Help system for the minimum sample volume required.</w:t>
      </w:r>
    </w:p>
    <w:p w14:paraId="77E49001" w14:textId="77211227" w:rsidR="00B12A82" w:rsidRDefault="00B12A82" w:rsidP="00682A00">
      <w:pPr>
        <w:pStyle w:val="TDPL-BodyTxt"/>
        <w:jc w:val="both"/>
      </w:pPr>
      <w:r>
        <w:t>The system default unit of measure for sample results is ng/m</w:t>
      </w:r>
      <w:r w:rsidR="00682A00">
        <w:t>l</w:t>
      </w:r>
      <w:r>
        <w:t>. To change sample reporting units to the International System of Units (SI units)</w:t>
      </w:r>
      <w:proofErr w:type="gramStart"/>
      <w:r>
        <w:t>, µg</w:t>
      </w:r>
      <w:proofErr w:type="gramEnd"/>
      <w:r w:rsidR="001A6C90">
        <w:t>/l</w:t>
      </w:r>
      <w:r>
        <w:t>, refer to the appropriate system manuals and/or Help system. To manually convert concentrations to the International System, multiply ng</w:t>
      </w:r>
      <w:r w:rsidR="001A6C90">
        <w:t>/ml</w:t>
      </w:r>
      <w:r>
        <w:t xml:space="preserve"> by multiplication factor.</w:t>
      </w:r>
    </w:p>
    <w:p w14:paraId="62093412" w14:textId="5D4D6BDC" w:rsidR="006022A4" w:rsidRDefault="00B12A82" w:rsidP="00682A00">
      <w:pPr>
        <w:pStyle w:val="TDPL-BodyTxt"/>
        <w:jc w:val="both"/>
      </w:pPr>
      <w:r>
        <w:t>CAUTION:</w:t>
      </w:r>
      <w:r w:rsidR="00682A00">
        <w:t xml:space="preserve"> </w:t>
      </w:r>
      <w:r>
        <w:t>Discard the primary reagent pack at the end of the Low Volume Usage onboard stability interval. When the Primary Reagent Stability option is set to USE BEYOND, the system does not display a flag when the reagent exceeds the onboard stability</w:t>
      </w:r>
      <w:r w:rsidR="006022A4">
        <w:t>.</w:t>
      </w:r>
    </w:p>
    <w:p w14:paraId="447F28C1" w14:textId="7D819E34" w:rsidR="001B5FEF" w:rsidRDefault="00682A00" w:rsidP="00682A00">
      <w:pPr>
        <w:pStyle w:val="TDPL-BodyTxt"/>
        <w:jc w:val="both"/>
      </w:pPr>
      <w:r w:rsidRPr="00682A00">
        <w:t>Do not use reagents beyond the expiration date</w:t>
      </w:r>
      <w: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46EE1F3E" w14:textId="5A009166" w:rsidR="00FB5384" w:rsidRDefault="00682A00" w:rsidP="00682A00">
      <w:pPr>
        <w:pStyle w:val="TDPL-BodyTxt"/>
        <w:numPr>
          <w:ilvl w:val="0"/>
          <w:numId w:val="0"/>
        </w:numPr>
        <w:ind w:left="1134"/>
        <w:jc w:val="both"/>
      </w:pPr>
      <w:r w:rsidRPr="00682A00">
        <w:t xml:space="preserve">Quality control materials simulate the characteristics of patient samples and are </w:t>
      </w:r>
      <w:r w:rsidRPr="00682A00">
        <w:lastRenderedPageBreak/>
        <w:t xml:space="preserve">essential for monitoring the system performance of immunochemical assays. Because samples can be processed at any time in a “random access” format rather than a “batch” format, quality control materials should be included in each 24-hour </w:t>
      </w:r>
      <w:proofErr w:type="gramStart"/>
      <w:r w:rsidRPr="00682A00">
        <w:t>time period</w:t>
      </w:r>
      <w:proofErr w:type="gramEnd"/>
      <w:r w:rsidRPr="00682A00">
        <w:t xml:space="preserve">. More frequent use of controls or the use of additional controls is left to the discretion of the user based on good laboratory practices or laboratory accreditation requirements and applicable laws. Follow </w:t>
      </w:r>
      <w:r w:rsidR="00FB5384" w:rsidRPr="00682A00">
        <w:t>the manufacturer’s</w:t>
      </w:r>
      <w:r w:rsidRPr="00682A00">
        <w:t xml:space="preserve"> instructions for reconstitution and storage. Each laboratory should establish mean values and acceptable ranges to </w:t>
      </w:r>
      <w:r w:rsidR="00FB5384" w:rsidRPr="00682A00">
        <w:t>ensure</w:t>
      </w:r>
      <w:r w:rsidRPr="00682A00">
        <w:t xml:space="preserve"> proper performance. Quality control results that do not fall within acceptable ranges may indicate invalid test results. Examine all test results generated since obtaining the last acceptable quality control test point for this analyte. Refer to the appropriate </w:t>
      </w:r>
    </w:p>
    <w:p w14:paraId="1A44F13A" w14:textId="41D0388C" w:rsidR="00F56D02" w:rsidRDefault="00FB5384" w:rsidP="00682A00">
      <w:pPr>
        <w:pStyle w:val="TDPL-BodyTxt"/>
        <w:numPr>
          <w:ilvl w:val="0"/>
          <w:numId w:val="0"/>
        </w:numPr>
        <w:ind w:left="1134"/>
        <w:jc w:val="both"/>
      </w:pPr>
      <w:r>
        <w:t>S</w:t>
      </w:r>
      <w:r w:rsidR="00682A00" w:rsidRPr="00682A00">
        <w:t xml:space="preserve">ystem </w:t>
      </w:r>
      <w:r>
        <w:t>M</w:t>
      </w:r>
      <w:r w:rsidR="00682A00" w:rsidRPr="00682A00">
        <w:t>anuals and/or Help system for information about reviewing quality control results</w:t>
      </w:r>
      <w:r w:rsidR="00F56D02">
        <w:t>.</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lastRenderedPageBreak/>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1648CB27" w:rsidR="00305AF7" w:rsidRPr="00EB5670" w:rsidRDefault="00305AF7" w:rsidP="00305AF7">
      <w:pPr>
        <w:pStyle w:val="TDPL-BodyTxt"/>
        <w:numPr>
          <w:ilvl w:val="3"/>
          <w:numId w:val="182"/>
        </w:numPr>
        <w:jc w:val="both"/>
      </w:pPr>
      <w:r w:rsidRPr="00EB5670">
        <w:t>Reconstituted: Stable for 7 days when stored at 2-8°C. Stable up to 30 days when stored at -20°C.</w:t>
      </w:r>
    </w:p>
    <w:p w14:paraId="2A21AAFC" w14:textId="6C3B91FA" w:rsidR="00305AF7" w:rsidRPr="00EB5670" w:rsidRDefault="00305AF7" w:rsidP="00305AF7">
      <w:pPr>
        <w:pStyle w:val="TDPL-BodyTxt"/>
        <w:numPr>
          <w:ilvl w:val="3"/>
          <w:numId w:val="182"/>
        </w:numPr>
        <w:jc w:val="both"/>
      </w:pPr>
      <w:r w:rsidRPr="00EB5670">
        <w:t>Longer storage: -20°C</w:t>
      </w:r>
    </w:p>
    <w:p w14:paraId="730FC8B8" w14:textId="18872D7D" w:rsidR="00305AF7" w:rsidRPr="00EB5670" w:rsidRDefault="00305AF7" w:rsidP="00305AF7">
      <w:pPr>
        <w:pStyle w:val="TDPL-BodyTxt"/>
        <w:numPr>
          <w:ilvl w:val="3"/>
          <w:numId w:val="182"/>
        </w:numPr>
        <w:jc w:val="both"/>
      </w:pPr>
      <w:r w:rsidRPr="00EB5670">
        <w:t>Aliquots are stored at the above temperatures as required.</w:t>
      </w:r>
    </w:p>
    <w:p w14:paraId="7A31EABC" w14:textId="77777777" w:rsidR="000A2BC9" w:rsidRPr="00EB5670" w:rsidRDefault="000A2BC9" w:rsidP="00A44FA6">
      <w:pPr>
        <w:pStyle w:val="TDPL-BodyTxt"/>
        <w:jc w:val="both"/>
      </w:pPr>
      <w:r w:rsidRPr="00EB5670">
        <w:rPr>
          <w:b/>
          <w:bCs/>
          <w:sz w:val="24"/>
          <w:szCs w:val="24"/>
        </w:rPr>
        <w:t>Handling of Repeat Test Results</w:t>
      </w:r>
    </w:p>
    <w:p w14:paraId="358AA586" w14:textId="39125E70" w:rsidR="000A2BC9" w:rsidRDefault="000A2BC9" w:rsidP="000A2BC9">
      <w:pPr>
        <w:pStyle w:val="TDPL-BodyTxt"/>
        <w:numPr>
          <w:ilvl w:val="0"/>
          <w:numId w:val="0"/>
        </w:numPr>
        <w:ind w:left="1134"/>
        <w:jc w:val="both"/>
      </w:pPr>
      <w:r>
        <w:t xml:space="preserve">In the case of repeat testing the value obtained first is reported, if the percentage difference between the values (original as reference) is less than 10 % or 1.5 times the parameter CV% (whichever higher). </w:t>
      </w:r>
    </w:p>
    <w:p w14:paraId="76CC1374" w14:textId="22FCD52E" w:rsidR="000A2BC9" w:rsidRPr="000A2BC9" w:rsidRDefault="000A2BC9" w:rsidP="000A2BC9">
      <w:pPr>
        <w:pStyle w:val="TDPL-BodyTxt"/>
        <w:numPr>
          <w:ilvl w:val="0"/>
          <w:numId w:val="0"/>
        </w:numPr>
        <w:ind w:left="1134"/>
        <w:jc w:val="both"/>
      </w:pPr>
      <w:r>
        <w:t>If the percentage difference between the values is greater than 10 % or 1.5 times the parameter CV% (whichever higher), root cause analysis will be done for appropriate corrective actions by the HOD for subsequent reporting &amp; the same will be documented. If required a fresh sample may be requested (subject to feasibility).</w:t>
      </w:r>
    </w:p>
    <w:p w14:paraId="2FB0508A" w14:textId="55821379"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CDBADB6" w14:textId="5C039239" w:rsidR="00FB5384" w:rsidRDefault="00FB5384" w:rsidP="00FB5384">
      <w:pPr>
        <w:pStyle w:val="TDPL-BodyTxt"/>
        <w:jc w:val="both"/>
      </w:pPr>
      <w:r>
        <w:t xml:space="preserve">Heterophile antibodies: These antibodies can interfere with the assay and lead to falsely elevated testosterone levels, particularly in women. </w:t>
      </w:r>
    </w:p>
    <w:p w14:paraId="44F7BEAE" w14:textId="177D18A5" w:rsidR="00FB5384" w:rsidRDefault="00FB5384" w:rsidP="00FB5384">
      <w:pPr>
        <w:pStyle w:val="TDPL-BodyTxt"/>
        <w:jc w:val="both"/>
      </w:pPr>
      <w:r>
        <w:t xml:space="preserve">Androgenic compounds: Certain medications or substances can interfere with the assay, potentially leading to inaccurate results. </w:t>
      </w:r>
    </w:p>
    <w:p w14:paraId="0EA6D159" w14:textId="1EF1E4E0" w:rsidR="00FB5384" w:rsidRDefault="00FB5384" w:rsidP="00FB5384">
      <w:pPr>
        <w:pStyle w:val="TDPL-BodyTxt"/>
        <w:jc w:val="both"/>
      </w:pPr>
      <w:r>
        <w:t xml:space="preserve">High levels of DHEA-S: Dehydroepiandrosterone sulfate (DHEA-S) can cross-react with the testosterone assay, especially at high concentrations, leading to an overestimation of testosterone levels. </w:t>
      </w:r>
    </w:p>
    <w:p w14:paraId="68D6B986" w14:textId="01A654D7" w:rsidR="00FB5384" w:rsidRDefault="00FB5384" w:rsidP="00FB5384">
      <w:pPr>
        <w:pStyle w:val="TDPL-BodyTxt"/>
        <w:jc w:val="both"/>
      </w:pPr>
      <w:r>
        <w:t>Hemolysis: Hemolysis, or the breakdown of red blood cells, can interfere with the assay, potentially leading to decreased testosterone results.</w:t>
      </w:r>
    </w:p>
    <w:p w14:paraId="66043A8E" w14:textId="35F5A838" w:rsidR="00EB5670" w:rsidRDefault="00EB5670" w:rsidP="00FB5384">
      <w:pPr>
        <w:pStyle w:val="TDPL-BodyTxt"/>
        <w:jc w:val="both"/>
      </w:pPr>
      <w:r>
        <w:lastRenderedPageBreak/>
        <w:t xml:space="preserve">Anti-animal Antibodies: </w:t>
      </w:r>
      <w:r w:rsidRPr="00EB5670">
        <w:t>Patients who have been regularly exposed to animals or have received immunotherapy or diagnostic procedures utilizing immunoglobulins or immunoglobulin fragments may produce human anti-animal antibodies, e.g. HAMA</w:t>
      </w:r>
      <w:r>
        <w:t xml:space="preserve"> (Human Anti-Mouse Antibody)</w:t>
      </w:r>
      <w:r w:rsidRPr="00EB5670">
        <w:t>, that interfere with immunoassays</w:t>
      </w:r>
      <w:r>
        <w:t>.</w:t>
      </w:r>
    </w:p>
    <w:p w14:paraId="3C827E58" w14:textId="77777777" w:rsidR="00FB5384" w:rsidRDefault="00FB5384" w:rsidP="00FB5384">
      <w:pPr>
        <w:pStyle w:val="TDPL-BodyTxt"/>
        <w:jc w:val="both"/>
      </w:pPr>
      <w:r>
        <w:t xml:space="preserve">Various other substances in the blood can interfere with the assay, including binding proteins like Sex Hormone Binding Globulin (SHBG). </w:t>
      </w:r>
    </w:p>
    <w:p w14:paraId="65244D0C" w14:textId="2AE9E2E2" w:rsidR="00FB5384" w:rsidRDefault="00FB5384" w:rsidP="00FB5384">
      <w:pPr>
        <w:pStyle w:val="TDPL-BodyTxt"/>
        <w:jc w:val="both"/>
      </w:pPr>
      <w:r>
        <w:t xml:space="preserve">Cross-Reactions: DHEA-S can cross-react with the testosterone assay, leading to an overestimation of testosterone levels. </w:t>
      </w:r>
    </w:p>
    <w:p w14:paraId="067B7D65" w14:textId="1BD198A1" w:rsidR="00305AF7" w:rsidRDefault="00FB5384" w:rsidP="00FB5384">
      <w:pPr>
        <w:pStyle w:val="TDPL-BodyTxt"/>
        <w:jc w:val="both"/>
      </w:pPr>
      <w:r>
        <w:t>Other medications: Certain medications, like Danazol and mifepristone, can interfere with the assay.</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2A2ADBC9" w:rsidR="007F6E71" w:rsidRDefault="00DA7FF4" w:rsidP="00FB5384">
      <w:pPr>
        <w:pStyle w:val="TDPL-BodyTxt"/>
        <w:jc w:val="both"/>
      </w:pPr>
      <w:r w:rsidRPr="00DA7FF4">
        <w:t>TRUSTlab NRL follows estimation of CV%</w:t>
      </w:r>
      <w:r w:rsidR="007F6E71" w:rsidRPr="0045125B">
        <w:t>.</w:t>
      </w:r>
    </w:p>
    <w:p w14:paraId="11FDDF83" w14:textId="27F616A4" w:rsidR="00FB5384" w:rsidRDefault="00FB5384" w:rsidP="00FB5384">
      <w:pPr>
        <w:pStyle w:val="TDPL-BodyTxt"/>
        <w:jc w:val="both"/>
      </w:pPr>
      <w:r w:rsidRPr="00FB5384">
        <w:t>Serum and plasma values should not be used interchangeably. Refer to the appropriate section of the table below</w:t>
      </w:r>
      <w:r>
        <w:t>:</w:t>
      </w:r>
    </w:p>
    <w:tbl>
      <w:tblPr>
        <w:tblW w:w="0" w:type="auto"/>
        <w:tblInd w:w="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34"/>
        <w:gridCol w:w="1329"/>
        <w:gridCol w:w="825"/>
        <w:gridCol w:w="1348"/>
        <w:gridCol w:w="1113"/>
        <w:gridCol w:w="1505"/>
        <w:gridCol w:w="1175"/>
      </w:tblGrid>
      <w:tr w:rsidR="0087183B" w:rsidRPr="0087183B" w14:paraId="7D1A8563" w14:textId="77777777" w:rsidTr="0087183B">
        <w:trPr>
          <w:trHeight w:val="1042"/>
        </w:trPr>
        <w:tc>
          <w:tcPr>
            <w:tcW w:w="1234" w:type="dxa"/>
            <w:vAlign w:val="center"/>
          </w:tcPr>
          <w:p w14:paraId="6AFF9D37"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Sample Type</w:t>
            </w:r>
          </w:p>
        </w:tc>
        <w:tc>
          <w:tcPr>
            <w:tcW w:w="1329" w:type="dxa"/>
            <w:vAlign w:val="center"/>
          </w:tcPr>
          <w:p w14:paraId="28152FFF"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Reference Group</w:t>
            </w:r>
          </w:p>
        </w:tc>
        <w:tc>
          <w:tcPr>
            <w:tcW w:w="825" w:type="dxa"/>
            <w:vAlign w:val="center"/>
          </w:tcPr>
          <w:p w14:paraId="1496F407"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n</w:t>
            </w:r>
          </w:p>
        </w:tc>
        <w:tc>
          <w:tcPr>
            <w:tcW w:w="1348" w:type="dxa"/>
            <w:vAlign w:val="center"/>
          </w:tcPr>
          <w:p w14:paraId="4D72FFF5"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Median Age (years)</w:t>
            </w:r>
          </w:p>
        </w:tc>
        <w:tc>
          <w:tcPr>
            <w:tcW w:w="1113" w:type="dxa"/>
            <w:vAlign w:val="center"/>
          </w:tcPr>
          <w:p w14:paraId="45C16AA3"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Age Range</w:t>
            </w:r>
          </w:p>
        </w:tc>
        <w:tc>
          <w:tcPr>
            <w:tcW w:w="1505" w:type="dxa"/>
            <w:vAlign w:val="center"/>
          </w:tcPr>
          <w:p w14:paraId="23AFAD60"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Median Concentration</w:t>
            </w:r>
          </w:p>
          <w:p w14:paraId="259B05E8" w14:textId="611A4DD0"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(ng/m</w:t>
            </w:r>
            <w:r>
              <w:rPr>
                <w:rFonts w:ascii="Palatino Linotype" w:hAnsi="Palatino Linotype"/>
                <w:b/>
                <w:bCs/>
                <w:sz w:val="20"/>
                <w:szCs w:val="20"/>
              </w:rPr>
              <w:t>l</w:t>
            </w:r>
            <w:r w:rsidRPr="0087183B">
              <w:rPr>
                <w:rFonts w:ascii="Palatino Linotype" w:hAnsi="Palatino Linotype"/>
                <w:b/>
                <w:bCs/>
                <w:sz w:val="20"/>
                <w:szCs w:val="20"/>
              </w:rPr>
              <w:t>)</w:t>
            </w:r>
          </w:p>
        </w:tc>
        <w:tc>
          <w:tcPr>
            <w:tcW w:w="1175" w:type="dxa"/>
            <w:vAlign w:val="center"/>
            <w:hideMark/>
          </w:tcPr>
          <w:p w14:paraId="473E5A71" w14:textId="77777777"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95%</w:t>
            </w:r>
          </w:p>
          <w:p w14:paraId="3E206DA1" w14:textId="1FF57478" w:rsidR="0087183B" w:rsidRPr="0087183B" w:rsidRDefault="0087183B" w:rsidP="0087183B">
            <w:pPr>
              <w:pStyle w:val="TableParagraph"/>
              <w:jc w:val="center"/>
              <w:rPr>
                <w:rFonts w:ascii="Palatino Linotype" w:hAnsi="Palatino Linotype"/>
                <w:b/>
                <w:bCs/>
                <w:sz w:val="20"/>
                <w:szCs w:val="20"/>
              </w:rPr>
            </w:pPr>
            <w:r w:rsidRPr="0087183B">
              <w:rPr>
                <w:rFonts w:ascii="Palatino Linotype" w:hAnsi="Palatino Linotype"/>
                <w:b/>
                <w:bCs/>
                <w:sz w:val="20"/>
                <w:szCs w:val="20"/>
              </w:rPr>
              <w:t>Reference Interval (ng/m</w:t>
            </w:r>
            <w:r>
              <w:rPr>
                <w:rFonts w:ascii="Palatino Linotype" w:hAnsi="Palatino Linotype"/>
                <w:b/>
                <w:bCs/>
                <w:sz w:val="20"/>
                <w:szCs w:val="20"/>
              </w:rPr>
              <w:t>l</w:t>
            </w:r>
            <w:r w:rsidRPr="0087183B">
              <w:rPr>
                <w:rFonts w:ascii="Palatino Linotype" w:hAnsi="Palatino Linotype"/>
                <w:b/>
                <w:bCs/>
                <w:sz w:val="20"/>
                <w:szCs w:val="20"/>
              </w:rPr>
              <w:t>)</w:t>
            </w:r>
          </w:p>
        </w:tc>
      </w:tr>
      <w:tr w:rsidR="0087183B" w:rsidRPr="0087183B" w14:paraId="012B98C4" w14:textId="77777777" w:rsidTr="0087183B">
        <w:trPr>
          <w:trHeight w:val="337"/>
        </w:trPr>
        <w:tc>
          <w:tcPr>
            <w:tcW w:w="1234" w:type="dxa"/>
            <w:vMerge w:val="restart"/>
            <w:vAlign w:val="center"/>
            <w:hideMark/>
          </w:tcPr>
          <w:p w14:paraId="7D7C273D"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Serum</w:t>
            </w:r>
          </w:p>
        </w:tc>
        <w:tc>
          <w:tcPr>
            <w:tcW w:w="1329" w:type="dxa"/>
            <w:vAlign w:val="center"/>
            <w:hideMark/>
          </w:tcPr>
          <w:p w14:paraId="1EFA4E2A"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Males</w:t>
            </w:r>
          </w:p>
        </w:tc>
        <w:tc>
          <w:tcPr>
            <w:tcW w:w="825" w:type="dxa"/>
            <w:vAlign w:val="center"/>
            <w:hideMark/>
          </w:tcPr>
          <w:p w14:paraId="0395769B"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240</w:t>
            </w:r>
          </w:p>
        </w:tc>
        <w:tc>
          <w:tcPr>
            <w:tcW w:w="1348" w:type="dxa"/>
            <w:vAlign w:val="center"/>
            <w:hideMark/>
          </w:tcPr>
          <w:p w14:paraId="17F3C784"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41</w:t>
            </w:r>
          </w:p>
        </w:tc>
        <w:tc>
          <w:tcPr>
            <w:tcW w:w="1113" w:type="dxa"/>
            <w:vAlign w:val="center"/>
            <w:hideMark/>
          </w:tcPr>
          <w:p w14:paraId="7E39D70F"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18-66</w:t>
            </w:r>
          </w:p>
        </w:tc>
        <w:tc>
          <w:tcPr>
            <w:tcW w:w="1505" w:type="dxa"/>
            <w:vAlign w:val="center"/>
            <w:hideMark/>
          </w:tcPr>
          <w:p w14:paraId="0BFC5EED"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3.84</w:t>
            </w:r>
          </w:p>
        </w:tc>
        <w:tc>
          <w:tcPr>
            <w:tcW w:w="1175" w:type="dxa"/>
            <w:vAlign w:val="center"/>
            <w:hideMark/>
          </w:tcPr>
          <w:p w14:paraId="6BD262F7"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1.75-7.81</w:t>
            </w:r>
          </w:p>
        </w:tc>
      </w:tr>
      <w:tr w:rsidR="0087183B" w:rsidRPr="0087183B" w14:paraId="4FA66D12" w14:textId="77777777" w:rsidTr="0087183B">
        <w:trPr>
          <w:trHeight w:val="330"/>
        </w:trPr>
        <w:tc>
          <w:tcPr>
            <w:tcW w:w="1234" w:type="dxa"/>
            <w:vMerge/>
            <w:vAlign w:val="center"/>
          </w:tcPr>
          <w:p w14:paraId="00905493" w14:textId="77777777" w:rsidR="0087183B" w:rsidRPr="0087183B" w:rsidRDefault="0087183B" w:rsidP="0087183B">
            <w:pPr>
              <w:pStyle w:val="TableParagraph"/>
              <w:jc w:val="center"/>
              <w:rPr>
                <w:rFonts w:ascii="Palatino Linotype" w:hAnsi="Palatino Linotype"/>
                <w:sz w:val="20"/>
                <w:szCs w:val="20"/>
              </w:rPr>
            </w:pPr>
          </w:p>
        </w:tc>
        <w:tc>
          <w:tcPr>
            <w:tcW w:w="1329" w:type="dxa"/>
            <w:vAlign w:val="center"/>
            <w:hideMark/>
          </w:tcPr>
          <w:p w14:paraId="3C0935D0"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Females</w:t>
            </w:r>
          </w:p>
        </w:tc>
        <w:tc>
          <w:tcPr>
            <w:tcW w:w="825" w:type="dxa"/>
            <w:vAlign w:val="center"/>
            <w:hideMark/>
          </w:tcPr>
          <w:p w14:paraId="48624A8F"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240</w:t>
            </w:r>
          </w:p>
        </w:tc>
        <w:tc>
          <w:tcPr>
            <w:tcW w:w="1348" w:type="dxa"/>
            <w:vAlign w:val="center"/>
            <w:hideMark/>
          </w:tcPr>
          <w:p w14:paraId="7DD320F1"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43</w:t>
            </w:r>
          </w:p>
        </w:tc>
        <w:tc>
          <w:tcPr>
            <w:tcW w:w="1113" w:type="dxa"/>
            <w:vAlign w:val="center"/>
            <w:hideMark/>
          </w:tcPr>
          <w:p w14:paraId="27A3CB51"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21-73</w:t>
            </w:r>
          </w:p>
        </w:tc>
        <w:tc>
          <w:tcPr>
            <w:tcW w:w="1505" w:type="dxa"/>
            <w:vAlign w:val="center"/>
            <w:hideMark/>
          </w:tcPr>
          <w:p w14:paraId="51BBAF60"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0.29</w:t>
            </w:r>
          </w:p>
        </w:tc>
        <w:tc>
          <w:tcPr>
            <w:tcW w:w="1175" w:type="dxa"/>
            <w:vAlign w:val="center"/>
            <w:hideMark/>
          </w:tcPr>
          <w:p w14:paraId="2843E49F"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&lt; 0.1-0.75</w:t>
            </w:r>
          </w:p>
        </w:tc>
      </w:tr>
    </w:tbl>
    <w:p w14:paraId="7BF47516" w14:textId="77777777" w:rsidR="00FB5384" w:rsidRDefault="00FB5384" w:rsidP="0087183B">
      <w:pPr>
        <w:pStyle w:val="TableParagraph"/>
      </w:pPr>
    </w:p>
    <w:tbl>
      <w:tblPr>
        <w:tblW w:w="0" w:type="auto"/>
        <w:tblInd w:w="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384"/>
        <w:gridCol w:w="1305"/>
        <w:gridCol w:w="795"/>
        <w:gridCol w:w="1311"/>
        <w:gridCol w:w="1081"/>
        <w:gridCol w:w="1493"/>
        <w:gridCol w:w="1160"/>
      </w:tblGrid>
      <w:tr w:rsidR="0087183B" w:rsidRPr="0087183B" w14:paraId="54F4BC35" w14:textId="77777777" w:rsidTr="0087183B">
        <w:trPr>
          <w:trHeight w:val="1042"/>
        </w:trPr>
        <w:tc>
          <w:tcPr>
            <w:tcW w:w="1384" w:type="dxa"/>
            <w:vAlign w:val="center"/>
          </w:tcPr>
          <w:p w14:paraId="0F1E5737"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Sample Type</w:t>
            </w:r>
          </w:p>
        </w:tc>
        <w:tc>
          <w:tcPr>
            <w:tcW w:w="1305" w:type="dxa"/>
            <w:vAlign w:val="center"/>
          </w:tcPr>
          <w:p w14:paraId="5EFEF531"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Reference Group</w:t>
            </w:r>
          </w:p>
        </w:tc>
        <w:tc>
          <w:tcPr>
            <w:tcW w:w="795" w:type="dxa"/>
            <w:vAlign w:val="center"/>
          </w:tcPr>
          <w:p w14:paraId="0322E067"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n</w:t>
            </w:r>
          </w:p>
        </w:tc>
        <w:tc>
          <w:tcPr>
            <w:tcW w:w="1311" w:type="dxa"/>
            <w:vAlign w:val="center"/>
          </w:tcPr>
          <w:p w14:paraId="72F6FAC7"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Median Age (years)</w:t>
            </w:r>
          </w:p>
        </w:tc>
        <w:tc>
          <w:tcPr>
            <w:tcW w:w="1081" w:type="dxa"/>
            <w:vAlign w:val="center"/>
          </w:tcPr>
          <w:p w14:paraId="580D2783"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Age Range</w:t>
            </w:r>
          </w:p>
        </w:tc>
        <w:tc>
          <w:tcPr>
            <w:tcW w:w="1493" w:type="dxa"/>
            <w:vAlign w:val="center"/>
          </w:tcPr>
          <w:p w14:paraId="3A72AE50"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Median Concentration</w:t>
            </w:r>
          </w:p>
          <w:p w14:paraId="5C9609FA" w14:textId="56990D9E"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(ng</w:t>
            </w:r>
            <w:r w:rsidR="001A6C90">
              <w:rPr>
                <w:rFonts w:ascii="Palatino Linotype" w:hAnsi="Palatino Linotype"/>
                <w:b/>
                <w:sz w:val="20"/>
                <w:szCs w:val="20"/>
              </w:rPr>
              <w:t>/ml</w:t>
            </w:r>
            <w:r w:rsidRPr="0087183B">
              <w:rPr>
                <w:rFonts w:ascii="Palatino Linotype" w:hAnsi="Palatino Linotype"/>
                <w:b/>
                <w:sz w:val="20"/>
                <w:szCs w:val="20"/>
              </w:rPr>
              <w:t>)</w:t>
            </w:r>
          </w:p>
        </w:tc>
        <w:tc>
          <w:tcPr>
            <w:tcW w:w="1160" w:type="dxa"/>
            <w:vAlign w:val="center"/>
            <w:hideMark/>
          </w:tcPr>
          <w:p w14:paraId="0309B0A3" w14:textId="77777777"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95%</w:t>
            </w:r>
          </w:p>
          <w:p w14:paraId="25CA1783" w14:textId="7C02B96D" w:rsidR="0087183B" w:rsidRPr="0087183B" w:rsidRDefault="0087183B" w:rsidP="0087183B">
            <w:pPr>
              <w:pStyle w:val="TableParagraph"/>
              <w:jc w:val="center"/>
              <w:rPr>
                <w:rFonts w:ascii="Palatino Linotype" w:hAnsi="Palatino Linotype"/>
                <w:b/>
                <w:sz w:val="20"/>
                <w:szCs w:val="20"/>
              </w:rPr>
            </w:pPr>
            <w:r w:rsidRPr="0087183B">
              <w:rPr>
                <w:rFonts w:ascii="Palatino Linotype" w:hAnsi="Palatino Linotype"/>
                <w:b/>
                <w:sz w:val="20"/>
                <w:szCs w:val="20"/>
              </w:rPr>
              <w:t>Reference Interval (ng/</w:t>
            </w:r>
            <w:r>
              <w:rPr>
                <w:rFonts w:ascii="Palatino Linotype" w:hAnsi="Palatino Linotype"/>
                <w:b/>
                <w:sz w:val="20"/>
                <w:szCs w:val="20"/>
              </w:rPr>
              <w:t>l</w:t>
            </w:r>
            <w:r w:rsidRPr="0087183B">
              <w:rPr>
                <w:rFonts w:ascii="Palatino Linotype" w:hAnsi="Palatino Linotype"/>
                <w:b/>
                <w:sz w:val="20"/>
                <w:szCs w:val="20"/>
              </w:rPr>
              <w:t>)</w:t>
            </w:r>
          </w:p>
        </w:tc>
      </w:tr>
      <w:tr w:rsidR="0087183B" w:rsidRPr="0087183B" w14:paraId="04006181" w14:textId="77777777" w:rsidTr="0087183B">
        <w:trPr>
          <w:trHeight w:val="574"/>
        </w:trPr>
        <w:tc>
          <w:tcPr>
            <w:tcW w:w="1384" w:type="dxa"/>
            <w:vMerge w:val="restart"/>
            <w:vAlign w:val="center"/>
            <w:hideMark/>
          </w:tcPr>
          <w:p w14:paraId="4BE50FE6"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Plasma (heparinized)</w:t>
            </w:r>
          </w:p>
        </w:tc>
        <w:tc>
          <w:tcPr>
            <w:tcW w:w="1305" w:type="dxa"/>
            <w:vAlign w:val="center"/>
            <w:hideMark/>
          </w:tcPr>
          <w:p w14:paraId="2D9FD1CF"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Males</w:t>
            </w:r>
          </w:p>
        </w:tc>
        <w:tc>
          <w:tcPr>
            <w:tcW w:w="795" w:type="dxa"/>
            <w:vAlign w:val="center"/>
            <w:hideMark/>
          </w:tcPr>
          <w:p w14:paraId="6740B136"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240</w:t>
            </w:r>
          </w:p>
        </w:tc>
        <w:tc>
          <w:tcPr>
            <w:tcW w:w="1311" w:type="dxa"/>
            <w:vAlign w:val="center"/>
            <w:hideMark/>
          </w:tcPr>
          <w:p w14:paraId="37DB5B9B"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41</w:t>
            </w:r>
          </w:p>
        </w:tc>
        <w:tc>
          <w:tcPr>
            <w:tcW w:w="1081" w:type="dxa"/>
            <w:vAlign w:val="center"/>
            <w:hideMark/>
          </w:tcPr>
          <w:p w14:paraId="75560DDD"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18-66</w:t>
            </w:r>
          </w:p>
        </w:tc>
        <w:tc>
          <w:tcPr>
            <w:tcW w:w="1493" w:type="dxa"/>
            <w:vAlign w:val="center"/>
            <w:hideMark/>
          </w:tcPr>
          <w:p w14:paraId="015EDF36"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3.86</w:t>
            </w:r>
          </w:p>
        </w:tc>
        <w:tc>
          <w:tcPr>
            <w:tcW w:w="1160" w:type="dxa"/>
            <w:vAlign w:val="center"/>
            <w:hideMark/>
          </w:tcPr>
          <w:p w14:paraId="2FA5BAEA"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1.68-7.58</w:t>
            </w:r>
          </w:p>
        </w:tc>
      </w:tr>
      <w:tr w:rsidR="0087183B" w:rsidRPr="0087183B" w14:paraId="49D60383" w14:textId="77777777" w:rsidTr="0087183B">
        <w:trPr>
          <w:trHeight w:val="330"/>
        </w:trPr>
        <w:tc>
          <w:tcPr>
            <w:tcW w:w="1384" w:type="dxa"/>
            <w:vMerge/>
            <w:vAlign w:val="center"/>
          </w:tcPr>
          <w:p w14:paraId="1DA93D36" w14:textId="77777777" w:rsidR="0087183B" w:rsidRPr="0087183B" w:rsidRDefault="0087183B" w:rsidP="0087183B">
            <w:pPr>
              <w:pStyle w:val="TableParagraph"/>
              <w:jc w:val="center"/>
              <w:rPr>
                <w:rFonts w:ascii="Palatino Linotype" w:hAnsi="Palatino Linotype"/>
                <w:sz w:val="20"/>
                <w:szCs w:val="20"/>
              </w:rPr>
            </w:pPr>
          </w:p>
        </w:tc>
        <w:tc>
          <w:tcPr>
            <w:tcW w:w="1305" w:type="dxa"/>
            <w:vAlign w:val="center"/>
            <w:hideMark/>
          </w:tcPr>
          <w:p w14:paraId="009E0A50"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Females</w:t>
            </w:r>
          </w:p>
        </w:tc>
        <w:tc>
          <w:tcPr>
            <w:tcW w:w="795" w:type="dxa"/>
            <w:vAlign w:val="center"/>
            <w:hideMark/>
          </w:tcPr>
          <w:p w14:paraId="49FE580C"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240</w:t>
            </w:r>
          </w:p>
        </w:tc>
        <w:tc>
          <w:tcPr>
            <w:tcW w:w="1311" w:type="dxa"/>
            <w:vAlign w:val="center"/>
            <w:hideMark/>
          </w:tcPr>
          <w:p w14:paraId="3D84904D"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43</w:t>
            </w:r>
          </w:p>
        </w:tc>
        <w:tc>
          <w:tcPr>
            <w:tcW w:w="1081" w:type="dxa"/>
            <w:vAlign w:val="center"/>
            <w:hideMark/>
          </w:tcPr>
          <w:p w14:paraId="21A0AFB1"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21-73</w:t>
            </w:r>
          </w:p>
        </w:tc>
        <w:tc>
          <w:tcPr>
            <w:tcW w:w="1493" w:type="dxa"/>
            <w:vAlign w:val="center"/>
            <w:hideMark/>
          </w:tcPr>
          <w:p w14:paraId="2C80EB59"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0.41</w:t>
            </w:r>
          </w:p>
        </w:tc>
        <w:tc>
          <w:tcPr>
            <w:tcW w:w="1160" w:type="dxa"/>
            <w:vAlign w:val="center"/>
            <w:hideMark/>
          </w:tcPr>
          <w:p w14:paraId="68D18B33" w14:textId="77777777" w:rsidR="0087183B" w:rsidRPr="0087183B" w:rsidRDefault="0087183B" w:rsidP="0087183B">
            <w:pPr>
              <w:pStyle w:val="TableParagraph"/>
              <w:jc w:val="center"/>
              <w:rPr>
                <w:rFonts w:ascii="Palatino Linotype" w:hAnsi="Palatino Linotype"/>
                <w:sz w:val="20"/>
                <w:szCs w:val="20"/>
              </w:rPr>
            </w:pPr>
            <w:r w:rsidRPr="0087183B">
              <w:rPr>
                <w:rFonts w:ascii="Palatino Linotype" w:hAnsi="Palatino Linotype"/>
                <w:sz w:val="20"/>
                <w:szCs w:val="20"/>
              </w:rPr>
              <w:t>&lt; 0.1-0.90</w:t>
            </w:r>
          </w:p>
        </w:tc>
      </w:tr>
    </w:tbl>
    <w:p w14:paraId="07105F2F" w14:textId="77777777" w:rsidR="0087183B" w:rsidRDefault="0087183B" w:rsidP="0087183B">
      <w:pPr>
        <w:pStyle w:val="TableParagraph"/>
      </w:pP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29EA5EF0" w14:textId="52301F4E" w:rsidR="005D7634" w:rsidRDefault="00682A00" w:rsidP="005D7634">
      <w:pPr>
        <w:pStyle w:val="TDPL-BodyTxt"/>
        <w:numPr>
          <w:ilvl w:val="0"/>
          <w:numId w:val="0"/>
        </w:numPr>
        <w:ind w:left="1134"/>
      </w:pPr>
      <w:r w:rsidRPr="00682A00">
        <w:t>0.1</w:t>
      </w:r>
      <w:r>
        <w:t xml:space="preserve"> </w:t>
      </w:r>
      <w:r w:rsidRPr="00682A00">
        <w:t>—</w:t>
      </w:r>
      <w:r>
        <w:t xml:space="preserve"> </w:t>
      </w:r>
      <w:r w:rsidRPr="00682A00">
        <w:t>16</w:t>
      </w:r>
      <w:r>
        <w:t xml:space="preserve"> </w:t>
      </w:r>
      <w:r w:rsidRPr="00682A00">
        <w:t>ng/ml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546F4E29" w:rsidR="001D1ADE" w:rsidRDefault="001D1ADE" w:rsidP="001D1ADE">
      <w:pPr>
        <w:pStyle w:val="TDPL-BodyTxt"/>
        <w:jc w:val="both"/>
      </w:pPr>
      <w:r>
        <w:t>Analytical Measurement Range (AMR)</w:t>
      </w:r>
      <w:r w:rsidR="0045125B">
        <w:t xml:space="preserve">: </w:t>
      </w:r>
      <w:r w:rsidR="00682A00" w:rsidRPr="00682A00">
        <w:t>0.1</w:t>
      </w:r>
      <w:r w:rsidR="007943E3">
        <w:t xml:space="preserve"> </w:t>
      </w:r>
      <w:r w:rsidR="007943E3" w:rsidRPr="00682A00">
        <w:t>-</w:t>
      </w:r>
      <w:r w:rsidR="007943E3">
        <w:t xml:space="preserve"> 16</w:t>
      </w:r>
      <w:r w:rsidR="00682A00">
        <w:t xml:space="preserve"> </w:t>
      </w:r>
      <w:r w:rsidR="00682A00" w:rsidRPr="00682A00">
        <w:t>ng/ml</w:t>
      </w:r>
    </w:p>
    <w:p w14:paraId="197F230B" w14:textId="4B22CA68" w:rsidR="007E0DB9" w:rsidRDefault="007E0DB9" w:rsidP="001D1ADE">
      <w:pPr>
        <w:pStyle w:val="TDPL-BodyTxt"/>
        <w:jc w:val="both"/>
      </w:pPr>
      <w:r w:rsidRPr="007E0DB9">
        <w:lastRenderedPageBreak/>
        <w:t>Clinical Reportable Range (CRR)</w:t>
      </w:r>
      <w:r w:rsidR="00AB16F5" w:rsidRPr="007E0DB9">
        <w:t xml:space="preserve">: </w:t>
      </w:r>
      <w:r w:rsidR="00EB5670" w:rsidRPr="00682A00">
        <w:t>0.1</w:t>
      </w:r>
      <w:r w:rsidR="00EB5670">
        <w:t xml:space="preserve"> </w:t>
      </w:r>
      <w:r w:rsidR="00EB5670" w:rsidRPr="00682A00">
        <w:t>-</w:t>
      </w:r>
      <w:r w:rsidR="00EB5670">
        <w:t xml:space="preserve"> 16 </w:t>
      </w:r>
      <w:r w:rsidR="00EB5670" w:rsidRPr="00682A00">
        <w:t>ng/ml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358D78A8" w14:textId="5DF9D6E7" w:rsidR="007943E3" w:rsidRDefault="007943E3" w:rsidP="007943E3">
      <w:pPr>
        <w:pStyle w:val="TDPL-BodyTxt"/>
        <w:jc w:val="both"/>
      </w:pPr>
      <w:r>
        <w:t>Samples can be accurately measured within the analytic range of the lower limit of detection and the highest calibrator value (approximately 0.1-16 ng/ml [0.35-55.5 nmol/l]).</w:t>
      </w:r>
    </w:p>
    <w:p w14:paraId="0F5AA23F" w14:textId="70E3A2E1" w:rsidR="007943E3" w:rsidRDefault="007943E3" w:rsidP="007943E3">
      <w:pPr>
        <w:pStyle w:val="TDPL-BodyTxt"/>
        <w:jc w:val="both"/>
      </w:pPr>
      <w:r>
        <w:t>If a sample contains less than the lower limit of detection for the assay, report the result as less than that value (i.e., &lt; 0.1 ng/ml [&lt; 0.35 nmol/l]).</w:t>
      </w:r>
    </w:p>
    <w:p w14:paraId="230EFCDE" w14:textId="7AF6FE41" w:rsidR="007943E3" w:rsidRDefault="007943E3" w:rsidP="007943E3">
      <w:pPr>
        <w:pStyle w:val="TDPL-BodyTxt"/>
        <w:jc w:val="both"/>
      </w:pPr>
      <w:r>
        <w:t>If a sample contains more than the stated value of the highest Access Testosterone Calibrator (S5), report the result as greater than that value (i.e. &gt; 16 ng/ml [&gt; 55.5 nmol/l]). Alternatively, dilute one volume of sample with one volume of Access Testosterone Calibrator S0 (zero). Refer to the appropriate system manuals and/or Help system for instructions on entering a sample dilution in a test request. The system reports the results adjusted for the dilution.</w:t>
      </w:r>
    </w:p>
    <w:p w14:paraId="11078A0C" w14:textId="0F9078F8" w:rsidR="007943E3" w:rsidRDefault="007943E3" w:rsidP="007943E3">
      <w:pPr>
        <w:pStyle w:val="TDPL-BodyTxt"/>
        <w:jc w:val="both"/>
      </w:pPr>
      <w:r>
        <w:t xml:space="preserve">For assays employing antibodies, the possibility exists for interference by heterophile antibodies in the patient sample. Patients who have been regularly exposed to animals or have received immunotherapy or diagnostic procedures utilizing immunoglobulins or immunoglobulin fragments may produce antibodies, e.g. HAMA, that interfere with immunoassays. Additionally, other heterophile antibodies such as human anti-goat antibodies may be present </w:t>
      </w:r>
      <w:proofErr w:type="gramStart"/>
      <w:r>
        <w:t>in patient</w:t>
      </w:r>
      <w:proofErr w:type="gramEnd"/>
      <w:r>
        <w:t xml:space="preserve"> samples.</w:t>
      </w:r>
    </w:p>
    <w:p w14:paraId="6947A714" w14:textId="77777777" w:rsidR="007943E3" w:rsidRDefault="007943E3" w:rsidP="007943E3">
      <w:pPr>
        <w:pStyle w:val="TDPL-BodyTxt"/>
        <w:jc w:val="both"/>
      </w:pPr>
      <w:r>
        <w:t>Such interfering antibodies may cause erroneous results. Carefully evaluate the results of patients suspected of having these antibodies.</w:t>
      </w:r>
    </w:p>
    <w:p w14:paraId="75F12DD6" w14:textId="6DC8DEAE" w:rsidR="001D47CA" w:rsidRDefault="007943E3" w:rsidP="007943E3">
      <w:pPr>
        <w:pStyle w:val="TDPL-BodyTxt"/>
        <w:jc w:val="both"/>
      </w:pPr>
      <w:r>
        <w:t xml:space="preserve"> The Access Testosterone results should be interpreted </w:t>
      </w:r>
      <w:proofErr w:type="gramStart"/>
      <w:r>
        <w:t>in light of</w:t>
      </w:r>
      <w:proofErr w:type="gramEnd"/>
      <w:r>
        <w:t xml:space="preserve"> the total clinical presentation of the patient, including symptoms, clinical history, data from additional tests and other appropriate information</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0DA9A884" w14:textId="5B7DFAB7" w:rsidR="0087183B" w:rsidRDefault="0087183B" w:rsidP="0016441E">
      <w:pPr>
        <w:pStyle w:val="TDPL-BodyTxt"/>
        <w:jc w:val="both"/>
      </w:pPr>
      <w:r>
        <w:t xml:space="preserve">In men testosterone is synthesized almost exclusively by the </w:t>
      </w:r>
      <w:r w:rsidR="0016441E">
        <w:t>Leydig</w:t>
      </w:r>
      <w:r>
        <w:t xml:space="preserve"> cells of testis. Most of the circulating testosterone is bound to carrier proteins. In women, small quantities of testosterone are formed in the ovaries.</w:t>
      </w:r>
    </w:p>
    <w:p w14:paraId="1CB655A2" w14:textId="5F1602C0" w:rsidR="0087183B" w:rsidRDefault="0087183B" w:rsidP="0016441E">
      <w:pPr>
        <w:pStyle w:val="TDPL-BodyTxt"/>
        <w:jc w:val="both"/>
      </w:pPr>
      <w:r>
        <w:t xml:space="preserve">Determination of testosterone in women is helpful in diagnosis of Polycystic ovaries (Stein Leventhal syndrome), management of hirsutism &amp; </w:t>
      </w:r>
      <w:proofErr w:type="spellStart"/>
      <w:r>
        <w:t>virilisation</w:t>
      </w:r>
      <w:proofErr w:type="spellEnd"/>
      <w:r>
        <w:t xml:space="preserve"> in females.</w:t>
      </w:r>
    </w:p>
    <w:p w14:paraId="19FFEF90" w14:textId="79300822" w:rsidR="0087183B" w:rsidRDefault="0087183B" w:rsidP="0087183B">
      <w:pPr>
        <w:pStyle w:val="TDPL-BodyTxt"/>
      </w:pPr>
      <w:r>
        <w:lastRenderedPageBreak/>
        <w:t>In men, reduced production may indicate:</w:t>
      </w:r>
    </w:p>
    <w:p w14:paraId="0A961446" w14:textId="77777777" w:rsidR="0087183B" w:rsidRDefault="0087183B" w:rsidP="0087183B">
      <w:pPr>
        <w:pStyle w:val="TDPL-BodyTxt"/>
        <w:numPr>
          <w:ilvl w:val="3"/>
          <w:numId w:val="182"/>
        </w:numPr>
      </w:pPr>
      <w:r>
        <w:t>Hypogonadism</w:t>
      </w:r>
    </w:p>
    <w:p w14:paraId="3A94744F" w14:textId="77777777" w:rsidR="0087183B" w:rsidRDefault="0087183B" w:rsidP="0087183B">
      <w:pPr>
        <w:pStyle w:val="TDPL-BodyTxt"/>
        <w:numPr>
          <w:ilvl w:val="3"/>
          <w:numId w:val="182"/>
        </w:numPr>
      </w:pPr>
      <w:proofErr w:type="spellStart"/>
      <w:r>
        <w:t>Oestrogen</w:t>
      </w:r>
      <w:proofErr w:type="spellEnd"/>
      <w:r>
        <w:t xml:space="preserve"> therapy Chromosome aberrations (as in Klinefelter’s syndrome)</w:t>
      </w:r>
    </w:p>
    <w:p w14:paraId="6C3EBAFC" w14:textId="77777777" w:rsidR="0087183B" w:rsidRDefault="0087183B" w:rsidP="0087183B">
      <w:pPr>
        <w:pStyle w:val="TDPL-BodyTxt"/>
        <w:numPr>
          <w:ilvl w:val="3"/>
          <w:numId w:val="182"/>
        </w:numPr>
      </w:pPr>
      <w:r>
        <w:t>Liver cirrhosis</w:t>
      </w:r>
    </w:p>
    <w:p w14:paraId="3D984FE8" w14:textId="77777777" w:rsidR="0087183B" w:rsidRDefault="0087183B" w:rsidP="0087183B">
      <w:pPr>
        <w:pStyle w:val="TDPL-BodyTxt"/>
        <w:numPr>
          <w:ilvl w:val="3"/>
          <w:numId w:val="182"/>
        </w:numPr>
      </w:pPr>
      <w:r>
        <w:t>Delayed puberty</w:t>
      </w:r>
    </w:p>
    <w:p w14:paraId="173E4296" w14:textId="03006677" w:rsidR="0087183B" w:rsidRDefault="0087183B" w:rsidP="0087183B">
      <w:pPr>
        <w:pStyle w:val="TDPL-BodyTxt"/>
      </w:pPr>
      <w:r>
        <w:t>In men, increased production may indicate:</w:t>
      </w:r>
    </w:p>
    <w:p w14:paraId="4A8D3D06" w14:textId="77777777" w:rsidR="0087183B" w:rsidRDefault="0087183B" w:rsidP="0087183B">
      <w:pPr>
        <w:pStyle w:val="TDPL-BodyTxt"/>
        <w:numPr>
          <w:ilvl w:val="3"/>
          <w:numId w:val="182"/>
        </w:numPr>
      </w:pPr>
      <w:r>
        <w:t>Precocious puberty</w:t>
      </w:r>
    </w:p>
    <w:p w14:paraId="2A79DC78" w14:textId="70FB41B2" w:rsidR="00DA1140" w:rsidRPr="0016441E" w:rsidRDefault="0087183B" w:rsidP="0087183B">
      <w:pPr>
        <w:pStyle w:val="TDPL-BodyTxt"/>
        <w:numPr>
          <w:ilvl w:val="3"/>
          <w:numId w:val="182"/>
        </w:numPr>
      </w:pPr>
      <w:r w:rsidRPr="0016441E">
        <w:t>Congenital adrenal hyperplasi</w:t>
      </w:r>
      <w:r w:rsidR="0016441E" w:rsidRPr="0016441E">
        <w:t>a</w:t>
      </w:r>
      <w:r w:rsidR="007943E3" w:rsidRPr="0016441E">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4FA789D3" w14:textId="68EAB2F0" w:rsidR="00EB5670" w:rsidRDefault="00EB5670" w:rsidP="00EB5670">
      <w:pPr>
        <w:pStyle w:val="TDPL-BodyTxt"/>
        <w:numPr>
          <w:ilvl w:val="3"/>
          <w:numId w:val="182"/>
        </w:numPr>
        <w:jc w:val="both"/>
      </w:pPr>
      <w:r>
        <w:t>Interpretations on Diagnostics Tests, 7th Edition, Jacques Wallach.</w:t>
      </w:r>
    </w:p>
    <w:p w14:paraId="7DBE4627" w14:textId="77777777" w:rsidR="00EB5670" w:rsidRDefault="00EB5670" w:rsidP="00EB5670">
      <w:pPr>
        <w:pStyle w:val="TDPL-BodyTxt"/>
        <w:numPr>
          <w:ilvl w:val="3"/>
          <w:numId w:val="182"/>
        </w:numPr>
        <w:jc w:val="both"/>
      </w:pPr>
      <w:r>
        <w:t>Tietz. Textbook of Clinical Biochemistry and Molecular Diagnostics, 4th edition</w:t>
      </w:r>
    </w:p>
    <w:p w14:paraId="48551C9F" w14:textId="10573CA5" w:rsidR="006776D3" w:rsidRDefault="007A2EB0" w:rsidP="00EB5670">
      <w:pPr>
        <w:pStyle w:val="TDPL-BodyTxt"/>
        <w:numPr>
          <w:ilvl w:val="3"/>
          <w:numId w:val="182"/>
        </w:numPr>
        <w:jc w:val="both"/>
      </w:pPr>
      <w:r w:rsidRPr="007A2EB0">
        <w:t xml:space="preserve">Product insert of </w:t>
      </w:r>
      <w:r w:rsidR="0016441E">
        <w:t>Testosterone</w:t>
      </w:r>
      <w:r w:rsidRPr="007A2EB0">
        <w:t xml:space="preserve">, Beckman Coulter </w:t>
      </w:r>
      <w:r w:rsidR="00DA1140">
        <w:t>DxI 800</w:t>
      </w:r>
      <w:r w:rsidR="0016441E">
        <w:t>.</w:t>
      </w:r>
    </w:p>
    <w:p w14:paraId="5238C1F2" w14:textId="1303D784" w:rsidR="002D4550" w:rsidRDefault="002D4550" w:rsidP="00C072E4">
      <w:pPr>
        <w:pStyle w:val="TDPL-BodyTxt"/>
        <w:numPr>
          <w:ilvl w:val="3"/>
          <w:numId w:val="182"/>
        </w:numPr>
        <w:jc w:val="both"/>
      </w:pPr>
      <w:r w:rsidRPr="002D4550">
        <w:t>Procedure for Managing Internal QC Program (TDPL</w:t>
      </w:r>
      <w:r w:rsidR="001A6C90">
        <w:t>/QA</w:t>
      </w:r>
      <w:r w:rsidRPr="002D4550">
        <w:t>/MAN-001: MSP-013)</w:t>
      </w:r>
      <w:r w:rsidR="0016441E">
        <w:t>.</w:t>
      </w:r>
    </w:p>
    <w:sectPr w:rsid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D24B" w14:textId="77777777" w:rsidR="00E972EB" w:rsidRDefault="00E972EB" w:rsidP="008072D6">
      <w:pPr>
        <w:spacing w:after="0"/>
      </w:pPr>
      <w:r>
        <w:separator/>
      </w:r>
    </w:p>
  </w:endnote>
  <w:endnote w:type="continuationSeparator" w:id="0">
    <w:p w14:paraId="3BB58F8B" w14:textId="77777777" w:rsidR="00E972EB" w:rsidRDefault="00E972EB" w:rsidP="008072D6">
      <w:pPr>
        <w:spacing w:after="0"/>
      </w:pPr>
      <w:r>
        <w:continuationSeparator/>
      </w:r>
    </w:p>
  </w:endnote>
  <w:endnote w:type="continuationNotice" w:id="1">
    <w:p w14:paraId="11DA4279" w14:textId="77777777" w:rsidR="00E972EB" w:rsidRDefault="00E972E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64C4CBC" w:rsidR="00455F81" w:rsidRPr="00A047D5" w:rsidRDefault="001A6C9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8B57515" wp14:editId="121A4EC3">
          <wp:simplePos x="0" y="0"/>
          <wp:positionH relativeFrom="column">
            <wp:posOffset>-280670</wp:posOffset>
          </wp:positionH>
          <wp:positionV relativeFrom="page">
            <wp:posOffset>9958515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04DD44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BF2F" w14:textId="77777777" w:rsidR="00E972EB" w:rsidRDefault="00E972EB" w:rsidP="008072D6">
      <w:pPr>
        <w:spacing w:after="0"/>
      </w:pPr>
      <w:r>
        <w:separator/>
      </w:r>
    </w:p>
  </w:footnote>
  <w:footnote w:type="continuationSeparator" w:id="0">
    <w:p w14:paraId="4BCF6EA5" w14:textId="77777777" w:rsidR="00E972EB" w:rsidRDefault="00E972EB" w:rsidP="008072D6">
      <w:pPr>
        <w:spacing w:after="0"/>
      </w:pPr>
      <w:r>
        <w:continuationSeparator/>
      </w:r>
    </w:p>
  </w:footnote>
  <w:footnote w:type="continuationNotice" w:id="1">
    <w:p w14:paraId="46469FE2" w14:textId="77777777" w:rsidR="00E972EB" w:rsidRDefault="00E972E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50FC06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A1333F">
            <w:rPr>
              <w:rFonts w:ascii="Palatino Linotype" w:hAnsi="Palatino Linotype"/>
              <w:b/>
              <w:bCs/>
              <w:sz w:val="16"/>
              <w:szCs w:val="16"/>
            </w:rPr>
            <w:t>49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4135466" w:rsidR="00C2562C" w:rsidRPr="004B4A99" w:rsidRDefault="00366E95" w:rsidP="00AE7DF8">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3A078B58" w14:textId="77777777" w:rsidTr="00FF227F">
      <w:trPr>
        <w:cantSplit/>
        <w:trHeight w:val="340"/>
        <w:jc w:val="center"/>
      </w:trPr>
      <w:tc>
        <w:tcPr>
          <w:tcW w:w="1300" w:type="pct"/>
          <w:vMerge w:val="restart"/>
          <w:vAlign w:val="center"/>
        </w:tcPr>
        <w:p w14:paraId="7E505763"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3C76BAE"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5292651C" w14:textId="77777777" w:rsidTr="00FF227F">
      <w:trPr>
        <w:cantSplit/>
        <w:trHeight w:val="340"/>
        <w:jc w:val="center"/>
      </w:trPr>
      <w:tc>
        <w:tcPr>
          <w:tcW w:w="1300" w:type="pct"/>
          <w:vMerge/>
          <w:vAlign w:val="center"/>
        </w:tcPr>
        <w:p w14:paraId="4E798848"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276E1FC7"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0AD975B3" w14:textId="77777777" w:rsidTr="00FF227F">
      <w:trPr>
        <w:cantSplit/>
        <w:trHeight w:val="340"/>
        <w:jc w:val="center"/>
      </w:trPr>
      <w:tc>
        <w:tcPr>
          <w:tcW w:w="1300" w:type="pct"/>
          <w:vMerge w:val="restart"/>
          <w:vAlign w:val="center"/>
        </w:tcPr>
        <w:p w14:paraId="5385F8F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09129753" w14:textId="77777777" w:rsidTr="00FF227F">
      <w:trPr>
        <w:cantSplit/>
        <w:trHeight w:val="340"/>
        <w:jc w:val="center"/>
      </w:trPr>
      <w:tc>
        <w:tcPr>
          <w:tcW w:w="1300" w:type="pct"/>
          <w:vMerge/>
          <w:vAlign w:val="center"/>
        </w:tcPr>
        <w:p w14:paraId="53850D0C"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325267F7"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7C5BB1D7" w14:textId="77777777" w:rsidTr="00FF227F">
      <w:trPr>
        <w:cantSplit/>
        <w:trHeight w:val="340"/>
        <w:jc w:val="center"/>
      </w:trPr>
      <w:tc>
        <w:tcPr>
          <w:tcW w:w="1300" w:type="pct"/>
          <w:vAlign w:val="center"/>
        </w:tcPr>
        <w:p w14:paraId="2943FA8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3A197B"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0F042C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313C78B7" w14:textId="77777777" w:rsidTr="00FF227F">
      <w:trPr>
        <w:cantSplit/>
        <w:trHeight w:val="369"/>
        <w:jc w:val="center"/>
      </w:trPr>
      <w:tc>
        <w:tcPr>
          <w:tcW w:w="1300" w:type="pct"/>
          <w:vAlign w:val="center"/>
        </w:tcPr>
        <w:p w14:paraId="64C28C3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2F2DBE48" w14:textId="77777777" w:rsidTr="00FF227F">
      <w:trPr>
        <w:cantSplit/>
        <w:trHeight w:val="340"/>
        <w:jc w:val="center"/>
      </w:trPr>
      <w:tc>
        <w:tcPr>
          <w:tcW w:w="1300" w:type="pct"/>
          <w:vMerge w:val="restart"/>
          <w:vAlign w:val="center"/>
        </w:tcPr>
        <w:p w14:paraId="133837E6"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348E8CA"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7E480127" w14:textId="77777777" w:rsidTr="00FF227F">
      <w:trPr>
        <w:cantSplit/>
        <w:trHeight w:val="340"/>
        <w:jc w:val="center"/>
      </w:trPr>
      <w:tc>
        <w:tcPr>
          <w:tcW w:w="1300" w:type="pct"/>
          <w:vMerge/>
          <w:vAlign w:val="center"/>
        </w:tcPr>
        <w:p w14:paraId="08E996F8"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04514E29"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244CC1DE" w14:textId="77777777" w:rsidTr="00FF227F">
      <w:trPr>
        <w:cantSplit/>
        <w:trHeight w:val="340"/>
        <w:jc w:val="center"/>
      </w:trPr>
      <w:tc>
        <w:tcPr>
          <w:tcW w:w="1300" w:type="pct"/>
          <w:vMerge w:val="restart"/>
          <w:vAlign w:val="center"/>
        </w:tcPr>
        <w:p w14:paraId="19088C28"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1431D515" w14:textId="77777777" w:rsidTr="00FF227F">
      <w:trPr>
        <w:cantSplit/>
        <w:trHeight w:val="340"/>
        <w:jc w:val="center"/>
      </w:trPr>
      <w:tc>
        <w:tcPr>
          <w:tcW w:w="1300" w:type="pct"/>
          <w:vMerge/>
          <w:vAlign w:val="center"/>
        </w:tcPr>
        <w:p w14:paraId="2FB6339F"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7BE729A8"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41C9FDC6" w14:textId="77777777" w:rsidTr="00FF227F">
      <w:trPr>
        <w:cantSplit/>
        <w:trHeight w:val="340"/>
        <w:jc w:val="center"/>
      </w:trPr>
      <w:tc>
        <w:tcPr>
          <w:tcW w:w="1300" w:type="pct"/>
          <w:vAlign w:val="center"/>
        </w:tcPr>
        <w:p w14:paraId="56C8426C"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AAEDB9"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66EA53B"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31E3915D" w14:textId="77777777" w:rsidTr="00FF227F">
      <w:trPr>
        <w:cantSplit/>
        <w:trHeight w:val="369"/>
        <w:jc w:val="center"/>
      </w:trPr>
      <w:tc>
        <w:tcPr>
          <w:tcW w:w="1300" w:type="pct"/>
          <w:vAlign w:val="center"/>
        </w:tcPr>
        <w:p w14:paraId="7D19767C"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3916B46D" w14:textId="77777777" w:rsidTr="00FF227F">
      <w:trPr>
        <w:cantSplit/>
        <w:trHeight w:val="340"/>
        <w:jc w:val="center"/>
      </w:trPr>
      <w:tc>
        <w:tcPr>
          <w:tcW w:w="1300" w:type="pct"/>
          <w:vMerge w:val="restart"/>
          <w:vAlign w:val="center"/>
        </w:tcPr>
        <w:p w14:paraId="23A549E1"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DD13044"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13720DA9" w14:textId="77777777" w:rsidTr="00FF227F">
      <w:trPr>
        <w:cantSplit/>
        <w:trHeight w:val="340"/>
        <w:jc w:val="center"/>
      </w:trPr>
      <w:tc>
        <w:tcPr>
          <w:tcW w:w="1300" w:type="pct"/>
          <w:vMerge/>
          <w:vAlign w:val="center"/>
        </w:tcPr>
        <w:p w14:paraId="37148520"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2943FA10"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5737AB9A" w14:textId="77777777" w:rsidTr="00FF227F">
      <w:trPr>
        <w:cantSplit/>
        <w:trHeight w:val="340"/>
        <w:jc w:val="center"/>
      </w:trPr>
      <w:tc>
        <w:tcPr>
          <w:tcW w:w="1300" w:type="pct"/>
          <w:vMerge w:val="restart"/>
          <w:vAlign w:val="center"/>
        </w:tcPr>
        <w:p w14:paraId="4E72BDB6"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0813DEE3" w14:textId="77777777" w:rsidTr="00FF227F">
      <w:trPr>
        <w:cantSplit/>
        <w:trHeight w:val="340"/>
        <w:jc w:val="center"/>
      </w:trPr>
      <w:tc>
        <w:tcPr>
          <w:tcW w:w="1300" w:type="pct"/>
          <w:vMerge/>
          <w:vAlign w:val="center"/>
        </w:tcPr>
        <w:p w14:paraId="0DBF06F1"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747A16C7"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467E5DE5" w14:textId="77777777" w:rsidTr="00FF227F">
      <w:trPr>
        <w:cantSplit/>
        <w:trHeight w:val="340"/>
        <w:jc w:val="center"/>
      </w:trPr>
      <w:tc>
        <w:tcPr>
          <w:tcW w:w="1300" w:type="pct"/>
          <w:vAlign w:val="center"/>
        </w:tcPr>
        <w:p w14:paraId="7D5A6E46"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8CB351F"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6C1EE2F"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7076EC4D" w14:textId="77777777" w:rsidTr="00FF227F">
      <w:trPr>
        <w:cantSplit/>
        <w:trHeight w:val="369"/>
        <w:jc w:val="center"/>
      </w:trPr>
      <w:tc>
        <w:tcPr>
          <w:tcW w:w="1300" w:type="pct"/>
          <w:vAlign w:val="center"/>
        </w:tcPr>
        <w:p w14:paraId="78E4E2CB"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70F16FC8" w14:textId="77777777" w:rsidTr="00FF227F">
      <w:trPr>
        <w:cantSplit/>
        <w:trHeight w:val="340"/>
        <w:jc w:val="center"/>
      </w:trPr>
      <w:tc>
        <w:tcPr>
          <w:tcW w:w="1300" w:type="pct"/>
          <w:vMerge w:val="restart"/>
          <w:vAlign w:val="center"/>
        </w:tcPr>
        <w:p w14:paraId="581A7966"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9D49EAE"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615C5189" w14:textId="77777777" w:rsidTr="00FF227F">
      <w:trPr>
        <w:cantSplit/>
        <w:trHeight w:val="340"/>
        <w:jc w:val="center"/>
      </w:trPr>
      <w:tc>
        <w:tcPr>
          <w:tcW w:w="1300" w:type="pct"/>
          <w:vMerge/>
          <w:vAlign w:val="center"/>
        </w:tcPr>
        <w:p w14:paraId="795A3454"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14967148"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053B4F16" w14:textId="77777777" w:rsidTr="00FF227F">
      <w:trPr>
        <w:cantSplit/>
        <w:trHeight w:val="340"/>
        <w:jc w:val="center"/>
      </w:trPr>
      <w:tc>
        <w:tcPr>
          <w:tcW w:w="1300" w:type="pct"/>
          <w:vMerge w:val="restart"/>
          <w:vAlign w:val="center"/>
        </w:tcPr>
        <w:p w14:paraId="525835BE"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6EB4168F" w14:textId="77777777" w:rsidTr="00FF227F">
      <w:trPr>
        <w:cantSplit/>
        <w:trHeight w:val="340"/>
        <w:jc w:val="center"/>
      </w:trPr>
      <w:tc>
        <w:tcPr>
          <w:tcW w:w="1300" w:type="pct"/>
          <w:vMerge/>
          <w:vAlign w:val="center"/>
        </w:tcPr>
        <w:p w14:paraId="4F55C041"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27BD5F79"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59FDD851" w14:textId="77777777" w:rsidTr="00FF227F">
      <w:trPr>
        <w:cantSplit/>
        <w:trHeight w:val="340"/>
        <w:jc w:val="center"/>
      </w:trPr>
      <w:tc>
        <w:tcPr>
          <w:tcW w:w="1300" w:type="pct"/>
          <w:vAlign w:val="center"/>
        </w:tcPr>
        <w:p w14:paraId="0DD264F6"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30904B"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51C7219"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1346FD4B" w14:textId="77777777" w:rsidTr="00FF227F">
      <w:trPr>
        <w:cantSplit/>
        <w:trHeight w:val="369"/>
        <w:jc w:val="center"/>
      </w:trPr>
      <w:tc>
        <w:tcPr>
          <w:tcW w:w="1300" w:type="pct"/>
          <w:vAlign w:val="center"/>
        </w:tcPr>
        <w:p w14:paraId="7A60797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3FE71133" w14:textId="77777777" w:rsidTr="00FF227F">
      <w:trPr>
        <w:cantSplit/>
        <w:trHeight w:val="340"/>
        <w:jc w:val="center"/>
      </w:trPr>
      <w:tc>
        <w:tcPr>
          <w:tcW w:w="1300" w:type="pct"/>
          <w:vMerge w:val="restart"/>
          <w:vAlign w:val="center"/>
        </w:tcPr>
        <w:p w14:paraId="12AF09AC"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ABCD64D"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7F8F7B66" w14:textId="77777777" w:rsidTr="00FF227F">
      <w:trPr>
        <w:cantSplit/>
        <w:trHeight w:val="340"/>
        <w:jc w:val="center"/>
      </w:trPr>
      <w:tc>
        <w:tcPr>
          <w:tcW w:w="1300" w:type="pct"/>
          <w:vMerge/>
          <w:vAlign w:val="center"/>
        </w:tcPr>
        <w:p w14:paraId="1E8BB389"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707358B9"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38BD2163" w14:textId="77777777" w:rsidTr="00FF227F">
      <w:trPr>
        <w:cantSplit/>
        <w:trHeight w:val="340"/>
        <w:jc w:val="center"/>
      </w:trPr>
      <w:tc>
        <w:tcPr>
          <w:tcW w:w="1300" w:type="pct"/>
          <w:vMerge w:val="restart"/>
          <w:vAlign w:val="center"/>
        </w:tcPr>
        <w:p w14:paraId="6D9E4B5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744F1841" w14:textId="77777777" w:rsidTr="00FF227F">
      <w:trPr>
        <w:cantSplit/>
        <w:trHeight w:val="340"/>
        <w:jc w:val="center"/>
      </w:trPr>
      <w:tc>
        <w:tcPr>
          <w:tcW w:w="1300" w:type="pct"/>
          <w:vMerge/>
          <w:vAlign w:val="center"/>
        </w:tcPr>
        <w:p w14:paraId="4AB6AE4D"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5D49A9EB"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590F5EEA" w14:textId="77777777" w:rsidTr="00FF227F">
      <w:trPr>
        <w:cantSplit/>
        <w:trHeight w:val="340"/>
        <w:jc w:val="center"/>
      </w:trPr>
      <w:tc>
        <w:tcPr>
          <w:tcW w:w="1300" w:type="pct"/>
          <w:vAlign w:val="center"/>
        </w:tcPr>
        <w:p w14:paraId="196271D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414B7E9"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9E01D8A"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2C0BB8AD" w14:textId="77777777" w:rsidTr="00FF227F">
      <w:trPr>
        <w:cantSplit/>
        <w:trHeight w:val="369"/>
        <w:jc w:val="center"/>
      </w:trPr>
      <w:tc>
        <w:tcPr>
          <w:tcW w:w="1300" w:type="pct"/>
          <w:vAlign w:val="center"/>
        </w:tcPr>
        <w:p w14:paraId="3DB92BF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333F" w:rsidRPr="004B4A99" w14:paraId="40405EE2" w14:textId="77777777" w:rsidTr="00FF227F">
      <w:trPr>
        <w:cantSplit/>
        <w:trHeight w:val="340"/>
        <w:jc w:val="center"/>
      </w:trPr>
      <w:tc>
        <w:tcPr>
          <w:tcW w:w="1300" w:type="pct"/>
          <w:vMerge w:val="restart"/>
          <w:vAlign w:val="center"/>
        </w:tcPr>
        <w:p w14:paraId="48461C24" w14:textId="77777777" w:rsidR="00A1333F"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9D43A0B"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SOP-049</w:t>
          </w:r>
        </w:p>
      </w:tc>
    </w:tr>
    <w:tr w:rsidR="00A1333F" w:rsidRPr="004B4A99" w14:paraId="75F3ABD9" w14:textId="77777777" w:rsidTr="00FF227F">
      <w:trPr>
        <w:cantSplit/>
        <w:trHeight w:val="340"/>
        <w:jc w:val="center"/>
      </w:trPr>
      <w:tc>
        <w:tcPr>
          <w:tcW w:w="1300" w:type="pct"/>
          <w:vMerge/>
          <w:vAlign w:val="center"/>
        </w:tcPr>
        <w:p w14:paraId="0084CA17"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01497A80"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333F" w:rsidRPr="004B4A99" w14:paraId="60570D8E" w14:textId="77777777" w:rsidTr="00FF227F">
      <w:trPr>
        <w:cantSplit/>
        <w:trHeight w:val="340"/>
        <w:jc w:val="center"/>
      </w:trPr>
      <w:tc>
        <w:tcPr>
          <w:tcW w:w="1300" w:type="pct"/>
          <w:vMerge w:val="restart"/>
          <w:vAlign w:val="center"/>
        </w:tcPr>
        <w:p w14:paraId="20149CD8"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333F" w:rsidRPr="004B4A99" w14:paraId="5CD64991" w14:textId="77777777" w:rsidTr="00FF227F">
      <w:trPr>
        <w:cantSplit/>
        <w:trHeight w:val="340"/>
        <w:jc w:val="center"/>
      </w:trPr>
      <w:tc>
        <w:tcPr>
          <w:tcW w:w="1300" w:type="pct"/>
          <w:vMerge/>
          <w:vAlign w:val="center"/>
        </w:tcPr>
        <w:p w14:paraId="06AFFB19" w14:textId="77777777" w:rsidR="00A1333F" w:rsidRPr="004B4A99" w:rsidRDefault="00A1333F" w:rsidP="00A1333F">
          <w:pPr>
            <w:pStyle w:val="TableParagraph"/>
            <w:jc w:val="center"/>
            <w:rPr>
              <w:rFonts w:ascii="Palatino Linotype" w:hAnsi="Palatino Linotype"/>
              <w:b/>
              <w:bCs/>
              <w:sz w:val="16"/>
              <w:szCs w:val="16"/>
            </w:rPr>
          </w:pPr>
        </w:p>
      </w:tc>
      <w:tc>
        <w:tcPr>
          <w:tcW w:w="2162" w:type="pct"/>
          <w:vMerge/>
          <w:vAlign w:val="center"/>
        </w:tcPr>
        <w:p w14:paraId="2840A0E3" w14:textId="77777777" w:rsidR="00A1333F" w:rsidRPr="004B4A99" w:rsidRDefault="00A1333F" w:rsidP="00A133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333F" w:rsidRPr="004B4A99" w14:paraId="6644EF38" w14:textId="77777777" w:rsidTr="00FF227F">
      <w:trPr>
        <w:cantSplit/>
        <w:trHeight w:val="340"/>
        <w:jc w:val="center"/>
      </w:trPr>
      <w:tc>
        <w:tcPr>
          <w:tcW w:w="1300" w:type="pct"/>
          <w:vAlign w:val="center"/>
        </w:tcPr>
        <w:p w14:paraId="23D12B20"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95EB52" w14:textId="77777777" w:rsidR="00A1333F"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3E716F26"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TESTOSTERONE</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333F" w:rsidRPr="004B4A99" w14:paraId="1A3E2302" w14:textId="77777777" w:rsidTr="00FF227F">
      <w:trPr>
        <w:cantSplit/>
        <w:trHeight w:val="369"/>
        <w:jc w:val="center"/>
      </w:trPr>
      <w:tc>
        <w:tcPr>
          <w:tcW w:w="1300" w:type="pct"/>
          <w:vAlign w:val="center"/>
        </w:tcPr>
        <w:p w14:paraId="7D9A2A6E" w14:textId="77777777" w:rsidR="00A1333F" w:rsidRPr="004B4A99" w:rsidRDefault="00A1333F" w:rsidP="00A133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A1333F" w:rsidRPr="004B4A99" w:rsidRDefault="00A1333F" w:rsidP="00A1333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8D97827"/>
    <w:multiLevelType w:val="hybridMultilevel"/>
    <w:tmpl w:val="DCA09E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8"/>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9"/>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2"/>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40"/>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1"/>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3"/>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658536200">
    <w:abstractNumId w:val="5"/>
  </w:num>
  <w:num w:numId="294" w16cid:durableId="1599944873">
    <w:abstractNumId w:val="5"/>
  </w:num>
  <w:num w:numId="295" w16cid:durableId="1840727040">
    <w:abstractNumId w:val="137"/>
  </w:num>
  <w:num w:numId="296" w16cid:durableId="398290693">
    <w:abstractNumId w:val="5"/>
  </w:num>
  <w:num w:numId="297" w16cid:durableId="181864982">
    <w:abstractNumId w:val="5"/>
  </w:num>
  <w:num w:numId="298" w16cid:durableId="1514219515">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0F83"/>
    <w:rsid w:val="000A17D5"/>
    <w:rsid w:val="000A2898"/>
    <w:rsid w:val="000A292E"/>
    <w:rsid w:val="000A2ADA"/>
    <w:rsid w:val="000A2BC9"/>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281"/>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441E"/>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A6C90"/>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076CA"/>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7AB"/>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66E95"/>
    <w:rsid w:val="00373713"/>
    <w:rsid w:val="00376AAC"/>
    <w:rsid w:val="0038305D"/>
    <w:rsid w:val="00384529"/>
    <w:rsid w:val="00386004"/>
    <w:rsid w:val="003914FC"/>
    <w:rsid w:val="0039167F"/>
    <w:rsid w:val="00392FAE"/>
    <w:rsid w:val="00396693"/>
    <w:rsid w:val="00397BEB"/>
    <w:rsid w:val="003A28EB"/>
    <w:rsid w:val="003A31F1"/>
    <w:rsid w:val="003B1963"/>
    <w:rsid w:val="003B620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0B3F"/>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6299"/>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230C"/>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34"/>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2A00"/>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116"/>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43E3"/>
    <w:rsid w:val="00797B64"/>
    <w:rsid w:val="007A029B"/>
    <w:rsid w:val="007A1C56"/>
    <w:rsid w:val="007A20E7"/>
    <w:rsid w:val="007A2EB0"/>
    <w:rsid w:val="007A3955"/>
    <w:rsid w:val="007A5202"/>
    <w:rsid w:val="007B16D0"/>
    <w:rsid w:val="007B1CED"/>
    <w:rsid w:val="007B2F56"/>
    <w:rsid w:val="007B4C62"/>
    <w:rsid w:val="007C04D6"/>
    <w:rsid w:val="007C0DBA"/>
    <w:rsid w:val="007C4F76"/>
    <w:rsid w:val="007C5403"/>
    <w:rsid w:val="007C5639"/>
    <w:rsid w:val="007C5725"/>
    <w:rsid w:val="007C79A1"/>
    <w:rsid w:val="007C7E51"/>
    <w:rsid w:val="007D4AE0"/>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4CB"/>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183B"/>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9352F"/>
    <w:rsid w:val="009A08D5"/>
    <w:rsid w:val="009A6D50"/>
    <w:rsid w:val="009A7C68"/>
    <w:rsid w:val="009B0F39"/>
    <w:rsid w:val="009B1D4D"/>
    <w:rsid w:val="009B51B7"/>
    <w:rsid w:val="009B5892"/>
    <w:rsid w:val="009B6ABF"/>
    <w:rsid w:val="009C1F86"/>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333F"/>
    <w:rsid w:val="00A22A56"/>
    <w:rsid w:val="00A231B4"/>
    <w:rsid w:val="00A2561D"/>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90A65"/>
    <w:rsid w:val="00A94311"/>
    <w:rsid w:val="00A9520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2A82"/>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666B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6DB6"/>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2A73"/>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1833"/>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3781"/>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140"/>
    <w:rsid w:val="00DA1B4F"/>
    <w:rsid w:val="00DA302F"/>
    <w:rsid w:val="00DA6815"/>
    <w:rsid w:val="00DA7FF4"/>
    <w:rsid w:val="00DB3F7D"/>
    <w:rsid w:val="00DB5F2F"/>
    <w:rsid w:val="00DB7047"/>
    <w:rsid w:val="00DC01E9"/>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972EB"/>
    <w:rsid w:val="00EA03B2"/>
    <w:rsid w:val="00EA0433"/>
    <w:rsid w:val="00EA0606"/>
    <w:rsid w:val="00EA4B0A"/>
    <w:rsid w:val="00EA6C26"/>
    <w:rsid w:val="00EB083A"/>
    <w:rsid w:val="00EB10A8"/>
    <w:rsid w:val="00EB29B8"/>
    <w:rsid w:val="00EB30AA"/>
    <w:rsid w:val="00EB312C"/>
    <w:rsid w:val="00EB32AF"/>
    <w:rsid w:val="00EB4DCE"/>
    <w:rsid w:val="00EB5670"/>
    <w:rsid w:val="00EB570D"/>
    <w:rsid w:val="00EB6A78"/>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384"/>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1EC5"/>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9433183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46714740">
      <w:bodyDiv w:val="1"/>
      <w:marLeft w:val="0"/>
      <w:marRight w:val="0"/>
      <w:marTop w:val="0"/>
      <w:marBottom w:val="0"/>
      <w:divBdr>
        <w:top w:val="none" w:sz="0" w:space="0" w:color="auto"/>
        <w:left w:val="none" w:sz="0" w:space="0" w:color="auto"/>
        <w:bottom w:val="none" w:sz="0" w:space="0" w:color="auto"/>
        <w:right w:val="none" w:sz="0" w:space="0" w:color="auto"/>
      </w:divBdr>
    </w:div>
    <w:div w:id="3963258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56891867">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13094553">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723331357">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0972974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1550290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79366964">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028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2056983">
      <w:bodyDiv w:val="1"/>
      <w:marLeft w:val="0"/>
      <w:marRight w:val="0"/>
      <w:marTop w:val="0"/>
      <w:marBottom w:val="0"/>
      <w:divBdr>
        <w:top w:val="none" w:sz="0" w:space="0" w:color="auto"/>
        <w:left w:val="none" w:sz="0" w:space="0" w:color="auto"/>
        <w:bottom w:val="none" w:sz="0" w:space="0" w:color="auto"/>
        <w:right w:val="none" w:sz="0" w:space="0" w:color="auto"/>
      </w:divBdr>
    </w:div>
    <w:div w:id="1993944357">
      <w:bodyDiv w:val="1"/>
      <w:marLeft w:val="0"/>
      <w:marRight w:val="0"/>
      <w:marTop w:val="0"/>
      <w:marBottom w:val="0"/>
      <w:divBdr>
        <w:top w:val="none" w:sz="0" w:space="0" w:color="auto"/>
        <w:left w:val="none" w:sz="0" w:space="0" w:color="auto"/>
        <w:bottom w:val="none" w:sz="0" w:space="0" w:color="auto"/>
        <w:right w:val="none" w:sz="0" w:space="0" w:color="auto"/>
      </w:divBdr>
    </w:div>
    <w:div w:id="2037728219">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8332211">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94</TotalTime>
  <Pages>18</Pages>
  <Words>3366</Words>
  <Characters>19188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2025-05-27T16:47:00Z</cp:lastPrinted>
  <dcterms:created xsi:type="dcterms:W3CDTF">2025-05-08T15:48:00Z</dcterms:created>
  <dcterms:modified xsi:type="dcterms:W3CDTF">2025-05-29T18:28:00Z</dcterms:modified>
</cp:coreProperties>
</file>