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SIMATS ENGINEERING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ASSESSMENT TOOL 1 - ANSWERS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NAME: </w:t>
      </w:r>
      <w:r>
        <w:rPr>
          <w:rFonts w:ascii="Calibri" w:cs="Calibri" w:eastAsia="Calibri" w:hAnsi="Calibri"/>
          <w:sz w:val="22"/>
          <w:szCs w:val="22"/>
        </w:rPr>
        <w:t xml:space="preserve">COMPUTER NETWORKS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CODE: </w:t>
      </w:r>
      <w:r>
        <w:rPr>
          <w:rFonts w:ascii="Calibri" w:cs="Calibri" w:eastAsia="Calibri" w:hAnsi="Calibri"/>
          <w:sz w:val="22"/>
          <w:szCs w:val="22"/>
        </w:rPr>
        <w:t xml:space="preserve">CSA07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OUTCOME COVERED: </w:t>
      </w:r>
      <w:r>
        <w:rPr>
          <w:rFonts w:ascii="Calibri" w:cs="Calibri" w:eastAsia="Calibri" w:hAnsi="Calibri"/>
          <w:sz w:val="22"/>
          <w:szCs w:val="22"/>
        </w:rPr>
        <w:t xml:space="preserve">CO2: Configure IP addressing schemes, subnetting, and basic routing techniques using simulation tool, for efficient network design and topology. (BL3)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Assessment Tool Weightage: </w:t>
      </w:r>
      <w:r>
        <w:rPr>
          <w:rFonts w:ascii="Calibri" w:cs="Calibri" w:eastAsia="Calibri" w:hAnsi="Calibri"/>
          <w:sz w:val="22"/>
          <w:szCs w:val="22"/>
        </w:rPr>
        <w:t xml:space="preserve">40%</w:t>
      </w:r>
    </w:p>
    <w:p>
      <w:pPr>
        <w:spacing w:after="1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ANALYTICAL PROBLEM SOLVING - ANSWER KEY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 University network 192.168.20.0/24 — Lab A (/26), Lab B (/27), Lab C (/28)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Lab A (/26): Network address 192.168.20.0, Broadcast address 192.168.20.63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 host range: 192.168.20.1 – 192.168.20.62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Usable hosts: 62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Lab B (/27): Network address 192.168.20.64, Broadcast address 192.168.20.95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 host range: 192.168.20.65 – 192.168.20.94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Usable hosts: 30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Lab C (/28): Network address 192.168.20.96, Broadcast address 192.168.20.111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 host range: 192.168.20.97 – 192.168.20.110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Usable hosts: 14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 System 1 (192.168.1.130/26) and System 2 (192.168.1.190/26)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Answer: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Subnet mask 255.255.255.192 = /26 → block size 64. The /26 blocks in this octet are 0–63, 64–127, 128–191, 192–255.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System 1 (192.168.1.130) falls in the 128–191 block: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Network address: 192.168.1.128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Broadcast address: 192.168.1.191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 host range: 192.168.1.129 – 192.168.1.190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192.168.1.130 lies within this range → VALID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System 2 (192.168.1.190) falls in the same 128–191 block: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Network address: 192.168.1.128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Broadcast address: 192.168.1.191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 host range: 192.168.1.129 – 192.168.1.190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192.168.1.190 lies within this range → VALID (it is the last usable host)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Both systems belong to the SAME subnet: 192.168.1.128/26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Usable host addresses in the subnet: 62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 Organization block 172.16.0.0/16 — HR (/25), Sales (/26), IT (/27), Admin (/28)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HR (/25): Network 172.16.0.0, Broadcast 172.16.0.127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 host range: 172.16.0.1 – 172.16.0.126  |  Usable hosts: 126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Sales (/26): Network 172.16.0.128, Broadcast 172.16.0.191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 host range: 172.16.0.129 – 172.16.0.190  |  Usable hosts: 62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IT (/27): Network 172.16.0.192, Broadcast 172.16.0.223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 host range: 172.16.0.193 – 172.16.0.222  |  Usable hosts: 30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Admin (/28): Network 172.16.0.224, Broadcast 172.16.0.239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 host range: 172.16.0.225 – 172.16.0.238  |  Usable hosts: 14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Remaining unused IP address range: 172.16.0.240 – 172.16.255.255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 172.16.10.0/24 subnetted with /27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Total number of subnets created: 2^3 = 8 subnets (borrowed 3 bits from /24 to /27)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Usable hosts per subnet: 2^5 − 2 = 30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8 subnets are: 172.16.10.0, .32, .64, .96, .128, .160, .192, .224 (each /27)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IP address 172.16.10.78 belongs to the subnet 172.16.10.64/27 (range 64–95):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Network address: 172.16.10.64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Broadcast address: 172.16.10.95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Is 172.16.10.95 in the same subnet range?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Yes — 172.16.10.95 lies within the 172.16.10.64/27 block; however it is the BROADCAST address of that subnet, not a usable host address.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 IPv6 address 2001:0db8:0000:0000:0000:ff00:0042:8329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Compressed notation: 2001:db8::ff00:42:8329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Expanded (full) notation: 2001:0db8:0000:0000:0000:ff00:0042:8329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Network prefix (/64): 2001:0db8:0000:0000::/64  (i.e., 2001:db8::/64)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Total possible host addresses within this /64 network: 2^64 = 18,446,744,073,709,551,616 host addresses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2026-07-23T16:27:22.878Z</dcterms:created>
  <dcterms:modified xsi:type="dcterms:W3CDTF">2026-07-23T16:27:22.880Z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