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F8587">
      <w:pPr>
        <w:jc w:val="center"/>
      </w:pPr>
      <w:r>
        <w:rPr>
          <w:b/>
          <w:bCs/>
          <w:color w:val="1F4E79"/>
          <w:sz w:val="26"/>
          <w:szCs w:val="26"/>
        </w:rPr>
        <w:t>SIMATS ENGINEERING (SAVEETHA SCHOOL OF ENGINEERING)</w:t>
      </w:r>
    </w:p>
    <w:p w14:paraId="24327D43">
      <w:pPr>
        <w:jc w:val="center"/>
      </w:pPr>
      <w:r>
        <w:rPr>
          <w:b/>
          <w:bCs/>
          <w:color w:val="2E75B6"/>
          <w:sz w:val="22"/>
          <w:szCs w:val="22"/>
        </w:rPr>
        <w:t>Department of Artificial Intelligence and Data Science</w:t>
      </w:r>
    </w:p>
    <w:p w14:paraId="3FFC386D">
      <w:pPr>
        <w:pBdr>
          <w:bottom w:val="single" w:color="1F4E79" w:sz="6" w:space="1"/>
        </w:pBdr>
        <w:spacing w:after="80"/>
        <w:jc w:val="center"/>
        <w:rPr>
          <w:b/>
          <w:bCs/>
          <w:color w:val="C00000"/>
          <w:sz w:val="24"/>
          <w:szCs w:val="24"/>
        </w:rPr>
      </w:pPr>
      <w:r>
        <w:rPr>
          <w:b/>
          <w:bCs/>
          <w:color w:val="C00000"/>
          <w:sz w:val="24"/>
          <w:szCs w:val="24"/>
        </w:rPr>
        <w:t>ASSESSMENT TOOL 1 – ANALYTICAL PROBLEM SOLVING</w:t>
      </w:r>
    </w:p>
    <w:p w14:paraId="4A0D7335">
      <w:pPr>
        <w:pBdr>
          <w:bottom w:val="single" w:color="1F4E79" w:sz="6" w:space="1"/>
        </w:pBdr>
        <w:spacing w:after="80"/>
        <w:jc w:val="center"/>
      </w:pPr>
    </w:p>
    <w:p w14:paraId="01098848">
      <w:pPr>
        <w:spacing w:after="50"/>
      </w:pPr>
    </w:p>
    <w:tbl>
      <w:tblPr>
        <w:tblStyle w:val="13"/>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1A92E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5BDE555">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113CA0B">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F3AD6F9">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F55D32A">
            <w:pPr>
              <w:rPr>
                <w:sz w:val="18"/>
                <w:szCs w:val="18"/>
              </w:rPr>
            </w:pPr>
            <w:r>
              <w:rPr>
                <w:sz w:val="18"/>
                <w:szCs w:val="18"/>
              </w:rPr>
              <w:t>Natural Language Processing</w:t>
            </w:r>
          </w:p>
        </w:tc>
      </w:tr>
      <w:tr w14:paraId="1294C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FEB6762">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4E9CBE7">
            <w:r>
              <w:rPr>
                <w:sz w:val="18"/>
                <w:szCs w:val="18"/>
              </w:rPr>
              <w:t>CO2 – Manipulation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8404AB1">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7E1FBF">
            <w:bookmarkStart w:id="0" w:name="_tcmq54zgl607" w:colFirst="0" w:colLast="0"/>
            <w:bookmarkEnd w:id="0"/>
            <w:r>
              <w:rPr>
                <w:sz w:val="18"/>
                <w:szCs w:val="18"/>
              </w:rPr>
              <w:t>Assessment Tool 1 – ANALYTICAL PROBLEM SOLVING</w:t>
            </w:r>
          </w:p>
        </w:tc>
      </w:tr>
      <w:tr w14:paraId="57AAA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1673353">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F28D93C">
            <w:r>
              <w:rPr>
                <w:sz w:val="18"/>
                <w:szCs w:val="18"/>
              </w:rPr>
              <w:t>35%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D22A3CA"/>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4F28A26"/>
        </w:tc>
      </w:tr>
      <w:tr w14:paraId="07E4A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7E5FADB">
            <w:r>
              <w:rPr>
                <w:b/>
                <w:bCs/>
                <w:color w:val="1F4E79"/>
                <w:sz w:val="18"/>
                <w:szCs w:val="18"/>
              </w:rPr>
              <w:t>CO2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CD58F3B">
            <w:r>
              <w:t>Design inflectional, derivational, finite-state parsing, stemming algorithms and for analyse morphological methods. (BL-3)</w:t>
            </w:r>
          </w:p>
        </w:tc>
      </w:tr>
      <w:tr w14:paraId="0DD7C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98C1EF">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454EEDA">
            <w:pPr>
              <w:rPr>
                <w:rFonts w:hint="default"/>
                <w:lang w:val="en-US"/>
              </w:rPr>
            </w:pPr>
            <w:r>
              <w:rPr>
                <w:rFonts w:hint="default"/>
                <w:lang w:val="en-US"/>
              </w:rPr>
              <w:t>V.Pavan Kumar Reddy</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5BF2CA">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E282C">
            <w:pPr>
              <w:rPr>
                <w:rFonts w:hint="default"/>
                <w:lang w:val="en-US"/>
              </w:rPr>
            </w:pPr>
            <w:r>
              <w:rPr>
                <w:rFonts w:hint="default"/>
                <w:lang w:val="en-US"/>
              </w:rPr>
              <w:t>192472109</w:t>
            </w:r>
          </w:p>
        </w:tc>
      </w:tr>
      <w:tr w14:paraId="15B73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AB8B479">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F05576">
            <w:pPr>
              <w:rPr>
                <w:rFonts w:hint="default"/>
                <w:lang w:val="en-US"/>
              </w:rPr>
            </w:pPr>
            <w:r>
              <w:rPr>
                <w:rFonts w:hint="default"/>
                <w:lang w:val="en-US"/>
              </w:rPr>
              <w:t>CSE-AI/2024</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10B38A1">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6884B22"/>
        </w:tc>
      </w:tr>
    </w:tbl>
    <w:p w14:paraId="31E97F53">
      <w:pPr>
        <w:spacing w:after="50"/>
      </w:pPr>
    </w:p>
    <w:tbl>
      <w:tblPr>
        <w:tblStyle w:val="1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7FE34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65C663C6">
            <w:r>
              <w:rPr>
                <w:b/>
                <w:bCs/>
                <w:color w:val="C00000"/>
              </w:rPr>
              <w:t>Code of Conduct</w:t>
            </w:r>
          </w:p>
          <w:p w14:paraId="06EE8DDB">
            <w:pPr>
              <w:spacing w:after="60"/>
            </w:pPr>
            <w:r>
              <w:rPr>
                <w:i/>
                <w:iCs/>
                <w:sz w:val="18"/>
                <w:szCs w:val="18"/>
              </w:rPr>
              <w:t xml:space="preserve">I </w:t>
            </w:r>
            <w:r>
              <w:rPr>
                <w:rFonts w:hint="default"/>
                <w:i/>
                <w:iCs/>
                <w:sz w:val="18"/>
                <w:szCs w:val="18"/>
                <w:lang w:val="en-US"/>
              </w:rPr>
              <w:t xml:space="preserve">V.Pavan Kumar Reddy (192472109)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8C4C5C1">
            <w:pPr>
              <w:rPr>
                <w:rFonts w:hint="default"/>
                <w:lang w:val="en-US"/>
              </w:rPr>
            </w:pPr>
            <w:r>
              <w:rPr>
                <w:sz w:val="18"/>
                <w:szCs w:val="18"/>
              </w:rPr>
              <w:t>Signature of the Student:</w:t>
            </w:r>
            <w:r>
              <w:rPr>
                <w:rFonts w:hint="default"/>
                <w:sz w:val="18"/>
                <w:szCs w:val="18"/>
                <w:lang w:val="en-US"/>
              </w:rPr>
              <w:t xml:space="preserve"> Pavan</w:t>
            </w:r>
          </w:p>
        </w:tc>
      </w:tr>
    </w:tbl>
    <w:p w14:paraId="4CA601AE">
      <w:pPr>
        <w:spacing w:after="50"/>
      </w:pPr>
      <w:bookmarkStart w:id="1" w:name="_GoBack"/>
      <w:bookmarkEnd w:id="1"/>
    </w:p>
    <w:tbl>
      <w:tblPr>
        <w:tblStyle w:val="1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679F5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179B3EAA">
            <w:r>
              <w:rPr>
                <w:b/>
                <w:bCs/>
                <w:color w:val="C00000"/>
              </w:rPr>
              <w:t>Instructions</w:t>
            </w:r>
          </w:p>
          <w:p w14:paraId="39BFBA0E">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Read all questions carefully before attempting the answers.</w:t>
            </w:r>
          </w:p>
          <w:p w14:paraId="0B516AB4">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Answer all five questions. Each question carries equal marks.</w:t>
            </w:r>
          </w:p>
          <w:p w14:paraId="4D773708">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Show all intermediate steps, calculations, probability computations, tagging decisions, and justifications wherever applicable.</w:t>
            </w:r>
          </w:p>
          <w:p w14:paraId="71871E39">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Duration: 30 minutes.</w:t>
            </w:r>
          </w:p>
        </w:tc>
      </w:tr>
    </w:tbl>
    <w:p w14:paraId="6696BC2F">
      <w:pPr>
        <w:spacing w:after="50"/>
      </w:pPr>
    </w:p>
    <w:tbl>
      <w:tblPr>
        <w:tblStyle w:val="16"/>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080"/>
        <w:gridCol w:w="5129"/>
        <w:gridCol w:w="851"/>
      </w:tblGrid>
      <w:tr w14:paraId="7C1BD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FBE56E7">
            <w:pPr>
              <w:jc w:val="center"/>
            </w:pPr>
            <w:r>
              <w:rPr>
                <w:b/>
                <w:bCs/>
                <w:color w:val="FFFFFF"/>
                <w:sz w:val="19"/>
                <w:szCs w:val="19"/>
              </w:rPr>
              <w:t>Section / Topic</w:t>
            </w:r>
          </w:p>
        </w:tc>
        <w:tc>
          <w:tcPr>
            <w:tcW w:w="512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418B11E">
            <w:pPr>
              <w:jc w:val="center"/>
            </w:pPr>
            <w:r>
              <w:rPr>
                <w:b/>
                <w:bCs/>
                <w:color w:val="FFFFFF"/>
                <w:sz w:val="19"/>
                <w:szCs w:val="19"/>
              </w:rPr>
              <w:t>Focus</w:t>
            </w:r>
          </w:p>
        </w:tc>
        <w:tc>
          <w:tcPr>
            <w:tcW w:w="85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424F6D2B">
            <w:pPr>
              <w:jc w:val="center"/>
            </w:pPr>
            <w:r>
              <w:rPr>
                <w:b/>
                <w:bCs/>
                <w:color w:val="FFFFFF"/>
                <w:sz w:val="19"/>
                <w:szCs w:val="19"/>
              </w:rPr>
              <w:t>Q Nos</w:t>
            </w:r>
          </w:p>
        </w:tc>
      </w:tr>
      <w:tr w14:paraId="393AB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5312EBD1">
            <w:r>
              <w:t>English Word Classes, Part of Speech Tagging</w:t>
            </w:r>
          </w:p>
        </w:tc>
        <w:tc>
          <w:tcPr>
            <w:tcW w:w="512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7ED975B">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0D43D27">
            <w:pPr>
              <w:jc w:val="center"/>
            </w:pPr>
            <w:r>
              <w:t>Q1</w:t>
            </w:r>
          </w:p>
        </w:tc>
      </w:tr>
      <w:tr w14:paraId="1036E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1BDAB37F">
            <w:r>
              <w:t>English Word Classes, Tagsets for English, Rule-Based Part of Speech Tagging</w:t>
            </w:r>
          </w:p>
        </w:tc>
        <w:tc>
          <w:tcPr>
            <w:tcW w:w="5129"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3024CAB5">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E8144BE">
            <w:pPr>
              <w:jc w:val="center"/>
            </w:pPr>
            <w:r>
              <w:t>Q2</w:t>
            </w:r>
          </w:p>
        </w:tc>
      </w:tr>
      <w:tr w14:paraId="61DBA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6888691">
            <w:r>
              <w:t>Counting Words, Part of Speech Tagging, English Word Classes</w:t>
            </w:r>
          </w:p>
        </w:tc>
        <w:tc>
          <w:tcPr>
            <w:tcW w:w="512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E9F37B9">
            <w:pPr>
              <w:jc w:val="both"/>
              <w:rPr>
                <w:sz w:val="17"/>
                <w:szCs w:val="17"/>
              </w:rPr>
            </w:pPr>
            <w:r>
              <w:t>Stemming and root extraction for played, player, and playing; handling grammatical variations and word formation changes for search preprocessing.</w:t>
            </w:r>
          </w:p>
        </w:tc>
        <w:tc>
          <w:tcPr>
            <w:tcW w:w="85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D29A640">
            <w:pPr>
              <w:jc w:val="center"/>
            </w:pPr>
            <w:r>
              <w:t>Q3</w:t>
            </w:r>
          </w:p>
        </w:tc>
      </w:tr>
      <w:tr w14:paraId="5253B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431F8AFB">
            <w:pPr>
              <w:rPr>
                <w:b/>
                <w:bCs/>
                <w:color w:val="1F4E79"/>
                <w:sz w:val="18"/>
                <w:szCs w:val="18"/>
              </w:rPr>
            </w:pPr>
            <w:r>
              <w:t>Finite-State Morphological Analysis, Rule-Based Part of Speech Tagging, Transformation-Based Tagging</w:t>
            </w:r>
          </w:p>
        </w:tc>
        <w:tc>
          <w:tcPr>
            <w:tcW w:w="512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C239354">
            <w:pPr>
              <w:jc w:val="both"/>
              <w:rPr>
                <w:sz w:val="17"/>
                <w:szCs w:val="17"/>
              </w:rPr>
            </w:pPr>
            <w:r>
              <w:t>Finite-state parsing of writes, writing, and written; modeling regular and irregular verb inflections and root normalization.</w:t>
            </w:r>
          </w:p>
        </w:tc>
        <w:tc>
          <w:tcPr>
            <w:tcW w:w="85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BD7D6AE">
            <w:pPr>
              <w:jc w:val="center"/>
              <w:rPr>
                <w:sz w:val="18"/>
                <w:szCs w:val="18"/>
              </w:rPr>
            </w:pPr>
            <w:r>
              <w:t>Q4</w:t>
            </w:r>
          </w:p>
        </w:tc>
      </w:tr>
      <w:tr w14:paraId="28E31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08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6FB61961">
            <w:pPr>
              <w:rPr>
                <w:b/>
                <w:bCs/>
                <w:color w:val="1F4E79"/>
                <w:sz w:val="18"/>
                <w:szCs w:val="18"/>
              </w:rPr>
            </w:pPr>
            <w:r>
              <w:t>English Word Classes, Rule-Based Part of Speech Tagging, Counting Words</w:t>
            </w:r>
          </w:p>
        </w:tc>
        <w:tc>
          <w:tcPr>
            <w:tcW w:w="512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37F8966D">
            <w:pPr>
              <w:jc w:val="both"/>
              <w:rPr>
                <w:sz w:val="17"/>
                <w:szCs w:val="17"/>
              </w:rPr>
            </w:pPr>
            <w:r>
              <w:t>Porter Stemmer-based processing of relational, relation, and relate; application of derivational suffix removal and stem extraction for retrieval.</w:t>
            </w:r>
          </w:p>
        </w:tc>
        <w:tc>
          <w:tcPr>
            <w:tcW w:w="85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6AF948F">
            <w:pPr>
              <w:jc w:val="center"/>
              <w:rPr>
                <w:sz w:val="18"/>
                <w:szCs w:val="18"/>
              </w:rPr>
            </w:pPr>
            <w:r>
              <w:t>Q5</w:t>
            </w:r>
          </w:p>
        </w:tc>
      </w:tr>
    </w:tbl>
    <w:p w14:paraId="2C0E161D">
      <w:pPr>
        <w:spacing w:after="50"/>
      </w:pPr>
    </w:p>
    <w:p w14:paraId="33731B78">
      <w:r>
        <w:br w:type="page"/>
      </w:r>
    </w:p>
    <w:p w14:paraId="61F1A8A1">
      <w:pPr>
        <w:spacing w:after="50"/>
      </w:pPr>
    </w:p>
    <w:p w14:paraId="0EDF00C2">
      <w:pPr>
        <w:pBdr>
          <w:bottom w:val="single" w:color="C00000" w:sz="4" w:space="1"/>
        </w:pBdr>
        <w:spacing w:before="80" w:after="40"/>
      </w:pPr>
      <w:r>
        <w:rPr>
          <w:b/>
          <w:bCs/>
          <w:color w:val="C00000"/>
          <w:sz w:val="22"/>
          <w:szCs w:val="22"/>
        </w:rPr>
        <w:t>Annexure A – ANALYTICAL PROBLEM SOLVING</w:t>
      </w:r>
    </w:p>
    <w:p w14:paraId="1C2CC4E8">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7C8AB51F">
      <w:pPr>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Apply rules to decompose each word into root and suffix components.</w:t>
      </w:r>
    </w:p>
    <w:p w14:paraId="705352FB">
      <w:pPr>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Differentiate between inflectional and derivational forms within the dataset.</w:t>
      </w:r>
    </w:p>
    <w:p w14:paraId="47A3569A">
      <w:pPr>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Normalize all variants to a common base form for efficient retrieval.</w:t>
      </w:r>
    </w:p>
    <w:p w14:paraId="603E2FAE">
      <w:pPr>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Determine the parsed structure and normalized output for each word.</w:t>
      </w:r>
    </w:p>
    <w:p w14:paraId="4CB808F7">
      <w:pPr>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B3CD501">
      <w:pPr>
        <w:jc w:val="both"/>
        <w:rPr>
          <w:sz w:val="24"/>
          <w:szCs w:val="24"/>
        </w:rPr>
      </w:pPr>
    </w:p>
    <w:p w14:paraId="77C46911">
      <w:pPr>
        <w:jc w:val="both"/>
        <w:rPr>
          <w:sz w:val="24"/>
          <w:szCs w:val="24"/>
        </w:rPr>
      </w:pPr>
    </w:p>
    <w:p w14:paraId="44FFABFC">
      <w:pPr>
        <w:jc w:val="both"/>
        <w:rPr>
          <w:b/>
          <w:bCs/>
          <w:sz w:val="24"/>
          <w:szCs w:val="24"/>
        </w:rPr>
      </w:pPr>
      <w:r>
        <w:rPr>
          <w:b/>
          <w:bCs/>
          <w:sz w:val="24"/>
          <w:szCs w:val="24"/>
        </w:rPr>
        <w:t>2.Given the input words: “unhappy”, “happiness”, “happily”, design a morphological parsing module for sentiment analysis.</w:t>
      </w:r>
    </w:p>
    <w:p w14:paraId="1F75B14C">
      <w:pPr>
        <w:numPr>
          <w:ilvl w:val="0"/>
          <w:numId w:val="3"/>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Identify prefixes, suffixes, and base forms using rule-based decomposition.</w:t>
      </w:r>
    </w:p>
    <w:p w14:paraId="011F86C8">
      <w:pPr>
        <w:numPr>
          <w:ilvl w:val="0"/>
          <w:numId w:val="4"/>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Ensure semantic consistency across derived word forms.</w:t>
      </w:r>
    </w:p>
    <w:p w14:paraId="318255CA">
      <w:pPr>
        <w:numPr>
          <w:ilvl w:val="0"/>
          <w:numId w:val="4"/>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Classify each transformation as inflectional or derivational.</w:t>
      </w:r>
    </w:p>
    <w:p w14:paraId="7021E386">
      <w:pPr>
        <w:numPr>
          <w:ilvl w:val="0"/>
          <w:numId w:val="4"/>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Produce the root and morphological breakdown for each word.</w:t>
      </w:r>
    </w:p>
    <w:p w14:paraId="5F227969">
      <w:pPr>
        <w:numPr>
          <w:ilvl w:val="0"/>
          <w:numId w:val="4"/>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8989EC4">
      <w:pPr>
        <w:jc w:val="both"/>
        <w:rPr>
          <w:sz w:val="24"/>
          <w:szCs w:val="24"/>
        </w:rPr>
      </w:pPr>
    </w:p>
    <w:p w14:paraId="220F9514">
      <w:pPr>
        <w:jc w:val="both"/>
        <w:rPr>
          <w:sz w:val="24"/>
          <w:szCs w:val="24"/>
        </w:rPr>
      </w:pPr>
    </w:p>
    <w:p w14:paraId="4AD6EBDE">
      <w:pPr>
        <w:jc w:val="both"/>
        <w:rPr>
          <w:b/>
          <w:bCs/>
          <w:sz w:val="24"/>
          <w:szCs w:val="24"/>
        </w:rPr>
      </w:pPr>
      <w:r>
        <w:rPr>
          <w:b/>
          <w:bCs/>
          <w:sz w:val="24"/>
          <w:szCs w:val="24"/>
        </w:rPr>
        <w:t>3. Given the input words: “played”, “player”, “playing”, design a stemming-based preprocessing module for a search engine.</w:t>
      </w:r>
    </w:p>
    <w:p w14:paraId="3223880E">
      <w:pPr>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Apply morphological rules to strip affixes and identify the base form.</w:t>
      </w:r>
    </w:p>
    <w:p w14:paraId="182743DA">
      <w:pPr>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Handle both grammatical variations and word formation changes.</w:t>
      </w:r>
    </w:p>
    <w:p w14:paraId="3562AF9A">
      <w:pPr>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Ensure consistent root extraction across all forms.</w:t>
      </w:r>
    </w:p>
    <w:p w14:paraId="25F783A2">
      <w:pPr>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Determine the stem and classification for each input word.</w:t>
      </w:r>
    </w:p>
    <w:p w14:paraId="2381ABC7">
      <w:pPr>
        <w:numPr>
          <w:ilvl w:val="0"/>
          <w:numId w:val="5"/>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40A7C789">
      <w:pPr>
        <w:jc w:val="both"/>
        <w:rPr>
          <w:sz w:val="24"/>
          <w:szCs w:val="24"/>
        </w:rPr>
      </w:pPr>
    </w:p>
    <w:p w14:paraId="7F9EAF3A">
      <w:pPr>
        <w:jc w:val="both"/>
        <w:rPr>
          <w:sz w:val="24"/>
          <w:szCs w:val="24"/>
        </w:rPr>
      </w:pPr>
    </w:p>
    <w:p w14:paraId="05B549D2">
      <w:pPr>
        <w:jc w:val="both"/>
        <w:rPr>
          <w:b/>
          <w:bCs/>
          <w:sz w:val="24"/>
          <w:szCs w:val="24"/>
        </w:rPr>
      </w:pPr>
      <w:r>
        <w:rPr>
          <w:b/>
          <w:bCs/>
          <w:sz w:val="24"/>
          <w:szCs w:val="24"/>
        </w:rPr>
        <w:t>4. Given the input words: “writes”, “writing”, “written”, design a finite-state morphological parsing module for a text processing system.</w:t>
      </w:r>
    </w:p>
    <w:p w14:paraId="16DDB99C">
      <w:pPr>
        <w:numPr>
          <w:ilvl w:val="0"/>
          <w:numId w:val="6"/>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Apply state transitions to represent suffix transformations and irregular forms in verb inflection.</w:t>
      </w:r>
    </w:p>
    <w:p w14:paraId="5326519D">
      <w:pPr>
        <w:numPr>
          <w:ilvl w:val="0"/>
          <w:numId w:val="6"/>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Differentiate between regular and irregular inflectional patterns within the dataset.</w:t>
      </w:r>
    </w:p>
    <w:p w14:paraId="0015D9DE">
      <w:pPr>
        <w:numPr>
          <w:ilvl w:val="0"/>
          <w:numId w:val="6"/>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Ensure consistent mapping of all forms to a common root representation.</w:t>
      </w:r>
    </w:p>
    <w:p w14:paraId="6153C75A">
      <w:pPr>
        <w:numPr>
          <w:ilvl w:val="0"/>
          <w:numId w:val="6"/>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Determine the state transitions, morphological breakdown, and normalized output for each word.</w:t>
      </w:r>
    </w:p>
    <w:p w14:paraId="6613C041">
      <w:pPr>
        <w:numPr>
          <w:ilvl w:val="0"/>
          <w:numId w:val="6"/>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1EC36F0F">
      <w:pPr>
        <w:jc w:val="both"/>
        <w:rPr>
          <w:sz w:val="24"/>
          <w:szCs w:val="24"/>
        </w:rPr>
      </w:pPr>
    </w:p>
    <w:p w14:paraId="4A884613">
      <w:pPr>
        <w:jc w:val="both"/>
        <w:rPr>
          <w:sz w:val="24"/>
          <w:szCs w:val="24"/>
        </w:rPr>
      </w:pPr>
    </w:p>
    <w:p w14:paraId="68F52682">
      <w:pPr>
        <w:jc w:val="both"/>
        <w:rPr>
          <w:b/>
          <w:bCs/>
          <w:sz w:val="24"/>
          <w:szCs w:val="24"/>
        </w:rPr>
      </w:pPr>
      <w:r>
        <w:rPr>
          <w:b/>
          <w:bCs/>
          <w:sz w:val="24"/>
          <w:szCs w:val="24"/>
        </w:rPr>
        <w:t>5. Given the input words: “relational”, “relation”, “relate”, design a Porter Stemmer-based preprocessing module for document retrieval.</w:t>
      </w:r>
    </w:p>
    <w:p w14:paraId="1FD340BD">
      <w:pPr>
        <w:numPr>
          <w:ilvl w:val="0"/>
          <w:numId w:val="7"/>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Apply stemming rules step-by-step to remove derivational suffixes and obtain base forms.</w:t>
      </w:r>
    </w:p>
    <w:p w14:paraId="066761A3">
      <w:pPr>
        <w:numPr>
          <w:ilvl w:val="0"/>
          <w:numId w:val="7"/>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Handle variations in suffix patterns while preserving semantic consistency.</w:t>
      </w:r>
    </w:p>
    <w:p w14:paraId="47196EED">
      <w:pPr>
        <w:numPr>
          <w:ilvl w:val="0"/>
          <w:numId w:val="7"/>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Ensure uniform root extraction across all derived forms.</w:t>
      </w:r>
    </w:p>
    <w:p w14:paraId="35C1433B">
      <w:pPr>
        <w:numPr>
          <w:ilvl w:val="0"/>
          <w:numId w:val="7"/>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Determine the stemming steps, intermediate forms, and final stem for each input word.</w:t>
      </w:r>
    </w:p>
    <w:p w14:paraId="523CECB3">
      <w:pPr>
        <w:numPr>
          <w:ilvl w:val="0"/>
          <w:numId w:val="7"/>
        </w:num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065166B3">
      <w:pPr>
        <w:jc w:val="both"/>
        <w:rPr>
          <w:sz w:val="24"/>
          <w:szCs w:val="24"/>
        </w:rPr>
      </w:pPr>
    </w:p>
    <w:p w14:paraId="7BDD8211">
      <w:pPr>
        <w:rPr>
          <w:b/>
          <w:bCs/>
          <w:color w:val="1F4E79"/>
          <w:sz w:val="28"/>
          <w:szCs w:val="28"/>
        </w:rPr>
      </w:pPr>
      <w:r>
        <w:br w:type="page"/>
      </w:r>
    </w:p>
    <w:p w14:paraId="7BD3CA59">
      <w:pPr>
        <w:pBdr>
          <w:bottom w:val="single" w:color="2E75B6" w:sz="4" w:space="6"/>
        </w:pBdr>
        <w:spacing w:before="80" w:after="40"/>
        <w:rPr>
          <w:b/>
          <w:bCs/>
          <w:color w:val="1F4E79"/>
          <w:sz w:val="22"/>
          <w:szCs w:val="22"/>
        </w:rPr>
      </w:pPr>
      <w:r>
        <w:rPr>
          <w:b/>
          <w:bCs/>
          <w:color w:val="1F4E79"/>
          <w:sz w:val="22"/>
          <w:szCs w:val="22"/>
        </w:rPr>
        <w:t>Rubrics for Calculation</w:t>
      </w:r>
    </w:p>
    <w:p w14:paraId="0706A20F">
      <w:pPr>
        <w:spacing w:after="50"/>
        <w:rPr>
          <w:b/>
          <w:bCs/>
          <w:color w:val="1F4E79"/>
          <w:sz w:val="22"/>
          <w:szCs w:val="22"/>
        </w:rPr>
      </w:pPr>
    </w:p>
    <w:tbl>
      <w:tblPr>
        <w:tblStyle w:val="17"/>
        <w:tblW w:w="9732" w:type="dxa"/>
        <w:tblInd w:w="0" w:type="dxa"/>
        <w:tblLayout w:type="fixed"/>
        <w:tblCellMar>
          <w:top w:w="0" w:type="dxa"/>
          <w:left w:w="115" w:type="dxa"/>
          <w:bottom w:w="0" w:type="dxa"/>
          <w:right w:w="115" w:type="dxa"/>
        </w:tblCellMar>
      </w:tblPr>
      <w:tblGrid>
        <w:gridCol w:w="1134"/>
        <w:gridCol w:w="1219"/>
        <w:gridCol w:w="1950"/>
        <w:gridCol w:w="1935"/>
        <w:gridCol w:w="1993"/>
        <w:gridCol w:w="1501"/>
      </w:tblGrid>
      <w:tr w14:paraId="710E5E1C">
        <w:tblPrEx>
          <w:tblCellMar>
            <w:top w:w="0" w:type="dxa"/>
            <w:left w:w="115" w:type="dxa"/>
            <w:bottom w:w="0" w:type="dxa"/>
            <w:right w:w="115" w:type="dxa"/>
          </w:tblCellMar>
        </w:tblPrEx>
        <w:trPr>
          <w:trHeight w:val="375" w:hRule="atLeast"/>
        </w:trPr>
        <w:tc>
          <w:tcPr>
            <w:tcW w:w="9732" w:type="dxa"/>
            <w:gridSpan w:val="6"/>
            <w:tcBorders>
              <w:top w:val="nil"/>
              <w:left w:val="nil"/>
              <w:bottom w:val="nil"/>
              <w:right w:val="nil"/>
            </w:tcBorders>
            <w:shd w:val="clear" w:color="auto" w:fill="00FFFF"/>
            <w:vAlign w:val="center"/>
          </w:tcPr>
          <w:p w14:paraId="2483D851">
            <w:pPr>
              <w:jc w:val="center"/>
              <w:rPr>
                <w:b/>
                <w:bCs/>
                <w:color w:val="000000"/>
              </w:rPr>
            </w:pPr>
            <w:r>
              <w:rPr>
                <w:b/>
                <w:bCs/>
                <w:color w:val="000000"/>
              </w:rPr>
              <w:t>Numerical Problems</w:t>
            </w:r>
          </w:p>
        </w:tc>
      </w:tr>
      <w:tr w14:paraId="4ACA51A7">
        <w:tblPrEx>
          <w:tblCellMar>
            <w:top w:w="0" w:type="dxa"/>
            <w:left w:w="115" w:type="dxa"/>
            <w:bottom w:w="0" w:type="dxa"/>
            <w:right w:w="115" w:type="dxa"/>
          </w:tblCellMar>
        </w:tblPrEx>
        <w:trPr>
          <w:trHeight w:val="412" w:hRule="atLeast"/>
        </w:trPr>
        <w:tc>
          <w:tcPr>
            <w:tcW w:w="1134"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4F3D4B56">
            <w:pPr>
              <w:jc w:val="center"/>
              <w:rPr>
                <w:b/>
                <w:bCs/>
                <w:color w:val="000000"/>
              </w:rPr>
            </w:pPr>
            <w:r>
              <w:rPr>
                <w:b/>
                <w:bCs/>
                <w:color w:val="000000"/>
              </w:rPr>
              <w:t>Criteria</w:t>
            </w:r>
          </w:p>
        </w:tc>
        <w:tc>
          <w:tcPr>
            <w:tcW w:w="1219" w:type="dxa"/>
            <w:tcBorders>
              <w:top w:val="single" w:color="000000" w:sz="4" w:space="0"/>
              <w:left w:val="nil"/>
              <w:bottom w:val="single" w:color="000000" w:sz="4" w:space="0"/>
              <w:right w:val="single" w:color="000000" w:sz="4" w:space="0"/>
            </w:tcBorders>
            <w:shd w:val="clear" w:color="auto" w:fill="00FFFF"/>
            <w:vAlign w:val="center"/>
          </w:tcPr>
          <w:p w14:paraId="7D80031F">
            <w:pPr>
              <w:jc w:val="center"/>
              <w:rPr>
                <w:b/>
                <w:bCs/>
                <w:color w:val="000000"/>
              </w:rPr>
            </w:pPr>
            <w:r>
              <w:rPr>
                <w:b/>
                <w:bCs/>
                <w:color w:val="000000"/>
              </w:rPr>
              <w:t>Weightage</w:t>
            </w:r>
          </w:p>
        </w:tc>
        <w:tc>
          <w:tcPr>
            <w:tcW w:w="1950" w:type="dxa"/>
            <w:tcBorders>
              <w:top w:val="single" w:color="000000" w:sz="4" w:space="0"/>
              <w:left w:val="nil"/>
              <w:bottom w:val="single" w:color="000000" w:sz="4" w:space="0"/>
              <w:right w:val="single" w:color="000000" w:sz="4" w:space="0"/>
            </w:tcBorders>
            <w:shd w:val="clear" w:color="auto" w:fill="00FFFF"/>
            <w:vAlign w:val="center"/>
          </w:tcPr>
          <w:p w14:paraId="3304B725">
            <w:pPr>
              <w:jc w:val="center"/>
              <w:rPr>
                <w:b/>
                <w:bCs/>
                <w:color w:val="000000"/>
              </w:rPr>
            </w:pPr>
            <w:r>
              <w:rPr>
                <w:b/>
                <w:bCs/>
                <w:color w:val="000000"/>
              </w:rPr>
              <w:t>Level 4 (Exemplary)</w:t>
            </w:r>
          </w:p>
        </w:tc>
        <w:tc>
          <w:tcPr>
            <w:tcW w:w="1935" w:type="dxa"/>
            <w:tcBorders>
              <w:top w:val="single" w:color="000000" w:sz="4" w:space="0"/>
              <w:left w:val="nil"/>
              <w:bottom w:val="single" w:color="000000" w:sz="4" w:space="0"/>
              <w:right w:val="single" w:color="000000" w:sz="4" w:space="0"/>
            </w:tcBorders>
            <w:shd w:val="clear" w:color="auto" w:fill="00FFFF"/>
            <w:vAlign w:val="center"/>
          </w:tcPr>
          <w:p w14:paraId="56F2DC15">
            <w:pPr>
              <w:jc w:val="center"/>
              <w:rPr>
                <w:b/>
                <w:bCs/>
                <w:color w:val="000000"/>
              </w:rPr>
            </w:pPr>
            <w:r>
              <w:rPr>
                <w:b/>
                <w:bCs/>
                <w:color w:val="000000"/>
              </w:rPr>
              <w:t>Level 3 (Proficient)</w:t>
            </w:r>
          </w:p>
        </w:tc>
        <w:tc>
          <w:tcPr>
            <w:tcW w:w="1993" w:type="dxa"/>
            <w:tcBorders>
              <w:top w:val="single" w:color="000000" w:sz="4" w:space="0"/>
              <w:left w:val="nil"/>
              <w:bottom w:val="single" w:color="000000" w:sz="4" w:space="0"/>
              <w:right w:val="single" w:color="000000" w:sz="4" w:space="0"/>
            </w:tcBorders>
            <w:shd w:val="clear" w:color="auto" w:fill="00FFFF"/>
            <w:vAlign w:val="center"/>
          </w:tcPr>
          <w:p w14:paraId="3DF20312">
            <w:pPr>
              <w:jc w:val="center"/>
              <w:rPr>
                <w:b/>
                <w:bCs/>
                <w:color w:val="000000"/>
              </w:rPr>
            </w:pPr>
            <w:r>
              <w:rPr>
                <w:b/>
                <w:bCs/>
                <w:color w:val="000000"/>
              </w:rPr>
              <w:t>Level 2 (Developing)</w:t>
            </w:r>
          </w:p>
        </w:tc>
        <w:tc>
          <w:tcPr>
            <w:tcW w:w="1501" w:type="dxa"/>
            <w:tcBorders>
              <w:top w:val="single" w:color="000000" w:sz="4" w:space="0"/>
              <w:left w:val="nil"/>
              <w:bottom w:val="single" w:color="000000" w:sz="4" w:space="0"/>
              <w:right w:val="single" w:color="000000" w:sz="4" w:space="0"/>
            </w:tcBorders>
            <w:shd w:val="clear" w:color="auto" w:fill="00FFFF"/>
            <w:vAlign w:val="center"/>
          </w:tcPr>
          <w:p w14:paraId="086CA388">
            <w:pPr>
              <w:jc w:val="center"/>
              <w:rPr>
                <w:b/>
                <w:bCs/>
                <w:color w:val="000000"/>
              </w:rPr>
            </w:pPr>
            <w:r>
              <w:rPr>
                <w:b/>
                <w:bCs/>
                <w:color w:val="000000"/>
              </w:rPr>
              <w:t>Level 1 (Beginning)</w:t>
            </w:r>
          </w:p>
        </w:tc>
      </w:tr>
      <w:tr w14:paraId="20AA2807">
        <w:tblPrEx>
          <w:tblCellMar>
            <w:top w:w="0" w:type="dxa"/>
            <w:left w:w="115" w:type="dxa"/>
            <w:bottom w:w="0" w:type="dxa"/>
            <w:right w:w="115" w:type="dxa"/>
          </w:tblCellMar>
        </w:tblPrEx>
        <w:trPr>
          <w:trHeight w:val="1500" w:hRule="atLeast"/>
        </w:trPr>
        <w:tc>
          <w:tcPr>
            <w:tcW w:w="1134" w:type="dxa"/>
            <w:tcBorders>
              <w:top w:val="nil"/>
              <w:left w:val="single" w:color="000000" w:sz="4" w:space="0"/>
              <w:bottom w:val="single" w:color="000000" w:sz="4" w:space="0"/>
              <w:right w:val="single" w:color="000000" w:sz="4" w:space="0"/>
            </w:tcBorders>
            <w:vAlign w:val="center"/>
          </w:tcPr>
          <w:p w14:paraId="4EAB44D1">
            <w:pPr>
              <w:jc w:val="center"/>
              <w:rPr>
                <w:color w:val="000000"/>
              </w:rPr>
            </w:pPr>
            <w:r>
              <w:rPr>
                <w:color w:val="000000"/>
              </w:rPr>
              <w:t>Problem Understanding</w:t>
            </w:r>
          </w:p>
        </w:tc>
        <w:tc>
          <w:tcPr>
            <w:tcW w:w="1219" w:type="dxa"/>
            <w:tcBorders>
              <w:top w:val="nil"/>
              <w:left w:val="nil"/>
              <w:bottom w:val="single" w:color="000000" w:sz="4" w:space="0"/>
              <w:right w:val="single" w:color="000000" w:sz="4" w:space="0"/>
            </w:tcBorders>
            <w:vAlign w:val="center"/>
          </w:tcPr>
          <w:p w14:paraId="1B7BD4E7">
            <w:pPr>
              <w:jc w:val="center"/>
              <w:rPr>
                <w:color w:val="000000"/>
              </w:rPr>
            </w:pPr>
            <w:r>
              <w:rPr>
                <w:color w:val="000000"/>
              </w:rPr>
              <w:t>20%</w:t>
            </w:r>
          </w:p>
        </w:tc>
        <w:tc>
          <w:tcPr>
            <w:tcW w:w="1950" w:type="dxa"/>
            <w:tcBorders>
              <w:top w:val="nil"/>
              <w:left w:val="nil"/>
              <w:bottom w:val="single" w:color="000000" w:sz="4" w:space="0"/>
              <w:right w:val="single" w:color="000000" w:sz="4" w:space="0"/>
            </w:tcBorders>
            <w:vAlign w:val="center"/>
          </w:tcPr>
          <w:p w14:paraId="78A366A0">
            <w:pPr>
              <w:jc w:val="center"/>
              <w:rPr>
                <w:color w:val="000000"/>
              </w:rPr>
            </w:pPr>
            <w:r>
              <w:rPr>
                <w:color w:val="000000"/>
              </w:rPr>
              <w:t>Clearly interprets problem, identifies all parameters and requirements accurately</w:t>
            </w:r>
          </w:p>
        </w:tc>
        <w:tc>
          <w:tcPr>
            <w:tcW w:w="1935" w:type="dxa"/>
            <w:tcBorders>
              <w:top w:val="nil"/>
              <w:left w:val="nil"/>
              <w:bottom w:val="single" w:color="000000" w:sz="4" w:space="0"/>
              <w:right w:val="single" w:color="000000" w:sz="4" w:space="0"/>
            </w:tcBorders>
            <w:vAlign w:val="center"/>
          </w:tcPr>
          <w:p w14:paraId="2FA4F79F">
            <w:pPr>
              <w:jc w:val="center"/>
              <w:rPr>
                <w:color w:val="000000"/>
              </w:rPr>
            </w:pPr>
            <w:r>
              <w:rPr>
                <w:color w:val="000000"/>
              </w:rPr>
              <w:t>Understands problem with minor gaps</w:t>
            </w:r>
          </w:p>
        </w:tc>
        <w:tc>
          <w:tcPr>
            <w:tcW w:w="1993" w:type="dxa"/>
            <w:tcBorders>
              <w:top w:val="nil"/>
              <w:left w:val="nil"/>
              <w:bottom w:val="single" w:color="000000" w:sz="4" w:space="0"/>
              <w:right w:val="single" w:color="000000" w:sz="4" w:space="0"/>
            </w:tcBorders>
            <w:vAlign w:val="center"/>
          </w:tcPr>
          <w:p w14:paraId="66BC4D06">
            <w:pPr>
              <w:jc w:val="center"/>
              <w:rPr>
                <w:color w:val="000000"/>
              </w:rPr>
            </w:pPr>
            <w:r>
              <w:rPr>
                <w:color w:val="000000"/>
              </w:rPr>
              <w:t>Partial understanding; misses key elements</w:t>
            </w:r>
          </w:p>
        </w:tc>
        <w:tc>
          <w:tcPr>
            <w:tcW w:w="1501" w:type="dxa"/>
            <w:tcBorders>
              <w:top w:val="nil"/>
              <w:left w:val="nil"/>
              <w:bottom w:val="single" w:color="000000" w:sz="4" w:space="0"/>
              <w:right w:val="single" w:color="000000" w:sz="4" w:space="0"/>
            </w:tcBorders>
            <w:vAlign w:val="center"/>
          </w:tcPr>
          <w:p w14:paraId="60E3DD35">
            <w:pPr>
              <w:jc w:val="center"/>
              <w:rPr>
                <w:color w:val="000000"/>
              </w:rPr>
            </w:pPr>
            <w:r>
              <w:rPr>
                <w:color w:val="000000"/>
              </w:rPr>
              <w:t>Misinterprets or unable to understand problem</w:t>
            </w:r>
          </w:p>
        </w:tc>
      </w:tr>
      <w:tr w14:paraId="54AA32C1">
        <w:tblPrEx>
          <w:tblCellMar>
            <w:top w:w="0" w:type="dxa"/>
            <w:left w:w="115" w:type="dxa"/>
            <w:bottom w:w="0" w:type="dxa"/>
            <w:right w:w="115" w:type="dxa"/>
          </w:tblCellMar>
        </w:tblPrEx>
        <w:trPr>
          <w:trHeight w:val="1200" w:hRule="atLeast"/>
        </w:trPr>
        <w:tc>
          <w:tcPr>
            <w:tcW w:w="1134" w:type="dxa"/>
            <w:tcBorders>
              <w:top w:val="nil"/>
              <w:left w:val="single" w:color="000000" w:sz="4" w:space="0"/>
              <w:bottom w:val="single" w:color="000000" w:sz="4" w:space="0"/>
              <w:right w:val="single" w:color="000000" w:sz="4" w:space="0"/>
            </w:tcBorders>
            <w:vAlign w:val="center"/>
          </w:tcPr>
          <w:p w14:paraId="3ACE4BFE">
            <w:pPr>
              <w:jc w:val="center"/>
              <w:rPr>
                <w:color w:val="000000"/>
              </w:rPr>
            </w:pPr>
            <w:r>
              <w:rPr>
                <w:color w:val="000000"/>
              </w:rPr>
              <w:t>Method Selection</w:t>
            </w:r>
          </w:p>
        </w:tc>
        <w:tc>
          <w:tcPr>
            <w:tcW w:w="1219" w:type="dxa"/>
            <w:tcBorders>
              <w:top w:val="nil"/>
              <w:left w:val="nil"/>
              <w:bottom w:val="single" w:color="000000" w:sz="4" w:space="0"/>
              <w:right w:val="single" w:color="000000" w:sz="4" w:space="0"/>
            </w:tcBorders>
            <w:vAlign w:val="center"/>
          </w:tcPr>
          <w:p w14:paraId="174612A3">
            <w:pPr>
              <w:jc w:val="center"/>
              <w:rPr>
                <w:color w:val="000000"/>
              </w:rPr>
            </w:pPr>
            <w:r>
              <w:rPr>
                <w:color w:val="000000"/>
              </w:rPr>
              <w:t>20%</w:t>
            </w:r>
          </w:p>
        </w:tc>
        <w:tc>
          <w:tcPr>
            <w:tcW w:w="1950" w:type="dxa"/>
            <w:tcBorders>
              <w:top w:val="nil"/>
              <w:left w:val="nil"/>
              <w:bottom w:val="single" w:color="000000" w:sz="4" w:space="0"/>
              <w:right w:val="single" w:color="000000" w:sz="4" w:space="0"/>
            </w:tcBorders>
            <w:vAlign w:val="center"/>
          </w:tcPr>
          <w:p w14:paraId="7645B600">
            <w:pPr>
              <w:jc w:val="center"/>
              <w:rPr>
                <w:color w:val="000000"/>
              </w:rPr>
            </w:pPr>
            <w:r>
              <w:rPr>
                <w:color w:val="000000"/>
              </w:rPr>
              <w:t>Selects most appropriate method/formula with strong justification</w:t>
            </w:r>
          </w:p>
        </w:tc>
        <w:tc>
          <w:tcPr>
            <w:tcW w:w="1935" w:type="dxa"/>
            <w:tcBorders>
              <w:top w:val="nil"/>
              <w:left w:val="nil"/>
              <w:bottom w:val="single" w:color="000000" w:sz="4" w:space="0"/>
              <w:right w:val="single" w:color="000000" w:sz="4" w:space="0"/>
            </w:tcBorders>
            <w:vAlign w:val="center"/>
          </w:tcPr>
          <w:p w14:paraId="6B642671">
            <w:pPr>
              <w:jc w:val="center"/>
              <w:rPr>
                <w:color w:val="000000"/>
              </w:rPr>
            </w:pPr>
            <w:r>
              <w:rPr>
                <w:color w:val="000000"/>
              </w:rPr>
              <w:t>Selects correct method with minor errors</w:t>
            </w:r>
          </w:p>
        </w:tc>
        <w:tc>
          <w:tcPr>
            <w:tcW w:w="1993" w:type="dxa"/>
            <w:tcBorders>
              <w:top w:val="nil"/>
              <w:left w:val="nil"/>
              <w:bottom w:val="single" w:color="000000" w:sz="4" w:space="0"/>
              <w:right w:val="single" w:color="000000" w:sz="4" w:space="0"/>
            </w:tcBorders>
            <w:vAlign w:val="center"/>
          </w:tcPr>
          <w:p w14:paraId="7C23B469">
            <w:pPr>
              <w:jc w:val="center"/>
              <w:rPr>
                <w:color w:val="000000"/>
              </w:rPr>
            </w:pPr>
            <w:r>
              <w:rPr>
                <w:color w:val="000000"/>
              </w:rPr>
              <w:t>Inappropriate or partially correct method</w:t>
            </w:r>
          </w:p>
        </w:tc>
        <w:tc>
          <w:tcPr>
            <w:tcW w:w="1501" w:type="dxa"/>
            <w:tcBorders>
              <w:top w:val="nil"/>
              <w:left w:val="nil"/>
              <w:bottom w:val="single" w:color="000000" w:sz="4" w:space="0"/>
              <w:right w:val="single" w:color="000000" w:sz="4" w:space="0"/>
            </w:tcBorders>
            <w:vAlign w:val="center"/>
          </w:tcPr>
          <w:p w14:paraId="00CD07A0">
            <w:pPr>
              <w:jc w:val="center"/>
              <w:rPr>
                <w:color w:val="000000"/>
              </w:rPr>
            </w:pPr>
            <w:r>
              <w:rPr>
                <w:color w:val="000000"/>
              </w:rPr>
              <w:t>Unable to select method</w:t>
            </w:r>
          </w:p>
        </w:tc>
      </w:tr>
      <w:tr w14:paraId="30B88498">
        <w:tblPrEx>
          <w:tblCellMar>
            <w:top w:w="0" w:type="dxa"/>
            <w:left w:w="115" w:type="dxa"/>
            <w:bottom w:w="0" w:type="dxa"/>
            <w:right w:w="115" w:type="dxa"/>
          </w:tblCellMar>
        </w:tblPrEx>
        <w:trPr>
          <w:trHeight w:val="1200" w:hRule="atLeast"/>
        </w:trPr>
        <w:tc>
          <w:tcPr>
            <w:tcW w:w="1134" w:type="dxa"/>
            <w:tcBorders>
              <w:top w:val="nil"/>
              <w:left w:val="single" w:color="000000" w:sz="4" w:space="0"/>
              <w:bottom w:val="single" w:color="000000" w:sz="4" w:space="0"/>
              <w:right w:val="single" w:color="000000" w:sz="4" w:space="0"/>
            </w:tcBorders>
            <w:vAlign w:val="center"/>
          </w:tcPr>
          <w:p w14:paraId="206A07B5">
            <w:pPr>
              <w:jc w:val="center"/>
              <w:rPr>
                <w:color w:val="000000"/>
              </w:rPr>
            </w:pPr>
            <w:r>
              <w:rPr>
                <w:color w:val="000000"/>
              </w:rPr>
              <w:t>Solution Process</w:t>
            </w:r>
          </w:p>
        </w:tc>
        <w:tc>
          <w:tcPr>
            <w:tcW w:w="1219" w:type="dxa"/>
            <w:tcBorders>
              <w:top w:val="nil"/>
              <w:left w:val="nil"/>
              <w:bottom w:val="single" w:color="000000" w:sz="4" w:space="0"/>
              <w:right w:val="single" w:color="000000" w:sz="4" w:space="0"/>
            </w:tcBorders>
            <w:vAlign w:val="center"/>
          </w:tcPr>
          <w:p w14:paraId="1EB677C8">
            <w:pPr>
              <w:jc w:val="center"/>
              <w:rPr>
                <w:color w:val="000000"/>
              </w:rPr>
            </w:pPr>
            <w:r>
              <w:rPr>
                <w:color w:val="000000"/>
              </w:rPr>
              <w:t>25%</w:t>
            </w:r>
          </w:p>
        </w:tc>
        <w:tc>
          <w:tcPr>
            <w:tcW w:w="1950" w:type="dxa"/>
            <w:tcBorders>
              <w:top w:val="nil"/>
              <w:left w:val="nil"/>
              <w:bottom w:val="single" w:color="000000" w:sz="4" w:space="0"/>
              <w:right w:val="single" w:color="000000" w:sz="4" w:space="0"/>
            </w:tcBorders>
            <w:vAlign w:val="center"/>
          </w:tcPr>
          <w:p w14:paraId="591E0301">
            <w:pPr>
              <w:jc w:val="center"/>
              <w:rPr>
                <w:color w:val="000000"/>
              </w:rPr>
            </w:pPr>
            <w:r>
              <w:rPr>
                <w:color w:val="000000"/>
              </w:rPr>
              <w:t>Logical, systematic steps with correct approach throughout</w:t>
            </w:r>
          </w:p>
        </w:tc>
        <w:tc>
          <w:tcPr>
            <w:tcW w:w="1935" w:type="dxa"/>
            <w:tcBorders>
              <w:top w:val="nil"/>
              <w:left w:val="nil"/>
              <w:bottom w:val="single" w:color="000000" w:sz="4" w:space="0"/>
              <w:right w:val="single" w:color="000000" w:sz="4" w:space="0"/>
            </w:tcBorders>
            <w:vAlign w:val="center"/>
          </w:tcPr>
          <w:p w14:paraId="6F6624E9">
            <w:pPr>
              <w:jc w:val="center"/>
              <w:rPr>
                <w:color w:val="000000"/>
              </w:rPr>
            </w:pPr>
            <w:r>
              <w:rPr>
                <w:color w:val="000000"/>
              </w:rPr>
              <w:t>Mostly correct steps with minor mistakes</w:t>
            </w:r>
          </w:p>
        </w:tc>
        <w:tc>
          <w:tcPr>
            <w:tcW w:w="1993" w:type="dxa"/>
            <w:tcBorders>
              <w:top w:val="nil"/>
              <w:left w:val="nil"/>
              <w:bottom w:val="single" w:color="000000" w:sz="4" w:space="0"/>
              <w:right w:val="single" w:color="000000" w:sz="4" w:space="0"/>
            </w:tcBorders>
            <w:vAlign w:val="center"/>
          </w:tcPr>
          <w:p w14:paraId="3CA2FFE5">
            <w:pPr>
              <w:jc w:val="center"/>
              <w:rPr>
                <w:color w:val="000000"/>
              </w:rPr>
            </w:pPr>
            <w:r>
              <w:rPr>
                <w:color w:val="000000"/>
              </w:rPr>
              <w:t>Disorganized steps; multiple errors</w:t>
            </w:r>
          </w:p>
        </w:tc>
        <w:tc>
          <w:tcPr>
            <w:tcW w:w="1501" w:type="dxa"/>
            <w:tcBorders>
              <w:top w:val="nil"/>
              <w:left w:val="nil"/>
              <w:bottom w:val="single" w:color="000000" w:sz="4" w:space="0"/>
              <w:right w:val="single" w:color="000000" w:sz="4" w:space="0"/>
            </w:tcBorders>
            <w:vAlign w:val="center"/>
          </w:tcPr>
          <w:p w14:paraId="543FDAC4">
            <w:pPr>
              <w:jc w:val="center"/>
              <w:rPr>
                <w:color w:val="000000"/>
              </w:rPr>
            </w:pPr>
            <w:r>
              <w:rPr>
                <w:color w:val="000000"/>
              </w:rPr>
              <w:t>No clear process</w:t>
            </w:r>
          </w:p>
        </w:tc>
      </w:tr>
      <w:tr w14:paraId="08A29842">
        <w:tblPrEx>
          <w:tblCellMar>
            <w:top w:w="0" w:type="dxa"/>
            <w:left w:w="115" w:type="dxa"/>
            <w:bottom w:w="0" w:type="dxa"/>
            <w:right w:w="115" w:type="dxa"/>
          </w:tblCellMar>
        </w:tblPrEx>
        <w:trPr>
          <w:trHeight w:val="900" w:hRule="atLeast"/>
        </w:trPr>
        <w:tc>
          <w:tcPr>
            <w:tcW w:w="1134" w:type="dxa"/>
            <w:tcBorders>
              <w:top w:val="nil"/>
              <w:left w:val="single" w:color="000000" w:sz="4" w:space="0"/>
              <w:bottom w:val="single" w:color="000000" w:sz="4" w:space="0"/>
              <w:right w:val="single" w:color="000000" w:sz="4" w:space="0"/>
            </w:tcBorders>
            <w:vAlign w:val="center"/>
          </w:tcPr>
          <w:p w14:paraId="31C38A92">
            <w:pPr>
              <w:jc w:val="center"/>
              <w:rPr>
                <w:color w:val="000000"/>
              </w:rPr>
            </w:pPr>
            <w:r>
              <w:rPr>
                <w:color w:val="000000"/>
              </w:rPr>
              <w:t>Accuracy of Calculation</w:t>
            </w:r>
          </w:p>
        </w:tc>
        <w:tc>
          <w:tcPr>
            <w:tcW w:w="1219" w:type="dxa"/>
            <w:tcBorders>
              <w:top w:val="nil"/>
              <w:left w:val="nil"/>
              <w:bottom w:val="single" w:color="000000" w:sz="4" w:space="0"/>
              <w:right w:val="single" w:color="000000" w:sz="4" w:space="0"/>
            </w:tcBorders>
            <w:vAlign w:val="center"/>
          </w:tcPr>
          <w:p w14:paraId="35A7C43A">
            <w:pPr>
              <w:jc w:val="center"/>
              <w:rPr>
                <w:color w:val="000000"/>
              </w:rPr>
            </w:pPr>
            <w:r>
              <w:rPr>
                <w:color w:val="000000"/>
              </w:rPr>
              <w:t>20%</w:t>
            </w:r>
          </w:p>
        </w:tc>
        <w:tc>
          <w:tcPr>
            <w:tcW w:w="1950" w:type="dxa"/>
            <w:tcBorders>
              <w:top w:val="nil"/>
              <w:left w:val="nil"/>
              <w:bottom w:val="single" w:color="000000" w:sz="4" w:space="0"/>
              <w:right w:val="single" w:color="000000" w:sz="4" w:space="0"/>
            </w:tcBorders>
            <w:vAlign w:val="center"/>
          </w:tcPr>
          <w:p w14:paraId="001FBFF6">
            <w:pPr>
              <w:jc w:val="center"/>
              <w:rPr>
                <w:color w:val="000000"/>
              </w:rPr>
            </w:pPr>
            <w:r>
              <w:rPr>
                <w:color w:val="000000"/>
              </w:rPr>
              <w:t>All calculations accurate; correct final answer</w:t>
            </w:r>
          </w:p>
        </w:tc>
        <w:tc>
          <w:tcPr>
            <w:tcW w:w="1935" w:type="dxa"/>
            <w:tcBorders>
              <w:top w:val="nil"/>
              <w:left w:val="nil"/>
              <w:bottom w:val="single" w:color="000000" w:sz="4" w:space="0"/>
              <w:right w:val="single" w:color="000000" w:sz="4" w:space="0"/>
            </w:tcBorders>
            <w:vAlign w:val="center"/>
          </w:tcPr>
          <w:p w14:paraId="5D140081">
            <w:pPr>
              <w:jc w:val="center"/>
              <w:rPr>
                <w:color w:val="000000"/>
              </w:rPr>
            </w:pPr>
            <w:r>
              <w:rPr>
                <w:color w:val="000000"/>
              </w:rPr>
              <w:t>Minor calculation errors</w:t>
            </w:r>
          </w:p>
        </w:tc>
        <w:tc>
          <w:tcPr>
            <w:tcW w:w="1993" w:type="dxa"/>
            <w:tcBorders>
              <w:top w:val="nil"/>
              <w:left w:val="nil"/>
              <w:bottom w:val="single" w:color="000000" w:sz="4" w:space="0"/>
              <w:right w:val="single" w:color="000000" w:sz="4" w:space="0"/>
            </w:tcBorders>
            <w:vAlign w:val="center"/>
          </w:tcPr>
          <w:p w14:paraId="63644149">
            <w:pPr>
              <w:jc w:val="center"/>
              <w:rPr>
                <w:color w:val="000000"/>
              </w:rPr>
            </w:pPr>
            <w:r>
              <w:rPr>
                <w:color w:val="000000"/>
              </w:rPr>
              <w:t>Frequent errors; incorrect final answer</w:t>
            </w:r>
          </w:p>
        </w:tc>
        <w:tc>
          <w:tcPr>
            <w:tcW w:w="1501" w:type="dxa"/>
            <w:tcBorders>
              <w:top w:val="nil"/>
              <w:left w:val="nil"/>
              <w:bottom w:val="single" w:color="000000" w:sz="4" w:space="0"/>
              <w:right w:val="single" w:color="000000" w:sz="4" w:space="0"/>
            </w:tcBorders>
            <w:vAlign w:val="center"/>
          </w:tcPr>
          <w:p w14:paraId="18296F61">
            <w:pPr>
              <w:jc w:val="center"/>
              <w:rPr>
                <w:color w:val="000000"/>
              </w:rPr>
            </w:pPr>
            <w:r>
              <w:rPr>
                <w:color w:val="000000"/>
              </w:rPr>
              <w:t>No valid calculations</w:t>
            </w:r>
          </w:p>
        </w:tc>
      </w:tr>
      <w:tr w14:paraId="52D396CC">
        <w:tblPrEx>
          <w:tblCellMar>
            <w:top w:w="0" w:type="dxa"/>
            <w:left w:w="115" w:type="dxa"/>
            <w:bottom w:w="0" w:type="dxa"/>
            <w:right w:w="115" w:type="dxa"/>
          </w:tblCellMar>
        </w:tblPrEx>
        <w:trPr>
          <w:trHeight w:val="1200" w:hRule="atLeast"/>
        </w:trPr>
        <w:tc>
          <w:tcPr>
            <w:tcW w:w="1134" w:type="dxa"/>
            <w:tcBorders>
              <w:top w:val="nil"/>
              <w:left w:val="single" w:color="000000" w:sz="4" w:space="0"/>
              <w:bottom w:val="single" w:color="000000" w:sz="4" w:space="0"/>
              <w:right w:val="single" w:color="000000" w:sz="4" w:space="0"/>
            </w:tcBorders>
            <w:vAlign w:val="center"/>
          </w:tcPr>
          <w:p w14:paraId="60B7E268">
            <w:pPr>
              <w:jc w:val="center"/>
              <w:rPr>
                <w:color w:val="000000"/>
              </w:rPr>
            </w:pPr>
            <w:r>
              <w:rPr>
                <w:color w:val="000000"/>
              </w:rPr>
              <w:t>Interpretation of Results</w:t>
            </w:r>
          </w:p>
        </w:tc>
        <w:tc>
          <w:tcPr>
            <w:tcW w:w="1219" w:type="dxa"/>
            <w:tcBorders>
              <w:top w:val="nil"/>
              <w:left w:val="nil"/>
              <w:bottom w:val="single" w:color="000000" w:sz="4" w:space="0"/>
              <w:right w:val="single" w:color="000000" w:sz="4" w:space="0"/>
            </w:tcBorders>
            <w:vAlign w:val="center"/>
          </w:tcPr>
          <w:p w14:paraId="0975A619">
            <w:pPr>
              <w:jc w:val="center"/>
              <w:rPr>
                <w:color w:val="000000"/>
              </w:rPr>
            </w:pPr>
            <w:r>
              <w:rPr>
                <w:color w:val="000000"/>
              </w:rPr>
              <w:t>15%</w:t>
            </w:r>
          </w:p>
        </w:tc>
        <w:tc>
          <w:tcPr>
            <w:tcW w:w="1950" w:type="dxa"/>
            <w:tcBorders>
              <w:top w:val="nil"/>
              <w:left w:val="nil"/>
              <w:bottom w:val="single" w:color="000000" w:sz="4" w:space="0"/>
              <w:right w:val="single" w:color="000000" w:sz="4" w:space="0"/>
            </w:tcBorders>
            <w:vAlign w:val="center"/>
          </w:tcPr>
          <w:p w14:paraId="0171B94B">
            <w:pPr>
              <w:jc w:val="center"/>
              <w:rPr>
                <w:color w:val="000000"/>
              </w:rPr>
            </w:pPr>
            <w:r>
              <w:rPr>
                <w:color w:val="000000"/>
              </w:rPr>
              <w:t>Clearly interprets results with units and engineering relevance</w:t>
            </w:r>
          </w:p>
        </w:tc>
        <w:tc>
          <w:tcPr>
            <w:tcW w:w="1935" w:type="dxa"/>
            <w:tcBorders>
              <w:top w:val="nil"/>
              <w:left w:val="nil"/>
              <w:bottom w:val="single" w:color="000000" w:sz="4" w:space="0"/>
              <w:right w:val="single" w:color="000000" w:sz="4" w:space="0"/>
            </w:tcBorders>
            <w:vAlign w:val="center"/>
          </w:tcPr>
          <w:p w14:paraId="02DE2C2B">
            <w:pPr>
              <w:jc w:val="center"/>
              <w:rPr>
                <w:color w:val="000000"/>
              </w:rPr>
            </w:pPr>
            <w:r>
              <w:rPr>
                <w:color w:val="000000"/>
              </w:rPr>
              <w:t>Basic interpretation with minor omissions</w:t>
            </w:r>
          </w:p>
        </w:tc>
        <w:tc>
          <w:tcPr>
            <w:tcW w:w="1993" w:type="dxa"/>
            <w:tcBorders>
              <w:top w:val="nil"/>
              <w:left w:val="nil"/>
              <w:bottom w:val="single" w:color="000000" w:sz="4" w:space="0"/>
              <w:right w:val="single" w:color="000000" w:sz="4" w:space="0"/>
            </w:tcBorders>
            <w:vAlign w:val="center"/>
          </w:tcPr>
          <w:p w14:paraId="205130C3">
            <w:pPr>
              <w:jc w:val="center"/>
              <w:rPr>
                <w:color w:val="000000"/>
              </w:rPr>
            </w:pPr>
            <w:r>
              <w:rPr>
                <w:color w:val="000000"/>
              </w:rPr>
              <w:t>Limited or unclear interpretation</w:t>
            </w:r>
          </w:p>
        </w:tc>
        <w:tc>
          <w:tcPr>
            <w:tcW w:w="1501" w:type="dxa"/>
            <w:tcBorders>
              <w:top w:val="nil"/>
              <w:left w:val="nil"/>
              <w:bottom w:val="single" w:color="000000" w:sz="4" w:space="0"/>
              <w:right w:val="single" w:color="000000" w:sz="4" w:space="0"/>
            </w:tcBorders>
            <w:vAlign w:val="center"/>
          </w:tcPr>
          <w:p w14:paraId="65C85E39">
            <w:pPr>
              <w:jc w:val="center"/>
              <w:rPr>
                <w:color w:val="000000"/>
              </w:rPr>
            </w:pPr>
            <w:r>
              <w:rPr>
                <w:color w:val="000000"/>
              </w:rPr>
              <w:t>No interpretation</w:t>
            </w:r>
          </w:p>
        </w:tc>
      </w:tr>
    </w:tbl>
    <w:p w14:paraId="1A4CE96D">
      <w:pPr>
        <w:spacing w:after="50"/>
        <w:rPr>
          <w:b/>
          <w:bCs/>
          <w:color w:val="1F4E79"/>
          <w:sz w:val="22"/>
          <w:szCs w:val="22"/>
        </w:rPr>
      </w:pPr>
    </w:p>
    <w:p w14:paraId="13A3C1DC">
      <w:pPr>
        <w:spacing w:after="50"/>
        <w:rPr>
          <w:b/>
          <w:bCs/>
          <w:color w:val="1F4E79"/>
          <w:sz w:val="22"/>
          <w:szCs w:val="22"/>
        </w:rPr>
      </w:pPr>
    </w:p>
    <w:tbl>
      <w:tblPr>
        <w:tblStyle w:val="18"/>
        <w:tblW w:w="984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7"/>
        <w:gridCol w:w="1769"/>
        <w:gridCol w:w="1238"/>
        <w:gridCol w:w="1197"/>
        <w:gridCol w:w="1405"/>
        <w:gridCol w:w="1634"/>
        <w:gridCol w:w="827"/>
        <w:gridCol w:w="786"/>
      </w:tblGrid>
      <w:tr w14:paraId="39BA1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1" w:hRule="atLeast"/>
        </w:trPr>
        <w:tc>
          <w:tcPr>
            <w:tcW w:w="987" w:type="dxa"/>
          </w:tcPr>
          <w:p w14:paraId="0C50BE70">
            <w:pPr>
              <w:spacing w:after="50"/>
              <w:rPr>
                <w:b/>
                <w:bCs/>
                <w:color w:val="1F4E79"/>
                <w:sz w:val="22"/>
                <w:szCs w:val="22"/>
              </w:rPr>
            </w:pPr>
            <w:r>
              <w:rPr>
                <w:b/>
                <w:bCs/>
                <w:color w:val="1F4E79"/>
                <w:sz w:val="22"/>
                <w:szCs w:val="22"/>
              </w:rPr>
              <w:t>Q. No. / Criteria Level</w:t>
            </w:r>
          </w:p>
        </w:tc>
        <w:tc>
          <w:tcPr>
            <w:tcW w:w="1769" w:type="dxa"/>
          </w:tcPr>
          <w:p w14:paraId="10A673EE">
            <w:pPr>
              <w:spacing w:after="50"/>
              <w:rPr>
                <w:b/>
                <w:bCs/>
                <w:color w:val="1F4E79"/>
                <w:sz w:val="22"/>
                <w:szCs w:val="22"/>
              </w:rPr>
            </w:pPr>
            <w:r>
              <w:rPr>
                <w:b/>
                <w:bCs/>
                <w:color w:val="1F4E79"/>
                <w:sz w:val="22"/>
                <w:szCs w:val="22"/>
              </w:rPr>
              <w:t>Problem Understanding</w:t>
            </w:r>
          </w:p>
        </w:tc>
        <w:tc>
          <w:tcPr>
            <w:tcW w:w="1238" w:type="dxa"/>
          </w:tcPr>
          <w:p w14:paraId="5CBA2F80">
            <w:pPr>
              <w:spacing w:after="50"/>
              <w:rPr>
                <w:b/>
                <w:bCs/>
                <w:color w:val="1F4E79"/>
                <w:sz w:val="22"/>
                <w:szCs w:val="22"/>
              </w:rPr>
            </w:pPr>
            <w:r>
              <w:rPr>
                <w:b/>
                <w:bCs/>
                <w:color w:val="1F4E79"/>
                <w:sz w:val="22"/>
                <w:szCs w:val="22"/>
              </w:rPr>
              <w:t>Method Selection</w:t>
            </w:r>
          </w:p>
        </w:tc>
        <w:tc>
          <w:tcPr>
            <w:tcW w:w="1197" w:type="dxa"/>
          </w:tcPr>
          <w:p w14:paraId="6DBD2A9F">
            <w:pPr>
              <w:spacing w:after="50"/>
              <w:rPr>
                <w:b/>
                <w:bCs/>
                <w:color w:val="1F4E79"/>
                <w:sz w:val="22"/>
                <w:szCs w:val="22"/>
              </w:rPr>
            </w:pPr>
            <w:r>
              <w:rPr>
                <w:b/>
                <w:bCs/>
                <w:color w:val="1F4E79"/>
                <w:sz w:val="22"/>
                <w:szCs w:val="22"/>
              </w:rPr>
              <w:t>Solution Process</w:t>
            </w:r>
          </w:p>
        </w:tc>
        <w:tc>
          <w:tcPr>
            <w:tcW w:w="1405" w:type="dxa"/>
          </w:tcPr>
          <w:p w14:paraId="0D190FE6">
            <w:pPr>
              <w:spacing w:after="50"/>
              <w:rPr>
                <w:b/>
                <w:bCs/>
                <w:color w:val="1F4E79"/>
                <w:sz w:val="22"/>
                <w:szCs w:val="22"/>
              </w:rPr>
            </w:pPr>
            <w:r>
              <w:rPr>
                <w:b/>
                <w:bCs/>
                <w:color w:val="1F4E79"/>
                <w:sz w:val="22"/>
                <w:szCs w:val="22"/>
              </w:rPr>
              <w:t>Accuracy of Calculation</w:t>
            </w:r>
          </w:p>
        </w:tc>
        <w:tc>
          <w:tcPr>
            <w:tcW w:w="1634" w:type="dxa"/>
          </w:tcPr>
          <w:p w14:paraId="1583A108">
            <w:pPr>
              <w:spacing w:after="50"/>
              <w:rPr>
                <w:b/>
                <w:bCs/>
                <w:color w:val="1F4E79"/>
                <w:sz w:val="22"/>
                <w:szCs w:val="22"/>
              </w:rPr>
            </w:pPr>
            <w:r>
              <w:rPr>
                <w:b/>
                <w:bCs/>
                <w:color w:val="1F4E79"/>
                <w:sz w:val="22"/>
                <w:szCs w:val="22"/>
              </w:rPr>
              <w:t>Interpretation of Results</w:t>
            </w:r>
          </w:p>
        </w:tc>
        <w:tc>
          <w:tcPr>
            <w:tcW w:w="827" w:type="dxa"/>
          </w:tcPr>
          <w:p w14:paraId="75C56567">
            <w:pPr>
              <w:spacing w:after="50"/>
              <w:rPr>
                <w:b/>
                <w:bCs/>
                <w:color w:val="1F4E79"/>
                <w:sz w:val="22"/>
                <w:szCs w:val="22"/>
              </w:rPr>
            </w:pPr>
            <w:r>
              <w:rPr>
                <w:b/>
                <w:bCs/>
                <w:color w:val="1F4E79"/>
                <w:sz w:val="22"/>
                <w:szCs w:val="22"/>
              </w:rPr>
              <w:t>Sub. Total</w:t>
            </w:r>
          </w:p>
        </w:tc>
        <w:tc>
          <w:tcPr>
            <w:tcW w:w="786" w:type="dxa"/>
          </w:tcPr>
          <w:p w14:paraId="30D014C8">
            <w:pPr>
              <w:spacing w:after="50"/>
              <w:rPr>
                <w:b/>
                <w:bCs/>
                <w:color w:val="1F4E79"/>
                <w:sz w:val="22"/>
                <w:szCs w:val="22"/>
              </w:rPr>
            </w:pPr>
            <w:r>
              <w:rPr>
                <w:b/>
                <w:bCs/>
                <w:color w:val="1F4E79"/>
                <w:sz w:val="22"/>
                <w:szCs w:val="22"/>
              </w:rPr>
              <w:t>Total %</w:t>
            </w:r>
          </w:p>
        </w:tc>
      </w:tr>
      <w:tr w14:paraId="749D9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 w:hRule="atLeast"/>
        </w:trPr>
        <w:tc>
          <w:tcPr>
            <w:tcW w:w="987" w:type="dxa"/>
          </w:tcPr>
          <w:p w14:paraId="338211DC">
            <w:pPr>
              <w:spacing w:after="50"/>
              <w:rPr>
                <w:b/>
                <w:bCs/>
                <w:color w:val="1F4E79"/>
                <w:sz w:val="22"/>
                <w:szCs w:val="22"/>
              </w:rPr>
            </w:pPr>
            <w:r>
              <w:rPr>
                <w:b/>
                <w:bCs/>
                <w:color w:val="1F4E79"/>
                <w:sz w:val="22"/>
                <w:szCs w:val="22"/>
              </w:rPr>
              <w:t>1</w:t>
            </w:r>
          </w:p>
        </w:tc>
        <w:tc>
          <w:tcPr>
            <w:tcW w:w="1769" w:type="dxa"/>
          </w:tcPr>
          <w:p w14:paraId="1FF40090">
            <w:pPr>
              <w:spacing w:after="50"/>
              <w:rPr>
                <w:b/>
                <w:bCs/>
                <w:color w:val="1F4E79"/>
                <w:sz w:val="22"/>
                <w:szCs w:val="22"/>
              </w:rPr>
            </w:pPr>
          </w:p>
        </w:tc>
        <w:tc>
          <w:tcPr>
            <w:tcW w:w="1238" w:type="dxa"/>
          </w:tcPr>
          <w:p w14:paraId="6EC64D68">
            <w:pPr>
              <w:spacing w:after="50"/>
              <w:rPr>
                <w:b/>
                <w:bCs/>
                <w:color w:val="1F4E79"/>
                <w:sz w:val="22"/>
                <w:szCs w:val="22"/>
              </w:rPr>
            </w:pPr>
          </w:p>
        </w:tc>
        <w:tc>
          <w:tcPr>
            <w:tcW w:w="1197" w:type="dxa"/>
          </w:tcPr>
          <w:p w14:paraId="4894785B">
            <w:pPr>
              <w:spacing w:after="50"/>
              <w:rPr>
                <w:b/>
                <w:bCs/>
                <w:color w:val="1F4E79"/>
                <w:sz w:val="22"/>
                <w:szCs w:val="22"/>
              </w:rPr>
            </w:pPr>
          </w:p>
        </w:tc>
        <w:tc>
          <w:tcPr>
            <w:tcW w:w="1405" w:type="dxa"/>
          </w:tcPr>
          <w:p w14:paraId="02DA125B">
            <w:pPr>
              <w:spacing w:after="50"/>
              <w:rPr>
                <w:b/>
                <w:bCs/>
                <w:color w:val="1F4E79"/>
                <w:sz w:val="22"/>
                <w:szCs w:val="22"/>
              </w:rPr>
            </w:pPr>
          </w:p>
        </w:tc>
        <w:tc>
          <w:tcPr>
            <w:tcW w:w="1634" w:type="dxa"/>
          </w:tcPr>
          <w:p w14:paraId="02FED1A1">
            <w:pPr>
              <w:spacing w:after="50"/>
              <w:rPr>
                <w:b/>
                <w:bCs/>
                <w:color w:val="1F4E79"/>
                <w:sz w:val="22"/>
                <w:szCs w:val="22"/>
              </w:rPr>
            </w:pPr>
          </w:p>
        </w:tc>
        <w:tc>
          <w:tcPr>
            <w:tcW w:w="827" w:type="dxa"/>
          </w:tcPr>
          <w:p w14:paraId="04BCB32F">
            <w:pPr>
              <w:spacing w:after="50"/>
              <w:rPr>
                <w:b/>
                <w:bCs/>
                <w:color w:val="1F4E79"/>
                <w:sz w:val="22"/>
                <w:szCs w:val="22"/>
              </w:rPr>
            </w:pPr>
          </w:p>
        </w:tc>
        <w:tc>
          <w:tcPr>
            <w:tcW w:w="786" w:type="dxa"/>
            <w:vMerge w:val="restart"/>
          </w:tcPr>
          <w:p w14:paraId="5632C432">
            <w:pPr>
              <w:spacing w:after="50"/>
              <w:rPr>
                <w:b/>
                <w:bCs/>
                <w:color w:val="1F4E79"/>
                <w:sz w:val="22"/>
                <w:szCs w:val="22"/>
              </w:rPr>
            </w:pPr>
          </w:p>
        </w:tc>
      </w:tr>
      <w:tr w14:paraId="17E6E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 w:hRule="atLeast"/>
        </w:trPr>
        <w:tc>
          <w:tcPr>
            <w:tcW w:w="987" w:type="dxa"/>
          </w:tcPr>
          <w:p w14:paraId="5CE5E8E6">
            <w:pPr>
              <w:spacing w:after="50"/>
              <w:rPr>
                <w:b/>
                <w:bCs/>
                <w:color w:val="1F4E79"/>
                <w:sz w:val="22"/>
                <w:szCs w:val="22"/>
              </w:rPr>
            </w:pPr>
            <w:r>
              <w:rPr>
                <w:b/>
                <w:bCs/>
                <w:color w:val="1F4E79"/>
                <w:sz w:val="22"/>
                <w:szCs w:val="22"/>
              </w:rPr>
              <w:t>2</w:t>
            </w:r>
          </w:p>
        </w:tc>
        <w:tc>
          <w:tcPr>
            <w:tcW w:w="1769" w:type="dxa"/>
          </w:tcPr>
          <w:p w14:paraId="7B2494E5">
            <w:pPr>
              <w:spacing w:after="50"/>
              <w:rPr>
                <w:b/>
                <w:bCs/>
                <w:color w:val="1F4E79"/>
                <w:sz w:val="22"/>
                <w:szCs w:val="22"/>
              </w:rPr>
            </w:pPr>
          </w:p>
        </w:tc>
        <w:tc>
          <w:tcPr>
            <w:tcW w:w="1238" w:type="dxa"/>
          </w:tcPr>
          <w:p w14:paraId="4571111F">
            <w:pPr>
              <w:spacing w:after="50"/>
              <w:rPr>
                <w:b/>
                <w:bCs/>
                <w:color w:val="1F4E79"/>
                <w:sz w:val="22"/>
                <w:szCs w:val="22"/>
              </w:rPr>
            </w:pPr>
          </w:p>
        </w:tc>
        <w:tc>
          <w:tcPr>
            <w:tcW w:w="1197" w:type="dxa"/>
          </w:tcPr>
          <w:p w14:paraId="1DAABCE3">
            <w:pPr>
              <w:spacing w:after="50"/>
              <w:rPr>
                <w:b/>
                <w:bCs/>
                <w:color w:val="1F4E79"/>
                <w:sz w:val="22"/>
                <w:szCs w:val="22"/>
              </w:rPr>
            </w:pPr>
          </w:p>
        </w:tc>
        <w:tc>
          <w:tcPr>
            <w:tcW w:w="1405" w:type="dxa"/>
          </w:tcPr>
          <w:p w14:paraId="3A1D1626">
            <w:pPr>
              <w:spacing w:after="50"/>
              <w:rPr>
                <w:b/>
                <w:bCs/>
                <w:color w:val="1F4E79"/>
                <w:sz w:val="22"/>
                <w:szCs w:val="22"/>
              </w:rPr>
            </w:pPr>
          </w:p>
        </w:tc>
        <w:tc>
          <w:tcPr>
            <w:tcW w:w="1634" w:type="dxa"/>
          </w:tcPr>
          <w:p w14:paraId="08E786CD">
            <w:pPr>
              <w:spacing w:after="50"/>
              <w:rPr>
                <w:b/>
                <w:bCs/>
                <w:color w:val="1F4E79"/>
                <w:sz w:val="22"/>
                <w:szCs w:val="22"/>
              </w:rPr>
            </w:pPr>
          </w:p>
        </w:tc>
        <w:tc>
          <w:tcPr>
            <w:tcW w:w="827" w:type="dxa"/>
          </w:tcPr>
          <w:p w14:paraId="352B1587">
            <w:pPr>
              <w:spacing w:after="50"/>
              <w:rPr>
                <w:b/>
                <w:bCs/>
                <w:color w:val="1F4E79"/>
                <w:sz w:val="22"/>
                <w:szCs w:val="22"/>
              </w:rPr>
            </w:pPr>
          </w:p>
        </w:tc>
        <w:tc>
          <w:tcPr>
            <w:tcW w:w="786" w:type="dxa"/>
            <w:vMerge w:val="continue"/>
          </w:tcPr>
          <w:p w14:paraId="50E5B894">
            <w:pPr>
              <w:widowControl w:val="0"/>
              <w:pBdr>
                <w:top w:val="none" w:color="auto" w:sz="0" w:space="0"/>
                <w:left w:val="none" w:color="auto" w:sz="0" w:space="0"/>
                <w:bottom w:val="none" w:color="auto" w:sz="0" w:space="0"/>
                <w:right w:val="none" w:color="auto" w:sz="0" w:space="0"/>
                <w:between w:val="none" w:color="auto" w:sz="0" w:space="0"/>
              </w:pBdr>
              <w:spacing w:line="276" w:lineRule="auto"/>
              <w:rPr>
                <w:b/>
                <w:bCs/>
                <w:color w:val="1F4E79"/>
                <w:sz w:val="22"/>
                <w:szCs w:val="22"/>
              </w:rPr>
            </w:pPr>
          </w:p>
        </w:tc>
      </w:tr>
      <w:tr w14:paraId="25E8E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 w:hRule="atLeast"/>
        </w:trPr>
        <w:tc>
          <w:tcPr>
            <w:tcW w:w="987" w:type="dxa"/>
          </w:tcPr>
          <w:p w14:paraId="10FD1963">
            <w:pPr>
              <w:spacing w:after="50"/>
              <w:rPr>
                <w:b/>
                <w:bCs/>
                <w:color w:val="1F4E79"/>
                <w:sz w:val="22"/>
                <w:szCs w:val="22"/>
              </w:rPr>
            </w:pPr>
            <w:r>
              <w:rPr>
                <w:b/>
                <w:bCs/>
                <w:color w:val="1F4E79"/>
                <w:sz w:val="22"/>
                <w:szCs w:val="22"/>
              </w:rPr>
              <w:t>3</w:t>
            </w:r>
          </w:p>
        </w:tc>
        <w:tc>
          <w:tcPr>
            <w:tcW w:w="1769" w:type="dxa"/>
          </w:tcPr>
          <w:p w14:paraId="58C3A050">
            <w:pPr>
              <w:spacing w:after="50"/>
              <w:rPr>
                <w:b/>
                <w:bCs/>
                <w:color w:val="1F4E79"/>
                <w:sz w:val="22"/>
                <w:szCs w:val="22"/>
              </w:rPr>
            </w:pPr>
          </w:p>
        </w:tc>
        <w:tc>
          <w:tcPr>
            <w:tcW w:w="1238" w:type="dxa"/>
          </w:tcPr>
          <w:p w14:paraId="63EA037D">
            <w:pPr>
              <w:spacing w:after="50"/>
              <w:rPr>
                <w:b/>
                <w:bCs/>
                <w:color w:val="1F4E79"/>
                <w:sz w:val="22"/>
                <w:szCs w:val="22"/>
              </w:rPr>
            </w:pPr>
          </w:p>
        </w:tc>
        <w:tc>
          <w:tcPr>
            <w:tcW w:w="1197" w:type="dxa"/>
          </w:tcPr>
          <w:p w14:paraId="2394B7DD">
            <w:pPr>
              <w:spacing w:after="50"/>
              <w:rPr>
                <w:b/>
                <w:bCs/>
                <w:color w:val="1F4E79"/>
                <w:sz w:val="22"/>
                <w:szCs w:val="22"/>
              </w:rPr>
            </w:pPr>
          </w:p>
        </w:tc>
        <w:tc>
          <w:tcPr>
            <w:tcW w:w="1405" w:type="dxa"/>
          </w:tcPr>
          <w:p w14:paraId="1B5E70E1">
            <w:pPr>
              <w:spacing w:after="50"/>
              <w:rPr>
                <w:b/>
                <w:bCs/>
                <w:color w:val="1F4E79"/>
                <w:sz w:val="22"/>
                <w:szCs w:val="22"/>
              </w:rPr>
            </w:pPr>
          </w:p>
        </w:tc>
        <w:tc>
          <w:tcPr>
            <w:tcW w:w="1634" w:type="dxa"/>
          </w:tcPr>
          <w:p w14:paraId="111D282E">
            <w:pPr>
              <w:spacing w:after="50"/>
              <w:rPr>
                <w:b/>
                <w:bCs/>
                <w:color w:val="1F4E79"/>
                <w:sz w:val="22"/>
                <w:szCs w:val="22"/>
              </w:rPr>
            </w:pPr>
          </w:p>
        </w:tc>
        <w:tc>
          <w:tcPr>
            <w:tcW w:w="827" w:type="dxa"/>
          </w:tcPr>
          <w:p w14:paraId="269B2848">
            <w:pPr>
              <w:spacing w:after="50"/>
              <w:rPr>
                <w:b/>
                <w:bCs/>
                <w:color w:val="1F4E79"/>
                <w:sz w:val="22"/>
                <w:szCs w:val="22"/>
              </w:rPr>
            </w:pPr>
          </w:p>
        </w:tc>
        <w:tc>
          <w:tcPr>
            <w:tcW w:w="786" w:type="dxa"/>
            <w:vMerge w:val="continue"/>
          </w:tcPr>
          <w:p w14:paraId="29651525">
            <w:pPr>
              <w:widowControl w:val="0"/>
              <w:pBdr>
                <w:top w:val="none" w:color="auto" w:sz="0" w:space="0"/>
                <w:left w:val="none" w:color="auto" w:sz="0" w:space="0"/>
                <w:bottom w:val="none" w:color="auto" w:sz="0" w:space="0"/>
                <w:right w:val="none" w:color="auto" w:sz="0" w:space="0"/>
                <w:between w:val="none" w:color="auto" w:sz="0" w:space="0"/>
              </w:pBdr>
              <w:spacing w:line="276" w:lineRule="auto"/>
              <w:rPr>
                <w:b/>
                <w:bCs/>
                <w:color w:val="1F4E79"/>
                <w:sz w:val="22"/>
                <w:szCs w:val="22"/>
              </w:rPr>
            </w:pPr>
          </w:p>
        </w:tc>
      </w:tr>
      <w:tr w14:paraId="579B5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 w:hRule="atLeast"/>
        </w:trPr>
        <w:tc>
          <w:tcPr>
            <w:tcW w:w="987" w:type="dxa"/>
          </w:tcPr>
          <w:p w14:paraId="741C326F">
            <w:pPr>
              <w:spacing w:after="50"/>
              <w:rPr>
                <w:b/>
                <w:bCs/>
                <w:color w:val="1F4E79"/>
                <w:sz w:val="22"/>
                <w:szCs w:val="22"/>
              </w:rPr>
            </w:pPr>
            <w:r>
              <w:rPr>
                <w:b/>
                <w:bCs/>
                <w:color w:val="1F4E79"/>
                <w:sz w:val="22"/>
                <w:szCs w:val="22"/>
              </w:rPr>
              <w:t>4</w:t>
            </w:r>
          </w:p>
        </w:tc>
        <w:tc>
          <w:tcPr>
            <w:tcW w:w="1769" w:type="dxa"/>
          </w:tcPr>
          <w:p w14:paraId="78C7C1BC">
            <w:pPr>
              <w:spacing w:after="50"/>
              <w:rPr>
                <w:b/>
                <w:bCs/>
                <w:color w:val="1F4E79"/>
                <w:sz w:val="22"/>
                <w:szCs w:val="22"/>
              </w:rPr>
            </w:pPr>
          </w:p>
        </w:tc>
        <w:tc>
          <w:tcPr>
            <w:tcW w:w="1238" w:type="dxa"/>
          </w:tcPr>
          <w:p w14:paraId="22603B6A">
            <w:pPr>
              <w:spacing w:after="50"/>
              <w:rPr>
                <w:b/>
                <w:bCs/>
                <w:color w:val="1F4E79"/>
                <w:sz w:val="22"/>
                <w:szCs w:val="22"/>
              </w:rPr>
            </w:pPr>
          </w:p>
        </w:tc>
        <w:tc>
          <w:tcPr>
            <w:tcW w:w="1197" w:type="dxa"/>
          </w:tcPr>
          <w:p w14:paraId="60D41D8F">
            <w:pPr>
              <w:spacing w:after="50"/>
              <w:rPr>
                <w:b/>
                <w:bCs/>
                <w:color w:val="1F4E79"/>
                <w:sz w:val="22"/>
                <w:szCs w:val="22"/>
              </w:rPr>
            </w:pPr>
          </w:p>
        </w:tc>
        <w:tc>
          <w:tcPr>
            <w:tcW w:w="1405" w:type="dxa"/>
          </w:tcPr>
          <w:p w14:paraId="447EDECD">
            <w:pPr>
              <w:spacing w:after="50"/>
              <w:rPr>
                <w:b/>
                <w:bCs/>
                <w:color w:val="1F4E79"/>
                <w:sz w:val="22"/>
                <w:szCs w:val="22"/>
              </w:rPr>
            </w:pPr>
          </w:p>
        </w:tc>
        <w:tc>
          <w:tcPr>
            <w:tcW w:w="1634" w:type="dxa"/>
          </w:tcPr>
          <w:p w14:paraId="52362EDF">
            <w:pPr>
              <w:spacing w:after="50"/>
              <w:rPr>
                <w:b/>
                <w:bCs/>
                <w:color w:val="1F4E79"/>
                <w:sz w:val="22"/>
                <w:szCs w:val="22"/>
              </w:rPr>
            </w:pPr>
          </w:p>
        </w:tc>
        <w:tc>
          <w:tcPr>
            <w:tcW w:w="827" w:type="dxa"/>
          </w:tcPr>
          <w:p w14:paraId="03B0F709">
            <w:pPr>
              <w:spacing w:after="50"/>
              <w:rPr>
                <w:b/>
                <w:bCs/>
                <w:color w:val="1F4E79"/>
                <w:sz w:val="22"/>
                <w:szCs w:val="22"/>
              </w:rPr>
            </w:pPr>
          </w:p>
        </w:tc>
        <w:tc>
          <w:tcPr>
            <w:tcW w:w="786" w:type="dxa"/>
            <w:vMerge w:val="continue"/>
          </w:tcPr>
          <w:p w14:paraId="3701B577">
            <w:pPr>
              <w:widowControl w:val="0"/>
              <w:pBdr>
                <w:top w:val="none" w:color="auto" w:sz="0" w:space="0"/>
                <w:left w:val="none" w:color="auto" w:sz="0" w:space="0"/>
                <w:bottom w:val="none" w:color="auto" w:sz="0" w:space="0"/>
                <w:right w:val="none" w:color="auto" w:sz="0" w:space="0"/>
                <w:between w:val="none" w:color="auto" w:sz="0" w:space="0"/>
              </w:pBdr>
              <w:spacing w:line="276" w:lineRule="auto"/>
              <w:rPr>
                <w:b/>
                <w:bCs/>
                <w:color w:val="1F4E79"/>
                <w:sz w:val="22"/>
                <w:szCs w:val="22"/>
              </w:rPr>
            </w:pPr>
          </w:p>
        </w:tc>
      </w:tr>
      <w:tr w14:paraId="626FA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 w:hRule="atLeast"/>
        </w:trPr>
        <w:tc>
          <w:tcPr>
            <w:tcW w:w="987" w:type="dxa"/>
          </w:tcPr>
          <w:p w14:paraId="7E167783">
            <w:pPr>
              <w:spacing w:after="50"/>
              <w:rPr>
                <w:b/>
                <w:bCs/>
                <w:color w:val="1F4E79"/>
                <w:sz w:val="22"/>
                <w:szCs w:val="22"/>
              </w:rPr>
            </w:pPr>
            <w:r>
              <w:rPr>
                <w:b/>
                <w:bCs/>
                <w:color w:val="1F4E79"/>
                <w:sz w:val="22"/>
                <w:szCs w:val="22"/>
              </w:rPr>
              <w:t>5</w:t>
            </w:r>
          </w:p>
        </w:tc>
        <w:tc>
          <w:tcPr>
            <w:tcW w:w="1769" w:type="dxa"/>
          </w:tcPr>
          <w:p w14:paraId="3EF3E8DB">
            <w:pPr>
              <w:spacing w:after="50"/>
              <w:rPr>
                <w:b/>
                <w:bCs/>
                <w:color w:val="1F4E79"/>
                <w:sz w:val="22"/>
                <w:szCs w:val="22"/>
              </w:rPr>
            </w:pPr>
          </w:p>
        </w:tc>
        <w:tc>
          <w:tcPr>
            <w:tcW w:w="1238" w:type="dxa"/>
          </w:tcPr>
          <w:p w14:paraId="2E38F499">
            <w:pPr>
              <w:spacing w:after="50"/>
              <w:rPr>
                <w:b/>
                <w:bCs/>
                <w:color w:val="1F4E79"/>
                <w:sz w:val="22"/>
                <w:szCs w:val="22"/>
              </w:rPr>
            </w:pPr>
          </w:p>
        </w:tc>
        <w:tc>
          <w:tcPr>
            <w:tcW w:w="1197" w:type="dxa"/>
          </w:tcPr>
          <w:p w14:paraId="5A0C5FA8">
            <w:pPr>
              <w:spacing w:after="50"/>
              <w:rPr>
                <w:b/>
                <w:bCs/>
                <w:color w:val="1F4E79"/>
                <w:sz w:val="22"/>
                <w:szCs w:val="22"/>
              </w:rPr>
            </w:pPr>
          </w:p>
        </w:tc>
        <w:tc>
          <w:tcPr>
            <w:tcW w:w="1405" w:type="dxa"/>
          </w:tcPr>
          <w:p w14:paraId="27BE9436">
            <w:pPr>
              <w:spacing w:after="50"/>
              <w:rPr>
                <w:b/>
                <w:bCs/>
                <w:color w:val="1F4E79"/>
                <w:sz w:val="22"/>
                <w:szCs w:val="22"/>
              </w:rPr>
            </w:pPr>
          </w:p>
        </w:tc>
        <w:tc>
          <w:tcPr>
            <w:tcW w:w="1634" w:type="dxa"/>
          </w:tcPr>
          <w:p w14:paraId="5548AFD6">
            <w:pPr>
              <w:spacing w:after="50"/>
              <w:rPr>
                <w:b/>
                <w:bCs/>
                <w:color w:val="1F4E79"/>
                <w:sz w:val="22"/>
                <w:szCs w:val="22"/>
              </w:rPr>
            </w:pPr>
          </w:p>
        </w:tc>
        <w:tc>
          <w:tcPr>
            <w:tcW w:w="827" w:type="dxa"/>
          </w:tcPr>
          <w:p w14:paraId="608E84E0">
            <w:pPr>
              <w:spacing w:after="50"/>
              <w:rPr>
                <w:b/>
                <w:bCs/>
                <w:color w:val="1F4E79"/>
                <w:sz w:val="22"/>
                <w:szCs w:val="22"/>
              </w:rPr>
            </w:pPr>
          </w:p>
        </w:tc>
        <w:tc>
          <w:tcPr>
            <w:tcW w:w="786" w:type="dxa"/>
            <w:vMerge w:val="continue"/>
          </w:tcPr>
          <w:p w14:paraId="568C60F0">
            <w:pPr>
              <w:widowControl w:val="0"/>
              <w:pBdr>
                <w:top w:val="none" w:color="auto" w:sz="0" w:space="0"/>
                <w:left w:val="none" w:color="auto" w:sz="0" w:space="0"/>
                <w:bottom w:val="none" w:color="auto" w:sz="0" w:space="0"/>
                <w:right w:val="none" w:color="auto" w:sz="0" w:space="0"/>
                <w:between w:val="none" w:color="auto" w:sz="0" w:space="0"/>
              </w:pBdr>
              <w:spacing w:line="276" w:lineRule="auto"/>
              <w:rPr>
                <w:b/>
                <w:bCs/>
                <w:color w:val="1F4E79"/>
                <w:sz w:val="22"/>
                <w:szCs w:val="22"/>
              </w:rPr>
            </w:pPr>
          </w:p>
        </w:tc>
      </w:tr>
    </w:tbl>
    <w:p w14:paraId="71B36D8A">
      <w:pPr>
        <w:spacing w:after="50"/>
        <w:rPr>
          <w:b/>
          <w:bCs/>
          <w:color w:val="1F4E79"/>
          <w:sz w:val="22"/>
          <w:szCs w:val="22"/>
        </w:rPr>
      </w:pPr>
    </w:p>
    <w:p w14:paraId="0B7E4457">
      <w:pPr>
        <w:spacing w:after="50"/>
        <w:rPr>
          <w:b/>
          <w:bCs/>
          <w:color w:val="1F4E79"/>
          <w:sz w:val="22"/>
          <w:szCs w:val="22"/>
        </w:rPr>
      </w:pPr>
    </w:p>
    <w:tbl>
      <w:tblPr>
        <w:tblStyle w:val="1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710AC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610852A">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2D161A4">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59BB20F">
            <w:r>
              <w:rPr>
                <w:b/>
                <w:bCs/>
                <w:color w:val="1F4E79"/>
                <w:sz w:val="18"/>
                <w:szCs w:val="18"/>
              </w:rPr>
              <w:t>Program Director</w:t>
            </w:r>
          </w:p>
        </w:tc>
      </w:tr>
      <w:tr w14:paraId="565E6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6C18AB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9F41C73"/>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4F42C8F"/>
        </w:tc>
      </w:tr>
      <w:tr w14:paraId="461D9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A57CB9">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0AECA94">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C9E75E4">
            <w:pPr>
              <w:jc w:val="center"/>
            </w:pPr>
            <w:r>
              <w:rPr>
                <w:sz w:val="18"/>
                <w:szCs w:val="18"/>
              </w:rPr>
              <w:t>Signature: _______________</w:t>
            </w:r>
          </w:p>
        </w:tc>
      </w:tr>
      <w:tr w14:paraId="756E6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EDBCA3">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36AC4E1">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20FDBC2">
            <w:pPr>
              <w:jc w:val="center"/>
            </w:pPr>
            <w:r>
              <w:rPr>
                <w:sz w:val="18"/>
                <w:szCs w:val="18"/>
              </w:rPr>
              <w:t>Date: ___________________</w:t>
            </w:r>
          </w:p>
        </w:tc>
      </w:tr>
    </w:tbl>
    <w:p w14:paraId="27EB61B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BFC6803">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25F7ED8">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997B648">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48632B4">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E63466A">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311FA1CF">
      <w:pPr>
        <w:pStyle w:val="2"/>
      </w:pPr>
      <w:r>
        <w:t xml:space="preserve">Annexure A – Python Programs </w:t>
      </w:r>
    </w:p>
    <w:p w14:paraId="09D4DBBA"/>
    <w:p w14:paraId="258F3FB8">
      <w:pPr>
        <w:pStyle w:val="3"/>
        <w:numPr>
          <w:ilvl w:val="0"/>
          <w:numId w:val="8"/>
        </w:numPr>
      </w:pPr>
      <w:r>
        <w:t>Morphological Analysis Pipeline</w:t>
      </w:r>
    </w:p>
    <w:p w14:paraId="73B40167"/>
    <w:p w14:paraId="038C2E32">
      <w:pPr>
        <w:rPr>
          <w:rFonts w:ascii="Courier New" w:hAnsi="Courier New"/>
        </w:rPr>
      </w:pPr>
      <w:r>
        <w:rPr>
          <w:rFonts w:ascii="Courier New" w:hAnsi="Courier New"/>
        </w:rPr>
        <w:t>words = ["connected", "connecting", "connection"]</w:t>
      </w:r>
      <w:r>
        <w:rPr>
          <w:rFonts w:ascii="Courier New" w:hAnsi="Courier New"/>
        </w:rPr>
        <w:br w:type="textWrapping"/>
      </w:r>
      <w:r>
        <w:rPr>
          <w:rFonts w:ascii="Courier New" w:hAnsi="Courier New"/>
        </w:rPr>
        <w:br w:type="textWrapping"/>
      </w:r>
      <w:r>
        <w:rPr>
          <w:rFonts w:ascii="Courier New" w:hAnsi="Courier New"/>
        </w:rPr>
        <w:t>print("\nMorphological Analysis Pipeline")</w:t>
      </w:r>
      <w:r>
        <w:rPr>
          <w:rFonts w:ascii="Courier New" w:hAnsi="Courier New"/>
        </w:rPr>
        <w:br w:type="textWrapping"/>
      </w:r>
      <w:r>
        <w:rPr>
          <w:rFonts w:ascii="Courier New" w:hAnsi="Courier New"/>
        </w:rPr>
        <w:t>print("-"*75)</w:t>
      </w:r>
      <w:r>
        <w:rPr>
          <w:rFonts w:ascii="Courier New" w:hAnsi="Courier New"/>
        </w:rPr>
        <w:br w:type="textWrapping"/>
      </w:r>
      <w:r>
        <w:rPr>
          <w:rFonts w:ascii="Courier New" w:hAnsi="Courier New"/>
        </w:rPr>
        <w:t>print(f"{'Word':&lt;15}{'Root':&lt;15}{'Suffix':&lt;12}{'Type':&lt;18}{'Normalized'}")</w:t>
      </w:r>
      <w:r>
        <w:rPr>
          <w:rFonts w:ascii="Courier New" w:hAnsi="Courier New"/>
        </w:rPr>
        <w:br w:type="textWrapping"/>
      </w:r>
      <w:r>
        <w:rPr>
          <w:rFonts w:ascii="Courier New" w:hAnsi="Courier New"/>
        </w:rPr>
        <w:t>print("-"*75)</w:t>
      </w:r>
      <w:r>
        <w:rPr>
          <w:rFonts w:ascii="Courier New" w:hAnsi="Courier New"/>
        </w:rPr>
        <w:br w:type="textWrapping"/>
      </w:r>
      <w:r>
        <w:rPr>
          <w:rFonts w:ascii="Courier New" w:hAnsi="Courier New"/>
        </w:rPr>
        <w:br w:type="textWrapping"/>
      </w:r>
      <w:r>
        <w:rPr>
          <w:rFonts w:ascii="Courier New" w:hAnsi="Courier New"/>
        </w:rPr>
        <w:t>for word in words:</w:t>
      </w:r>
      <w:r>
        <w:rPr>
          <w:rFonts w:ascii="Courier New" w:hAnsi="Courier New"/>
        </w:rPr>
        <w:br w:type="textWrapping"/>
      </w:r>
      <w:r>
        <w:rPr>
          <w:rFonts w:ascii="Courier New" w:hAnsi="Courier New"/>
        </w:rPr>
        <w:t xml:space="preserve">    if word.endswith("ed"):</w:t>
      </w:r>
      <w:r>
        <w:rPr>
          <w:rFonts w:ascii="Courier New" w:hAnsi="Courier New"/>
        </w:rPr>
        <w:br w:type="textWrapping"/>
      </w:r>
      <w:r>
        <w:rPr>
          <w:rFonts w:ascii="Courier New" w:hAnsi="Courier New"/>
        </w:rPr>
        <w:t xml:space="preserve">        root = word[:-2]</w:t>
      </w:r>
      <w:r>
        <w:rPr>
          <w:rFonts w:ascii="Courier New" w:hAnsi="Courier New"/>
        </w:rPr>
        <w:br w:type="textWrapping"/>
      </w:r>
      <w:r>
        <w:rPr>
          <w:rFonts w:ascii="Courier New" w:hAnsi="Courier New"/>
        </w:rPr>
        <w:t xml:space="preserve">        suffix = "ed"</w:t>
      </w:r>
      <w:r>
        <w:rPr>
          <w:rFonts w:ascii="Courier New" w:hAnsi="Courier New"/>
        </w:rPr>
        <w:br w:type="textWrapping"/>
      </w:r>
      <w:r>
        <w:rPr>
          <w:rFonts w:ascii="Courier New" w:hAnsi="Courier New"/>
        </w:rPr>
        <w:t xml:space="preserve">        t = "Inflectional"</w:t>
      </w:r>
      <w:r>
        <w:rPr>
          <w:rFonts w:ascii="Courier New" w:hAnsi="Courier New"/>
        </w:rPr>
        <w:br w:type="textWrapping"/>
      </w:r>
      <w:r>
        <w:rPr>
          <w:rFonts w:ascii="Courier New" w:hAnsi="Courier New"/>
        </w:rPr>
        <w:t xml:space="preserve">    elif word.endswith("ing"):</w:t>
      </w:r>
      <w:r>
        <w:rPr>
          <w:rFonts w:ascii="Courier New" w:hAnsi="Courier New"/>
        </w:rPr>
        <w:br w:type="textWrapping"/>
      </w:r>
      <w:r>
        <w:rPr>
          <w:rFonts w:ascii="Courier New" w:hAnsi="Courier New"/>
        </w:rPr>
        <w:t xml:space="preserve">        root = word[:-3]</w:t>
      </w:r>
      <w:r>
        <w:rPr>
          <w:rFonts w:ascii="Courier New" w:hAnsi="Courier New"/>
        </w:rPr>
        <w:br w:type="textWrapping"/>
      </w:r>
      <w:r>
        <w:rPr>
          <w:rFonts w:ascii="Courier New" w:hAnsi="Courier New"/>
        </w:rPr>
        <w:t xml:space="preserve">        suffix = "ing"</w:t>
      </w:r>
      <w:r>
        <w:rPr>
          <w:rFonts w:ascii="Courier New" w:hAnsi="Courier New"/>
        </w:rPr>
        <w:br w:type="textWrapping"/>
      </w:r>
      <w:r>
        <w:rPr>
          <w:rFonts w:ascii="Courier New" w:hAnsi="Courier New"/>
        </w:rPr>
        <w:t xml:space="preserve">        t = "Inflectional"</w:t>
      </w:r>
      <w:r>
        <w:rPr>
          <w:rFonts w:ascii="Courier New" w:hAnsi="Courier New"/>
        </w:rPr>
        <w:br w:type="textWrapping"/>
      </w:r>
      <w:r>
        <w:rPr>
          <w:rFonts w:ascii="Courier New" w:hAnsi="Courier New"/>
        </w:rPr>
        <w:t xml:space="preserve">    elif word.endswith("ion"):</w:t>
      </w:r>
      <w:r>
        <w:rPr>
          <w:rFonts w:ascii="Courier New" w:hAnsi="Courier New"/>
        </w:rPr>
        <w:br w:type="textWrapping"/>
      </w:r>
      <w:r>
        <w:rPr>
          <w:rFonts w:ascii="Courier New" w:hAnsi="Courier New"/>
        </w:rPr>
        <w:t xml:space="preserve">        root = "connect"</w:t>
      </w:r>
      <w:r>
        <w:rPr>
          <w:rFonts w:ascii="Courier New" w:hAnsi="Courier New"/>
        </w:rPr>
        <w:br w:type="textWrapping"/>
      </w:r>
      <w:r>
        <w:rPr>
          <w:rFonts w:ascii="Courier New" w:hAnsi="Courier New"/>
        </w:rPr>
        <w:t xml:space="preserve">        suffix = "ion"</w:t>
      </w:r>
      <w:r>
        <w:rPr>
          <w:rFonts w:ascii="Courier New" w:hAnsi="Courier New"/>
        </w:rPr>
        <w:br w:type="textWrapping"/>
      </w:r>
      <w:r>
        <w:rPr>
          <w:rFonts w:ascii="Courier New" w:hAnsi="Courier New"/>
        </w:rPr>
        <w:t xml:space="preserve">        t = "Derivational"</w:t>
      </w:r>
      <w:r>
        <w:rPr>
          <w:rFonts w:ascii="Courier New" w:hAnsi="Courier New"/>
        </w:rPr>
        <w:br w:type="textWrapping"/>
      </w:r>
      <w:r>
        <w:rPr>
          <w:rFonts w:ascii="Courier New" w:hAnsi="Courier New"/>
        </w:rPr>
        <w:t xml:space="preserve">    print(f"{word:&lt;15}{root:&lt;15}{suffix:&lt;12}{t:&lt;18}connect")</w:t>
      </w:r>
    </w:p>
    <w:p w14:paraId="2E1E6014">
      <w:pPr>
        <w:rPr>
          <w:rFonts w:ascii="Courier New" w:hAnsi="Courier New"/>
        </w:rPr>
      </w:pPr>
      <w:r>
        <w:rPr>
          <w:rFonts w:ascii="Courier New" w:hAnsi="Courier New"/>
        </w:rPr>
        <w:drawing>
          <wp:inline distT="0" distB="0" distL="0" distR="0">
            <wp:extent cx="6400800" cy="2463165"/>
            <wp:effectExtent l="0" t="0" r="0" b="0"/>
            <wp:docPr id="1375189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89805"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400800" cy="2463165"/>
                    </a:xfrm>
                    <a:prstGeom prst="rect">
                      <a:avLst/>
                    </a:prstGeom>
                    <a:noFill/>
                    <a:ln>
                      <a:noFill/>
                    </a:ln>
                  </pic:spPr>
                </pic:pic>
              </a:graphicData>
            </a:graphic>
          </wp:inline>
        </w:drawing>
      </w:r>
    </w:p>
    <w:p w14:paraId="47D3AFBA">
      <w:pPr>
        <w:rPr>
          <w:rFonts w:ascii="Courier New" w:hAnsi="Courier New"/>
        </w:rPr>
      </w:pPr>
    </w:p>
    <w:p w14:paraId="55BF4D04"/>
    <w:p w14:paraId="33D4D80E">
      <w:pPr>
        <w:pStyle w:val="3"/>
        <w:numPr>
          <w:ilvl w:val="0"/>
          <w:numId w:val="8"/>
        </w:numPr>
      </w:pPr>
      <w:r>
        <w:t>Morphological Parsing Module</w:t>
      </w:r>
    </w:p>
    <w:p w14:paraId="4192565A">
      <w:pPr>
        <w:pStyle w:val="20"/>
      </w:pPr>
    </w:p>
    <w:p w14:paraId="07716B27">
      <w:pPr>
        <w:rPr>
          <w:rFonts w:ascii="Courier New" w:hAnsi="Courier New"/>
        </w:rPr>
      </w:pPr>
      <w:r>
        <w:rPr>
          <w:rFonts w:ascii="Courier New" w:hAnsi="Courier New"/>
        </w:rPr>
        <w:t>words=["unhappy","happiness","happily"]</w:t>
      </w:r>
      <w:r>
        <w:rPr>
          <w:rFonts w:ascii="Courier New" w:hAnsi="Courier New"/>
        </w:rPr>
        <w:br w:type="textWrapping"/>
      </w:r>
      <w:r>
        <w:rPr>
          <w:rFonts w:ascii="Courier New" w:hAnsi="Courier New"/>
        </w:rPr>
        <w:br w:type="textWrapping"/>
      </w:r>
      <w:r>
        <w:rPr>
          <w:rFonts w:ascii="Courier New" w:hAnsi="Courier New"/>
        </w:rPr>
        <w:t>print("\nMorphological Parsing Module")</w:t>
      </w:r>
      <w:r>
        <w:rPr>
          <w:rFonts w:ascii="Courier New" w:hAnsi="Courier New"/>
        </w:rPr>
        <w:br w:type="textWrapping"/>
      </w:r>
      <w:r>
        <w:rPr>
          <w:rFonts w:ascii="Courier New" w:hAnsi="Courier New"/>
        </w:rPr>
        <w:t>print("-"*90)</w:t>
      </w:r>
      <w:r>
        <w:rPr>
          <w:rFonts w:ascii="Courier New" w:hAnsi="Courier New"/>
        </w:rPr>
        <w:br w:type="textWrapping"/>
      </w:r>
      <w:r>
        <w:rPr>
          <w:rFonts w:ascii="Courier New" w:hAnsi="Courier New"/>
        </w:rPr>
        <w:t>print(f"{'Word':&lt;15}{'Prefix':&lt;10}{'Root':&lt;15}{'Suffix':&lt;10}{'Type':&lt;18}{'Normalized'}")</w:t>
      </w:r>
      <w:r>
        <w:rPr>
          <w:rFonts w:ascii="Courier New" w:hAnsi="Courier New"/>
        </w:rPr>
        <w:br w:type="textWrapping"/>
      </w:r>
      <w:r>
        <w:rPr>
          <w:rFonts w:ascii="Courier New" w:hAnsi="Courier New"/>
        </w:rPr>
        <w:t>print("-"*90)</w:t>
      </w:r>
      <w:r>
        <w:rPr>
          <w:rFonts w:ascii="Courier New" w:hAnsi="Courier New"/>
        </w:rPr>
        <w:br w:type="textWrapping"/>
      </w:r>
      <w:r>
        <w:rPr>
          <w:rFonts w:ascii="Courier New" w:hAnsi="Courier New"/>
        </w:rPr>
        <w:br w:type="textWrapping"/>
      </w:r>
      <w:r>
        <w:rPr>
          <w:rFonts w:ascii="Courier New" w:hAnsi="Courier New"/>
        </w:rPr>
        <w:t>for word in words:</w:t>
      </w:r>
      <w:r>
        <w:rPr>
          <w:rFonts w:ascii="Courier New" w:hAnsi="Courier New"/>
        </w:rPr>
        <w:br w:type="textWrapping"/>
      </w:r>
      <w:r>
        <w:rPr>
          <w:rFonts w:ascii="Courier New" w:hAnsi="Courier New"/>
        </w:rPr>
        <w:t xml:space="preserve">    if word.startswith("un"):</w:t>
      </w:r>
      <w:r>
        <w:rPr>
          <w:rFonts w:ascii="Courier New" w:hAnsi="Courier New"/>
        </w:rPr>
        <w:br w:type="textWrapping"/>
      </w:r>
      <w:r>
        <w:rPr>
          <w:rFonts w:ascii="Courier New" w:hAnsi="Courier New"/>
        </w:rPr>
        <w:t xml:space="preserve">        prefix,root,suffix,t="un","happy","-","Derivational"</w:t>
      </w:r>
      <w:r>
        <w:rPr>
          <w:rFonts w:ascii="Courier New" w:hAnsi="Courier New"/>
        </w:rPr>
        <w:br w:type="textWrapping"/>
      </w:r>
      <w:r>
        <w:rPr>
          <w:rFonts w:ascii="Courier New" w:hAnsi="Courier New"/>
        </w:rPr>
        <w:t xml:space="preserve">    elif word.endswith("ness"):</w:t>
      </w:r>
      <w:r>
        <w:rPr>
          <w:rFonts w:ascii="Courier New" w:hAnsi="Courier New"/>
        </w:rPr>
        <w:br w:type="textWrapping"/>
      </w:r>
      <w:r>
        <w:rPr>
          <w:rFonts w:ascii="Courier New" w:hAnsi="Courier New"/>
        </w:rPr>
        <w:t xml:space="preserve">        prefix,root,suffix,t="-","happy","ness","Derivational"</w:t>
      </w:r>
      <w:r>
        <w:rPr>
          <w:rFonts w:ascii="Courier New" w:hAnsi="Courier New"/>
        </w:rPr>
        <w:br w:type="textWrapping"/>
      </w:r>
      <w:r>
        <w:rPr>
          <w:rFonts w:ascii="Courier New" w:hAnsi="Courier New"/>
        </w:rPr>
        <w:t xml:space="preserve">    else:</w:t>
      </w:r>
      <w:r>
        <w:rPr>
          <w:rFonts w:ascii="Courier New" w:hAnsi="Courier New"/>
        </w:rPr>
        <w:br w:type="textWrapping"/>
      </w:r>
      <w:r>
        <w:rPr>
          <w:rFonts w:ascii="Courier New" w:hAnsi="Courier New"/>
        </w:rPr>
        <w:t xml:space="preserve">        prefix,root,suffix,t="-","happy","ly","Derivational"</w:t>
      </w:r>
      <w:r>
        <w:rPr>
          <w:rFonts w:ascii="Courier New" w:hAnsi="Courier New"/>
        </w:rPr>
        <w:br w:type="textWrapping"/>
      </w:r>
      <w:r>
        <w:rPr>
          <w:rFonts w:ascii="Courier New" w:hAnsi="Courier New"/>
        </w:rPr>
        <w:t xml:space="preserve">    print(f"{word:&lt;15}{prefix:&lt;10}{root:&lt;15}{suffix:&lt;10}{t:&lt;18}happy")</w:t>
      </w:r>
    </w:p>
    <w:p w14:paraId="64583A00">
      <w:pPr>
        <w:rPr>
          <w:rFonts w:ascii="Courier New" w:hAnsi="Courier New"/>
        </w:rPr>
      </w:pPr>
      <w:r>
        <w:rPr>
          <w:rFonts w:ascii="Courier New" w:hAnsi="Courier New"/>
        </w:rPr>
        <w:drawing>
          <wp:inline distT="0" distB="0" distL="0" distR="0">
            <wp:extent cx="6400800" cy="2171700"/>
            <wp:effectExtent l="0" t="0" r="0" b="0"/>
            <wp:docPr id="400883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83952"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400800" cy="2171700"/>
                    </a:xfrm>
                    <a:prstGeom prst="rect">
                      <a:avLst/>
                    </a:prstGeom>
                    <a:noFill/>
                    <a:ln>
                      <a:noFill/>
                    </a:ln>
                  </pic:spPr>
                </pic:pic>
              </a:graphicData>
            </a:graphic>
          </wp:inline>
        </w:drawing>
      </w:r>
    </w:p>
    <w:p w14:paraId="52DCAD2A">
      <w:pPr>
        <w:rPr>
          <w:rFonts w:ascii="Courier New" w:hAnsi="Courier New"/>
        </w:rPr>
      </w:pPr>
    </w:p>
    <w:p w14:paraId="627C24F6">
      <w:pPr>
        <w:rPr>
          <w:rFonts w:ascii="Courier New" w:hAnsi="Courier New"/>
        </w:rPr>
      </w:pPr>
    </w:p>
    <w:p w14:paraId="37FACCA5"/>
    <w:p w14:paraId="25287762">
      <w:pPr>
        <w:pStyle w:val="3"/>
      </w:pPr>
      <w:r>
        <w:t>3. Stemming-Based Preprocessing</w:t>
      </w:r>
    </w:p>
    <w:p w14:paraId="1C78B7A1">
      <w:pPr>
        <w:rPr>
          <w:rFonts w:ascii="Courier New" w:hAnsi="Courier New"/>
        </w:rPr>
      </w:pPr>
      <w:r>
        <w:rPr>
          <w:rFonts w:ascii="Courier New" w:hAnsi="Courier New"/>
        </w:rPr>
        <w:t>words=["played","player","playing"]</w:t>
      </w:r>
      <w:r>
        <w:rPr>
          <w:rFonts w:ascii="Courier New" w:hAnsi="Courier New"/>
        </w:rPr>
        <w:br w:type="textWrapping"/>
      </w:r>
      <w:r>
        <w:rPr>
          <w:rFonts w:ascii="Courier New" w:hAnsi="Courier New"/>
        </w:rPr>
        <w:br w:type="textWrapping"/>
      </w:r>
      <w:r>
        <w:rPr>
          <w:rFonts w:ascii="Courier New" w:hAnsi="Courier New"/>
        </w:rPr>
        <w:t>print("\nStemming-Based Preprocessing")</w:t>
      </w:r>
      <w:r>
        <w:rPr>
          <w:rFonts w:ascii="Courier New" w:hAnsi="Courier New"/>
        </w:rPr>
        <w:br w:type="textWrapping"/>
      </w:r>
      <w:r>
        <w:rPr>
          <w:rFonts w:ascii="Courier New" w:hAnsi="Courier New"/>
        </w:rPr>
        <w:t>print("-"*95)</w:t>
      </w:r>
      <w:r>
        <w:rPr>
          <w:rFonts w:ascii="Courier New" w:hAnsi="Courier New"/>
        </w:rPr>
        <w:br w:type="textWrapping"/>
      </w:r>
      <w:r>
        <w:rPr>
          <w:rFonts w:ascii="Courier New" w:hAnsi="Courier New"/>
        </w:rPr>
        <w:t>print(f"{'Word':&lt;15}{'Stem':&lt;15}{'Removed Affix':&lt;18}{'Transformation':&lt;18}{'Normalized'}")</w:t>
      </w:r>
      <w:r>
        <w:rPr>
          <w:rFonts w:ascii="Courier New" w:hAnsi="Courier New"/>
        </w:rPr>
        <w:br w:type="textWrapping"/>
      </w:r>
      <w:r>
        <w:rPr>
          <w:rFonts w:ascii="Courier New" w:hAnsi="Courier New"/>
        </w:rPr>
        <w:t>print("-"*95)</w:t>
      </w:r>
      <w:r>
        <w:rPr>
          <w:rFonts w:ascii="Courier New" w:hAnsi="Courier New"/>
        </w:rPr>
        <w:br w:type="textWrapping"/>
      </w:r>
      <w:r>
        <w:rPr>
          <w:rFonts w:ascii="Courier New" w:hAnsi="Courier New"/>
        </w:rPr>
        <w:br w:type="textWrapping"/>
      </w:r>
      <w:r>
        <w:rPr>
          <w:rFonts w:ascii="Courier New" w:hAnsi="Courier New"/>
        </w:rPr>
        <w:t>for word in words:</w:t>
      </w:r>
      <w:r>
        <w:rPr>
          <w:rFonts w:ascii="Courier New" w:hAnsi="Courier New"/>
        </w:rPr>
        <w:br w:type="textWrapping"/>
      </w:r>
      <w:r>
        <w:rPr>
          <w:rFonts w:ascii="Courier New" w:hAnsi="Courier New"/>
        </w:rPr>
        <w:t xml:space="preserve">    if word.endswith("ed"):</w:t>
      </w:r>
      <w:r>
        <w:rPr>
          <w:rFonts w:ascii="Courier New" w:hAnsi="Courier New"/>
        </w:rPr>
        <w:br w:type="textWrapping"/>
      </w:r>
      <w:r>
        <w:rPr>
          <w:rFonts w:ascii="Courier New" w:hAnsi="Courier New"/>
        </w:rPr>
        <w:t xml:space="preserve">        stem,affix,t="play","ed","Inflectional"</w:t>
      </w:r>
      <w:r>
        <w:rPr>
          <w:rFonts w:ascii="Courier New" w:hAnsi="Courier New"/>
        </w:rPr>
        <w:br w:type="textWrapping"/>
      </w:r>
      <w:r>
        <w:rPr>
          <w:rFonts w:ascii="Courier New" w:hAnsi="Courier New"/>
        </w:rPr>
        <w:t xml:space="preserve">    elif word.endswith("er"):</w:t>
      </w:r>
      <w:r>
        <w:rPr>
          <w:rFonts w:ascii="Courier New" w:hAnsi="Courier New"/>
        </w:rPr>
        <w:br w:type="textWrapping"/>
      </w:r>
      <w:r>
        <w:rPr>
          <w:rFonts w:ascii="Courier New" w:hAnsi="Courier New"/>
        </w:rPr>
        <w:t xml:space="preserve">        stem,affix,t="play","er","Derivational"</w:t>
      </w:r>
      <w:r>
        <w:rPr>
          <w:rFonts w:ascii="Courier New" w:hAnsi="Courier New"/>
        </w:rPr>
        <w:br w:type="textWrapping"/>
      </w:r>
      <w:r>
        <w:rPr>
          <w:rFonts w:ascii="Courier New" w:hAnsi="Courier New"/>
        </w:rPr>
        <w:t xml:space="preserve">    else:</w:t>
      </w:r>
      <w:r>
        <w:rPr>
          <w:rFonts w:ascii="Courier New" w:hAnsi="Courier New"/>
        </w:rPr>
        <w:br w:type="textWrapping"/>
      </w:r>
      <w:r>
        <w:rPr>
          <w:rFonts w:ascii="Courier New" w:hAnsi="Courier New"/>
        </w:rPr>
        <w:t xml:space="preserve">        stem,affix,t="play","ing","Inflectional"</w:t>
      </w:r>
      <w:r>
        <w:rPr>
          <w:rFonts w:ascii="Courier New" w:hAnsi="Courier New"/>
        </w:rPr>
        <w:br w:type="textWrapping"/>
      </w:r>
      <w:r>
        <w:rPr>
          <w:rFonts w:ascii="Courier New" w:hAnsi="Courier New"/>
        </w:rPr>
        <w:t xml:space="preserve">    print(f"{word:&lt;15}{stem:&lt;15}{affix:&lt;18}{t:&lt;18}play")</w:t>
      </w:r>
    </w:p>
    <w:p w14:paraId="1D0A74E3">
      <w:pPr>
        <w:rPr>
          <w:rFonts w:ascii="Courier New" w:hAnsi="Courier New"/>
        </w:rPr>
      </w:pPr>
      <w:r>
        <w:rPr>
          <w:rFonts w:ascii="Courier New" w:hAnsi="Courier New"/>
        </w:rPr>
        <w:drawing>
          <wp:inline distT="0" distB="0" distL="0" distR="0">
            <wp:extent cx="6400800" cy="2453640"/>
            <wp:effectExtent l="0" t="0" r="0" b="3810"/>
            <wp:docPr id="399175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75068"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400800" cy="2453640"/>
                    </a:xfrm>
                    <a:prstGeom prst="rect">
                      <a:avLst/>
                    </a:prstGeom>
                    <a:noFill/>
                    <a:ln>
                      <a:noFill/>
                    </a:ln>
                  </pic:spPr>
                </pic:pic>
              </a:graphicData>
            </a:graphic>
          </wp:inline>
        </w:drawing>
      </w:r>
    </w:p>
    <w:p w14:paraId="1BAF07B5">
      <w:pPr>
        <w:rPr>
          <w:rFonts w:ascii="Courier New" w:hAnsi="Courier New"/>
        </w:rPr>
      </w:pPr>
    </w:p>
    <w:p w14:paraId="5A9CAF2C">
      <w:pPr>
        <w:rPr>
          <w:rFonts w:ascii="Courier New" w:hAnsi="Courier New"/>
        </w:rPr>
      </w:pPr>
    </w:p>
    <w:p w14:paraId="3BE6AE86"/>
    <w:p w14:paraId="4A9ADDE2"/>
    <w:p w14:paraId="386F9411"/>
    <w:p w14:paraId="516152E3"/>
    <w:p w14:paraId="5F11B278"/>
    <w:p w14:paraId="0EC17A08"/>
    <w:p w14:paraId="71D99E2F"/>
    <w:p w14:paraId="5AEBFDE2"/>
    <w:p w14:paraId="4C239B2D"/>
    <w:p w14:paraId="121737BD"/>
    <w:p w14:paraId="5E296AD6">
      <w:pPr>
        <w:pStyle w:val="3"/>
      </w:pPr>
      <w:r>
        <w:t>4. Finite-State Morphological Parser</w:t>
      </w:r>
    </w:p>
    <w:p w14:paraId="75F47B4A">
      <w:pPr>
        <w:rPr>
          <w:rFonts w:ascii="Courier New" w:hAnsi="Courier New"/>
        </w:rPr>
      </w:pPr>
      <w:r>
        <w:rPr>
          <w:rFonts w:ascii="Courier New" w:hAnsi="Courier New"/>
        </w:rPr>
        <w:t>words=["writes","writing","written"]</w:t>
      </w:r>
      <w:r>
        <w:rPr>
          <w:rFonts w:ascii="Courier New" w:hAnsi="Courier New"/>
        </w:rPr>
        <w:br w:type="textWrapping"/>
      </w:r>
      <w:r>
        <w:rPr>
          <w:rFonts w:ascii="Courier New" w:hAnsi="Courier New"/>
        </w:rPr>
        <w:br w:type="textWrapping"/>
      </w:r>
      <w:r>
        <w:rPr>
          <w:rFonts w:ascii="Courier New" w:hAnsi="Courier New"/>
        </w:rPr>
        <w:t>print("\nFinite-State Morphological Parser")</w:t>
      </w:r>
      <w:r>
        <w:rPr>
          <w:rFonts w:ascii="Courier New" w:hAnsi="Courier New"/>
        </w:rPr>
        <w:br w:type="textWrapping"/>
      </w:r>
      <w:r>
        <w:rPr>
          <w:rFonts w:ascii="Courier New" w:hAnsi="Courier New"/>
        </w:rPr>
        <w:t>print("-"*130)</w:t>
      </w:r>
      <w:r>
        <w:rPr>
          <w:rFonts w:ascii="Courier New" w:hAnsi="Courier New"/>
        </w:rPr>
        <w:br w:type="textWrapping"/>
      </w:r>
      <w:r>
        <w:rPr>
          <w:rFonts w:ascii="Courier New" w:hAnsi="Courier New"/>
        </w:rPr>
        <w:t>print(f"{'Word':&lt;12}{'Transition Path':&lt;40}{'Breakdown':&lt;20}{'Pattern':&lt;22}{'Root':&lt;10}{'Normalized'}")</w:t>
      </w:r>
      <w:r>
        <w:rPr>
          <w:rFonts w:ascii="Courier New" w:hAnsi="Courier New"/>
        </w:rPr>
        <w:br w:type="textWrapping"/>
      </w:r>
      <w:r>
        <w:rPr>
          <w:rFonts w:ascii="Courier New" w:hAnsi="Courier New"/>
        </w:rPr>
        <w:t>print("-"*130)</w:t>
      </w:r>
      <w:r>
        <w:rPr>
          <w:rFonts w:ascii="Courier New" w:hAnsi="Courier New"/>
        </w:rPr>
        <w:br w:type="textWrapping"/>
      </w:r>
      <w:r>
        <w:rPr>
          <w:rFonts w:ascii="Courier New" w:hAnsi="Courier New"/>
        </w:rPr>
        <w:br w:type="textWrapping"/>
      </w:r>
      <w:r>
        <w:rPr>
          <w:rFonts w:ascii="Courier New" w:hAnsi="Courier New"/>
        </w:rPr>
        <w:t>for word in words:</w:t>
      </w:r>
      <w:r>
        <w:rPr>
          <w:rFonts w:ascii="Courier New" w:hAnsi="Courier New"/>
        </w:rPr>
        <w:br w:type="textWrapping"/>
      </w:r>
      <w:r>
        <w:rPr>
          <w:rFonts w:ascii="Courier New" w:hAnsi="Courier New"/>
        </w:rPr>
        <w:t xml:space="preserve">    if word=="writes":</w:t>
      </w:r>
      <w:r>
        <w:rPr>
          <w:rFonts w:ascii="Courier New" w:hAnsi="Courier New"/>
        </w:rPr>
        <w:br w:type="textWrapping"/>
      </w:r>
      <w:r>
        <w:rPr>
          <w:rFonts w:ascii="Courier New" w:hAnsi="Courier New"/>
        </w:rPr>
        <w:t xml:space="preserve">        transition="Start -&gt; Verb -&gt; +s -&gt; Final"</w:t>
      </w:r>
      <w:r>
        <w:rPr>
          <w:rFonts w:ascii="Courier New" w:hAnsi="Courier New"/>
        </w:rPr>
        <w:br w:type="textWrapping"/>
      </w:r>
      <w:r>
        <w:rPr>
          <w:rFonts w:ascii="Courier New" w:hAnsi="Courier New"/>
        </w:rPr>
        <w:t xml:space="preserve">        breakdown="write + s"</w:t>
      </w:r>
      <w:r>
        <w:rPr>
          <w:rFonts w:ascii="Courier New" w:hAnsi="Courier New"/>
        </w:rPr>
        <w:br w:type="textWrapping"/>
      </w:r>
      <w:r>
        <w:rPr>
          <w:rFonts w:ascii="Courier New" w:hAnsi="Courier New"/>
        </w:rPr>
        <w:t xml:space="preserve">        pattern="Regular"</w:t>
      </w:r>
      <w:r>
        <w:rPr>
          <w:rFonts w:ascii="Courier New" w:hAnsi="Courier New"/>
        </w:rPr>
        <w:br w:type="textWrapping"/>
      </w:r>
      <w:r>
        <w:rPr>
          <w:rFonts w:ascii="Courier New" w:hAnsi="Courier New"/>
        </w:rPr>
        <w:t xml:space="preserve">    elif word=="writing":</w:t>
      </w:r>
      <w:r>
        <w:rPr>
          <w:rFonts w:ascii="Courier New" w:hAnsi="Courier New"/>
        </w:rPr>
        <w:br w:type="textWrapping"/>
      </w:r>
      <w:r>
        <w:rPr>
          <w:rFonts w:ascii="Courier New" w:hAnsi="Courier New"/>
        </w:rPr>
        <w:t xml:space="preserve">        transition="Start -&gt; Verb -&gt; +ing -&gt; Final"</w:t>
      </w:r>
      <w:r>
        <w:rPr>
          <w:rFonts w:ascii="Courier New" w:hAnsi="Courier New"/>
        </w:rPr>
        <w:br w:type="textWrapping"/>
      </w:r>
      <w:r>
        <w:rPr>
          <w:rFonts w:ascii="Courier New" w:hAnsi="Courier New"/>
        </w:rPr>
        <w:t xml:space="preserve">        breakdown="write + ing"</w:t>
      </w:r>
      <w:r>
        <w:rPr>
          <w:rFonts w:ascii="Courier New" w:hAnsi="Courier New"/>
        </w:rPr>
        <w:br w:type="textWrapping"/>
      </w:r>
      <w:r>
        <w:rPr>
          <w:rFonts w:ascii="Courier New" w:hAnsi="Courier New"/>
        </w:rPr>
        <w:t xml:space="preserve">        pattern="Regular"</w:t>
      </w:r>
      <w:r>
        <w:rPr>
          <w:rFonts w:ascii="Courier New" w:hAnsi="Courier New"/>
        </w:rPr>
        <w:br w:type="textWrapping"/>
      </w:r>
      <w:r>
        <w:rPr>
          <w:rFonts w:ascii="Courier New" w:hAnsi="Courier New"/>
        </w:rPr>
        <w:t xml:space="preserve">    else:</w:t>
      </w:r>
      <w:r>
        <w:rPr>
          <w:rFonts w:ascii="Courier New" w:hAnsi="Courier New"/>
        </w:rPr>
        <w:br w:type="textWrapping"/>
      </w:r>
      <w:r>
        <w:rPr>
          <w:rFonts w:ascii="Courier New" w:hAnsi="Courier New"/>
        </w:rPr>
        <w:t xml:space="preserve">        transition="Start -&gt; Irregular -&gt; Final"</w:t>
      </w:r>
      <w:r>
        <w:rPr>
          <w:rFonts w:ascii="Courier New" w:hAnsi="Courier New"/>
        </w:rPr>
        <w:br w:type="textWrapping"/>
      </w:r>
      <w:r>
        <w:rPr>
          <w:rFonts w:ascii="Courier New" w:hAnsi="Courier New"/>
        </w:rPr>
        <w:t xml:space="preserve">        breakdown="write -&gt; written"</w:t>
      </w:r>
      <w:r>
        <w:rPr>
          <w:rFonts w:ascii="Courier New" w:hAnsi="Courier New"/>
        </w:rPr>
        <w:br w:type="textWrapping"/>
      </w:r>
      <w:r>
        <w:rPr>
          <w:rFonts w:ascii="Courier New" w:hAnsi="Courier New"/>
        </w:rPr>
        <w:t xml:space="preserve">        pattern="Irregular"</w:t>
      </w:r>
      <w:r>
        <w:rPr>
          <w:rFonts w:ascii="Courier New" w:hAnsi="Courier New"/>
        </w:rPr>
        <w:br w:type="textWrapping"/>
      </w:r>
      <w:r>
        <w:rPr>
          <w:rFonts w:ascii="Courier New" w:hAnsi="Courier New"/>
        </w:rPr>
        <w:t xml:space="preserve">    print(f"{word:&lt;12}{transition:&lt;40}{breakdown:&lt;20}{pattern:&lt;22}write     write")</w:t>
      </w:r>
    </w:p>
    <w:p w14:paraId="03BA8013">
      <w:pPr>
        <w:rPr>
          <w:rFonts w:ascii="Courier New" w:hAnsi="Courier New"/>
        </w:rPr>
      </w:pPr>
    </w:p>
    <w:p w14:paraId="3040BD44">
      <w:pPr>
        <w:rPr>
          <w:rFonts w:ascii="Courier New" w:hAnsi="Courier New"/>
        </w:rPr>
      </w:pPr>
      <w:r>
        <w:rPr>
          <w:rFonts w:ascii="Courier New" w:hAnsi="Courier New"/>
        </w:rPr>
        <w:drawing>
          <wp:inline distT="0" distB="0" distL="0" distR="0">
            <wp:extent cx="6400800" cy="2541905"/>
            <wp:effectExtent l="0" t="0" r="0" b="0"/>
            <wp:docPr id="1887552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52432"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400800" cy="2541905"/>
                    </a:xfrm>
                    <a:prstGeom prst="rect">
                      <a:avLst/>
                    </a:prstGeom>
                    <a:noFill/>
                    <a:ln>
                      <a:noFill/>
                    </a:ln>
                  </pic:spPr>
                </pic:pic>
              </a:graphicData>
            </a:graphic>
          </wp:inline>
        </w:drawing>
      </w:r>
    </w:p>
    <w:p w14:paraId="7305729D">
      <w:pPr>
        <w:rPr>
          <w:rFonts w:ascii="Courier New" w:hAnsi="Courier New"/>
        </w:rPr>
      </w:pPr>
    </w:p>
    <w:p w14:paraId="5F07196C"/>
    <w:p w14:paraId="3F2AC722">
      <w:pPr>
        <w:pStyle w:val="3"/>
      </w:pPr>
      <w:r>
        <w:t>5. Porter Stemmer-Based Preprocessing</w:t>
      </w:r>
    </w:p>
    <w:p w14:paraId="672649ED">
      <w:r>
        <w:rPr>
          <w:rFonts w:ascii="Courier New" w:hAnsi="Courier New"/>
        </w:rPr>
        <w:t>words=["relational","relation","relate"]</w:t>
      </w:r>
      <w:r>
        <w:rPr>
          <w:rFonts w:ascii="Courier New" w:hAnsi="Courier New"/>
        </w:rPr>
        <w:br w:type="textWrapping"/>
      </w:r>
      <w:r>
        <w:rPr>
          <w:rFonts w:ascii="Courier New" w:hAnsi="Courier New"/>
        </w:rPr>
        <w:br w:type="textWrapping"/>
      </w:r>
      <w:r>
        <w:rPr>
          <w:rFonts w:ascii="Courier New" w:hAnsi="Courier New"/>
        </w:rPr>
        <w:t>print("\nPorter Stemmer-Based Preprocessing")</w:t>
      </w:r>
      <w:r>
        <w:rPr>
          <w:rFonts w:ascii="Courier New" w:hAnsi="Courier New"/>
        </w:rPr>
        <w:br w:type="textWrapping"/>
      </w:r>
      <w:r>
        <w:rPr>
          <w:rFonts w:ascii="Courier New" w:hAnsi="Courier New"/>
        </w:rPr>
        <w:t>print("-"*100)</w:t>
      </w:r>
      <w:r>
        <w:rPr>
          <w:rFonts w:ascii="Courier New" w:hAnsi="Courier New"/>
        </w:rPr>
        <w:br w:type="textWrapping"/>
      </w:r>
      <w:r>
        <w:rPr>
          <w:rFonts w:ascii="Courier New" w:hAnsi="Courier New"/>
        </w:rPr>
        <w:t>print(f"{'Word':&lt;15}{'Applied Rule':&lt;40}{'Intermediate':&lt;20}{'Final Stem'}")</w:t>
      </w:r>
      <w:r>
        <w:rPr>
          <w:rFonts w:ascii="Courier New" w:hAnsi="Courier New"/>
        </w:rPr>
        <w:br w:type="textWrapping"/>
      </w:r>
      <w:r>
        <w:rPr>
          <w:rFonts w:ascii="Courier New" w:hAnsi="Courier New"/>
        </w:rPr>
        <w:t>print("-"*100)</w:t>
      </w:r>
      <w:r>
        <w:rPr>
          <w:rFonts w:ascii="Courier New" w:hAnsi="Courier New"/>
        </w:rPr>
        <w:br w:type="textWrapping"/>
      </w:r>
      <w:r>
        <w:rPr>
          <w:rFonts w:ascii="Courier New" w:hAnsi="Courier New"/>
        </w:rPr>
        <w:br w:type="textWrapping"/>
      </w:r>
      <w:r>
        <w:rPr>
          <w:rFonts w:ascii="Courier New" w:hAnsi="Courier New"/>
        </w:rPr>
        <w:t>for word in words:</w:t>
      </w:r>
      <w:r>
        <w:rPr>
          <w:rFonts w:ascii="Courier New" w:hAnsi="Courier New"/>
        </w:rPr>
        <w:br w:type="textWrapping"/>
      </w:r>
      <w:r>
        <w:rPr>
          <w:rFonts w:ascii="Courier New" w:hAnsi="Courier New"/>
        </w:rPr>
        <w:t xml:space="preserve">    if word=="relational":</w:t>
      </w:r>
      <w:r>
        <w:rPr>
          <w:rFonts w:ascii="Courier New" w:hAnsi="Courier New"/>
        </w:rPr>
        <w:br w:type="textWrapping"/>
      </w:r>
      <w:r>
        <w:rPr>
          <w:rFonts w:ascii="Courier New" w:hAnsi="Courier New"/>
        </w:rPr>
        <w:t xml:space="preserve">        rule="Remove 'ational' -&gt; ate -&gt; remove e"</w:t>
      </w:r>
      <w:r>
        <w:rPr>
          <w:rFonts w:ascii="Courier New" w:hAnsi="Courier New"/>
        </w:rPr>
        <w:br w:type="textWrapping"/>
      </w:r>
      <w:r>
        <w:rPr>
          <w:rFonts w:ascii="Courier New" w:hAnsi="Courier New"/>
        </w:rPr>
        <w:t xml:space="preserve">        inter="relate"</w:t>
      </w:r>
      <w:r>
        <w:rPr>
          <w:rFonts w:ascii="Courier New" w:hAnsi="Courier New"/>
        </w:rPr>
        <w:br w:type="textWrapping"/>
      </w:r>
      <w:r>
        <w:rPr>
          <w:rFonts w:ascii="Courier New" w:hAnsi="Courier New"/>
        </w:rPr>
        <w:t xml:space="preserve">        stem="relat"</w:t>
      </w:r>
      <w:r>
        <w:rPr>
          <w:rFonts w:ascii="Courier New" w:hAnsi="Courier New"/>
        </w:rPr>
        <w:br w:type="textWrapping"/>
      </w:r>
      <w:r>
        <w:rPr>
          <w:rFonts w:ascii="Courier New" w:hAnsi="Courier New"/>
        </w:rPr>
        <w:t xml:space="preserve">    elif word=="relation":</w:t>
      </w:r>
      <w:r>
        <w:rPr>
          <w:rFonts w:ascii="Courier New" w:hAnsi="Courier New"/>
        </w:rPr>
        <w:br w:type="textWrapping"/>
      </w:r>
      <w:r>
        <w:rPr>
          <w:rFonts w:ascii="Courier New" w:hAnsi="Courier New"/>
        </w:rPr>
        <w:t xml:space="preserve">        rule="Remove 'ion'"</w:t>
      </w:r>
      <w:r>
        <w:rPr>
          <w:rFonts w:ascii="Courier New" w:hAnsi="Courier New"/>
        </w:rPr>
        <w:br w:type="textWrapping"/>
      </w:r>
      <w:r>
        <w:rPr>
          <w:rFonts w:ascii="Courier New" w:hAnsi="Courier New"/>
        </w:rPr>
        <w:t xml:space="preserve">        inter="relat"</w:t>
      </w:r>
      <w:r>
        <w:rPr>
          <w:rFonts w:ascii="Courier New" w:hAnsi="Courier New"/>
        </w:rPr>
        <w:br w:type="textWrapping"/>
      </w:r>
      <w:r>
        <w:rPr>
          <w:rFonts w:ascii="Courier New" w:hAnsi="Courier New"/>
        </w:rPr>
        <w:t xml:space="preserve">        stem="relat"</w:t>
      </w:r>
      <w:r>
        <w:rPr>
          <w:rFonts w:ascii="Courier New" w:hAnsi="Courier New"/>
        </w:rPr>
        <w:br w:type="textWrapping"/>
      </w:r>
      <w:r>
        <w:rPr>
          <w:rFonts w:ascii="Courier New" w:hAnsi="Courier New"/>
        </w:rPr>
        <w:t xml:space="preserve">    else:</w:t>
      </w:r>
      <w:r>
        <w:rPr>
          <w:rFonts w:ascii="Courier New" w:hAnsi="Courier New"/>
        </w:rPr>
        <w:br w:type="textWrapping"/>
      </w:r>
      <w:r>
        <w:rPr>
          <w:rFonts w:ascii="Courier New" w:hAnsi="Courier New"/>
        </w:rPr>
        <w:t xml:space="preserve">        rule="Remove final 'e'"</w:t>
      </w:r>
      <w:r>
        <w:rPr>
          <w:rFonts w:ascii="Courier New" w:hAnsi="Courier New"/>
        </w:rPr>
        <w:br w:type="textWrapping"/>
      </w:r>
      <w:r>
        <w:rPr>
          <w:rFonts w:ascii="Courier New" w:hAnsi="Courier New"/>
        </w:rPr>
        <w:t xml:space="preserve">        inter="relat"</w:t>
      </w:r>
      <w:r>
        <w:rPr>
          <w:rFonts w:ascii="Courier New" w:hAnsi="Courier New"/>
        </w:rPr>
        <w:br w:type="textWrapping"/>
      </w:r>
      <w:r>
        <w:rPr>
          <w:rFonts w:ascii="Courier New" w:hAnsi="Courier New"/>
        </w:rPr>
        <w:t xml:space="preserve">        stem="relat"</w:t>
      </w:r>
      <w:r>
        <w:rPr>
          <w:rFonts w:ascii="Courier New" w:hAnsi="Courier New"/>
        </w:rPr>
        <w:br w:type="textWrapping"/>
      </w:r>
      <w:r>
        <w:rPr>
          <w:rFonts w:ascii="Courier New" w:hAnsi="Courier New"/>
        </w:rPr>
        <w:t xml:space="preserve">    print(f"{word:&lt;15}{rule:&lt;40}{inter:&lt;20}{stem}")</w:t>
      </w:r>
    </w:p>
    <w:p w14:paraId="027DF5C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1067C781">
      <w:pPr>
        <w:widowControl w:val="0"/>
        <w:pBdr>
          <w:top w:val="none" w:color="auto" w:sz="0" w:space="0"/>
          <w:left w:val="none" w:color="auto" w:sz="0" w:space="0"/>
          <w:bottom w:val="none" w:color="auto" w:sz="0" w:space="0"/>
          <w:right w:val="none" w:color="auto" w:sz="0" w:space="0"/>
          <w:between w:val="none" w:color="auto" w:sz="0" w:space="0"/>
        </w:pBdr>
        <w:spacing w:line="276" w:lineRule="auto"/>
      </w:pPr>
      <w:r>
        <w:drawing>
          <wp:inline distT="0" distB="0" distL="0" distR="0">
            <wp:extent cx="6400800" cy="2171065"/>
            <wp:effectExtent l="0" t="0" r="0" b="635"/>
            <wp:docPr id="1138404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04878"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00800" cy="2171065"/>
                    </a:xfrm>
                    <a:prstGeom prst="rect">
                      <a:avLst/>
                    </a:prstGeom>
                    <a:noFill/>
                    <a:ln>
                      <a:noFill/>
                    </a:ln>
                  </pic:spPr>
                </pic:pic>
              </a:graphicData>
            </a:graphic>
          </wp:inline>
        </w:drawing>
      </w: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6397A71-AFEE-4989-AA8B-DE84DEE3827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6CE7C6C-87F1-4E06-AB5E-5BF7E1A67BB8}"/>
  </w:font>
  <w:font w:name="Wingdings">
    <w:panose1 w:val="05000000000000000000"/>
    <w:charset w:val="02"/>
    <w:family w:val="auto"/>
    <w:pitch w:val="default"/>
    <w:sig w:usb0="00000000" w:usb1="00000000" w:usb2="00000000" w:usb3="00000000" w:csb0="80000000" w:csb1="00000000"/>
    <w:embedRegular r:id="rId3" w:fontKey="{4621DE75-4EB7-4C30-8CCC-01D1AB998DCF}"/>
  </w:font>
  <w:font w:name="Calibri">
    <w:panose1 w:val="020F0502020204030204"/>
    <w:charset w:val="00"/>
    <w:family w:val="swiss"/>
    <w:pitch w:val="default"/>
    <w:sig w:usb0="E4002EFF" w:usb1="C200247B" w:usb2="00000009" w:usb3="00000000" w:csb0="200001FF" w:csb1="00000000"/>
    <w:embedRegular r:id="rId4" w:fontKey="{C2EEC6DF-7BAD-4C50-8422-8ED0275849F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0CC3F962-7CA6-47CC-90B1-D4E199430379}"/>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0E72A0BA-F76C-40B5-A36C-771F5CC2922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87F60"/>
    <w:multiLevelType w:val="multilevel"/>
    <w:tmpl w:val="06B87F6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DEF2F77"/>
    <w:multiLevelType w:val="multilevel"/>
    <w:tmpl w:val="0DEF2F7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0E6C7879"/>
    <w:multiLevelType w:val="multilevel"/>
    <w:tmpl w:val="0E6C787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16660EBC"/>
    <w:multiLevelType w:val="multilevel"/>
    <w:tmpl w:val="16660EB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FAF3F79"/>
    <w:multiLevelType w:val="multilevel"/>
    <w:tmpl w:val="4FAF3F7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50731FAF"/>
    <w:multiLevelType w:val="multilevel"/>
    <w:tmpl w:val="50731FA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79340F28"/>
    <w:multiLevelType w:val="multilevel"/>
    <w:tmpl w:val="79340F2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7EAD0358"/>
    <w:multiLevelType w:val="multilevel"/>
    <w:tmpl w:val="7EAD0358"/>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7"/>
  </w:num>
  <w:num w:numId="2">
    <w:abstractNumId w:val="5"/>
  </w:num>
  <w:num w:numId="3">
    <w:abstractNumId w:val="0"/>
  </w:num>
  <w:num w:numId="4">
    <w:abstractNumId w:val="2"/>
  </w:num>
  <w:num w:numId="5">
    <w:abstractNumId w:val="1"/>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C9B"/>
    <w:rsid w:val="00261C9B"/>
    <w:rsid w:val="003F5545"/>
    <w:rsid w:val="0096505C"/>
    <w:rsid w:val="00DE4074"/>
    <w:rsid w:val="7BA305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 w:type="table" w:customStyle="1" w:styleId="14">
    <w:name w:val="_Style 13"/>
    <w:basedOn w:val="12"/>
    <w:qFormat/>
    <w:uiPriority w:val="0"/>
    <w:tblPr>
      <w:tblCellMar>
        <w:top w:w="0" w:type="dxa"/>
        <w:left w:w="115" w:type="dxa"/>
        <w:bottom w:w="0" w:type="dxa"/>
        <w:right w:w="115" w:type="dxa"/>
      </w:tblCellMar>
    </w:tblPr>
  </w:style>
  <w:style w:type="table" w:customStyle="1" w:styleId="15">
    <w:name w:val="_Style 14"/>
    <w:basedOn w:val="12"/>
    <w:qFormat/>
    <w:uiPriority w:val="0"/>
    <w:tblPr>
      <w:tblCellMar>
        <w:top w:w="0" w:type="dxa"/>
        <w:left w:w="115" w:type="dxa"/>
        <w:bottom w:w="0" w:type="dxa"/>
        <w:right w:w="115" w:type="dxa"/>
      </w:tblCellMar>
    </w:tblPr>
  </w:style>
  <w:style w:type="table" w:customStyle="1" w:styleId="16">
    <w:name w:val="_Style 15"/>
    <w:basedOn w:val="12"/>
    <w:qFormat/>
    <w:uiPriority w:val="0"/>
    <w:tblPr>
      <w:tblCellMar>
        <w:top w:w="0" w:type="dxa"/>
        <w:left w:w="115" w:type="dxa"/>
        <w:bottom w:w="0" w:type="dxa"/>
        <w:right w:w="115" w:type="dxa"/>
      </w:tblCellMar>
    </w:tblPr>
  </w:style>
  <w:style w:type="table" w:customStyle="1" w:styleId="17">
    <w:name w:val="_Style 16"/>
    <w:basedOn w:val="12"/>
    <w:qFormat/>
    <w:uiPriority w:val="0"/>
    <w:tblPr>
      <w:tblCellMar>
        <w:top w:w="0" w:type="dxa"/>
        <w:left w:w="115" w:type="dxa"/>
        <w:bottom w:w="0" w:type="dxa"/>
        <w:right w:w="115" w:type="dxa"/>
      </w:tblCellMar>
    </w:tblPr>
  </w:style>
  <w:style w:type="table" w:customStyle="1" w:styleId="18">
    <w:name w:val="_Style 17"/>
    <w:basedOn w:val="12"/>
    <w:qFormat/>
    <w:uiPriority w:val="0"/>
    <w:rPr>
      <w:sz w:val="22"/>
      <w:szCs w:val="22"/>
    </w:rPr>
    <w:tblPr>
      <w:tblCellMar>
        <w:top w:w="0" w:type="dxa"/>
        <w:left w:w="108" w:type="dxa"/>
        <w:bottom w:w="0" w:type="dxa"/>
        <w:right w:w="108" w:type="dxa"/>
      </w:tblCellMar>
    </w:tblPr>
  </w:style>
  <w:style w:type="table" w:customStyle="1" w:styleId="19">
    <w:name w:val="_Style 18"/>
    <w:basedOn w:val="12"/>
    <w:qFormat/>
    <w:uiPriority w:val="0"/>
    <w:tblPr>
      <w:tblCellMar>
        <w:top w:w="0" w:type="dxa"/>
        <w:left w:w="115" w:type="dxa"/>
        <w:bottom w:w="0" w:type="dxa"/>
        <w:right w:w="115" w:type="dxa"/>
      </w:tblCellMar>
    </w:tblPr>
  </w:style>
  <w:style w:type="paragraph" w:styleId="2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344</Words>
  <Characters>2270</Characters>
  <Lines>81</Lines>
  <Paragraphs>23</Paragraphs>
  <TotalTime>5</TotalTime>
  <ScaleCrop>false</ScaleCrop>
  <LinksUpToDate>false</LinksUpToDate>
  <CharactersWithSpaces>2565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2026-08-08T15:58:00Z</dcterms:created>
  <dc:creator>gurka vinay</dc:creator>
  <cp:lastModifiedBy>SAIBHARGAV P</cp:lastModifiedBy>
  <dcterms:modified xsi:type="dcterms:W3CDTF">2026-08-28T16:05:26Z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eyJoZGlkIjoiZGY1NTI0MzFjYWNmMTEyZjU4YjI3ODkzOGZkNGM5NDAiLCJ1c2VySWQiOiI1NDk3NTg1NTM5MjUifQ==</vt:lpwstr>
  </property>
  <property fmtid="{D5CDD505-2E9C-101B-9397-08002B2CF9AE}" pid="4" name="KSOProductBuildVer">
    <vt:lpwstr>1033-12.1.0.26880</vt:lpwstr>
  </property>
  <property fmtid="{D5CDD505-2E9C-101B-9397-08002B2CF9AE}" pid="5" name="ICV">
    <vt:lpwstr>5EDBAB039FB745F7946BFBCB7D3C20CC_13</vt:lpwstr>
  </property>
</Properties>
</file>