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UI/UX &amp; Content Documentation</w:t>
      </w:r>
    </w:p>
    <w:p>
      <w:pPr>
        <w:spacing w:after="60"/>
        <w:jc w:val="center"/>
      </w:pPr>
      <w:r>
        <w:rPr>
          <w:color w:val="444444"/>
          <w:sz w:val="28"/>
          <w:szCs w:val="28"/>
        </w:rPr>
        <w:t xml:space="preserve">11 Studio — Redesign Reference</w:t>
      </w:r>
    </w:p>
    <w:p>
      <w:pPr>
        <w:spacing w:after="300"/>
        <w:jc w:val="center"/>
      </w:pPr>
      <w:r>
        <w:rPr>
          <w:i/>
          <w:iCs/>
          <w:color w:val="777777"/>
          <w:sz w:val="22"/>
          <w:szCs w:val="22"/>
        </w:rPr>
        <w:t xml:space="preserve">Target: Creative Agency 72 Template (creative-agency-72.aura.build)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C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STATUS: DRAFT — </w:t>
            </w:r>
            <w:r>
              <w:t xml:space="preserve">Structure and confirmed facts only. Both source sites render via client-side JavaScript, so automated retrieval could only confirm page-level metadata. See "Materials Needed" below for exactly what unlocks the rest of this document.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Overview &amp; Objective</w:t>
      </w:r>
    </w:p>
    <w:p>
      <w:pPr>
        <w:spacing w:after="200"/>
      </w:pPr>
      <w:r>
        <w:t xml:space="preserve">This document is the working specification for bringing the UI/UX, layout, and content of 11-studios.vercel.app in line with creative-agency-72.aura.build — a cinematic, animation-forward creative-agency template built on the Aura website builder. The goal is for it to be complete enough that a designer or developer could rebuild the site from it alone.</w:t>
      </w:r>
    </w:p>
    <w:p>
      <w:pPr>
        <w:pStyle w:val="Heading1"/>
        <w:spacing w:after="120" w:before="200"/>
      </w:pPr>
      <w:r>
        <w:t xml:space="preserve">2. Confirmed Source Information</w:t>
      </w:r>
    </w:p>
    <w:p>
      <w:pPr>
        <w:spacing w:after="150"/>
      </w:pPr>
      <w:r>
        <w:t xml:space="preserve">The only detail retrievable without direct visual inspection was each site's page-level metadata: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Site — 11-studios.vercel.app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— creative-agency-72.aura.build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Studio | Creative Media Agency — Turning Ideas Into Impact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Creative Studio &amp; Digital Agency Template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Creative media agency offering video editing, content creation, and digital storytelling for creators, brands, and businesses.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High-impact, brand-forward agency template built around cinematic digital experiences with advanced animation.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Vercel-hosted React/Next.js app (client-rendered)</w:t>
            </w:r>
          </w:p>
        </w:tc>
        <w:tc>
          <w:tcPr>
            <w:tcW w:type="dxa" w:w="3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Aura.build AI website builder (client-rendered)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3. Materials Needed to Complete This Document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Full-page screenshots of every section of creative-agency-72.aura.build, top to bottom (navigation through footer).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Full-page screenshots of every section of 11-studios.vercel.app, for an accurate baseline.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Optional but ideal: a GitHub repo link for either project — gives exact colors, fonts, and spacing straight from source instead of visual estimation.</w:t>
      </w:r>
    </w:p>
    <w:p>
      <w:pPr>
        <w:spacing w:after="100" w:before="100"/>
      </w:pPr>
      <w:r>
        <w:rPr>
          <w:b/>
          <w:bCs/>
        </w:rPr>
        <w:t xml:space="preserve">Fastest way to capture a full page: </w:t>
      </w:r>
      <w:r>
        <w:t xml:space="preserve">in Chrome or Edge, press Cmd/Ctrl+Shift+P, type "screenshot", and choose "Capture full size screenshot."</w:t>
      </w:r>
    </w:p>
    <w:p>
      <w:pPr>
        <w:pStyle w:val="Heading1"/>
        <w:spacing w:after="120" w:before="300"/>
      </w:pPr>
      <w:r>
        <w:t xml:space="preserve">4. Planned Documentation Structure</w:t>
      </w:r>
    </w:p>
    <w:p>
      <w:pPr>
        <w:spacing w:after="150"/>
      </w:pPr>
      <w:r>
        <w:t xml:space="preserve">Once source material is provided, every row below gets filled in directly in this same document — no rebuild from scratch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B2B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map &amp; page/section order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 &amp; navigation (logo, menu, CTA button behavior)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Hero section (headline, subtext, media, animation)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content sections — About / Services / Portfolio / Testimonials / etc. (confirmed once visible)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Footer (links, socials, forms, legal)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system — color palette, typography, spacing &amp; grid, buttons, cards, icons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Motion &amp; interaction patterns — hover states, scroll-triggered reveals, transitions, cursor effects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&amp; copy inventory — section-by-section 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Responsive behavior — desktop vs. mobile adaptations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Gap analysis — current site vs. target, item by item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Implementation checklist — ordered build plan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966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5. Next Step</w:t>
      </w:r>
    </w:p>
    <w:p>
      <w:r>
        <w:t xml:space="preserve">Send the screenshots (or repo link) described in Section 3, and this document gets updated in place with the real layout, copy, design tokens, and a full gap analysis.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2026-07-13T18:05:02.837Z</dcterms:created>
  <dcterms:modified xsi:type="dcterms:W3CDTF">2026-07-13T18:05:02.850Z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