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Commodity Market Opportunities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Date: 2026-04-01 | Generated by: KiteMCP Agents</w:t>
      </w:r>
    </w:p>
    <w:p>
      <w:pPr>
        <w:pStyle w:val="Heading2"/>
      </w:pPr>
      <w:r>
        <w:t xml:space="preserve">MCX Commodities Summary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GOLD</w:t>
      </w:r>
      <w:r>
        <w:br/>
        <w:t xml:space="preserve">Price: ₹145431 </w:t>
      </w:r>
      <w:r>
        <w:rPr>
          <w:b/>
          <w:bCs/>
          <w:color w:val="00b050"/>
        </w:rPr>
        <w:t xml:space="preserve">(+0.8%)</w:t>
      </w:r>
      <w:r>
        <w:br/>
        <w:t xml:space="preserve">Trend: BULLISH  |  Recommendation: </w:t>
      </w:r>
      <w:r>
        <w:rPr>
          <w:b/>
          <w:bCs/>
        </w:rPr>
        <w:t xml:space="preserve">HOLD</w:t>
      </w:r>
      <w:r>
        <w:br/>
        <w:t xml:space="preserve">Support: ₹140000  |  Resistance: ₹150000</w:t>
      </w:r>
      <w:r>
        <w:br/>
        <w:t xml:space="preserve">Catalyst: N/A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SILVER</w:t>
      </w:r>
      <w:r>
        <w:br/>
        <w:t xml:space="preserve">Price: ₹229468 </w:t>
      </w:r>
      <w:r>
        <w:rPr>
          <w:b/>
          <w:bCs/>
          <w:color w:val="00b050"/>
        </w:rPr>
        <w:t xml:space="preserve">(+0.66%)</w:t>
      </w:r>
      <w:r>
        <w:br/>
        <w:t xml:space="preserve">Trend: NEUTRAL  |  Recommendation: </w:t>
      </w:r>
      <w:r>
        <w:rPr>
          <w:b/>
          <w:bCs/>
        </w:rPr>
        <w:t xml:space="preserve">WATCH</w:t>
      </w:r>
      <w:r>
        <w:br/>
        <w:t xml:space="preserve">Support: ₹220000  |  Resistance: ₹240000</w:t>
      </w:r>
      <w:r>
        <w:br/>
        <w:t xml:space="preserve">Catalyst: N/A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Arial" w:cs="Arial" w:eastAsia="Arial" w:hAnsi="Arial"/>
    </w:rPr>
  </w:style>
  <w:style w:type="paragraph" w:styleId="Heading1">
    <w:name w:val="Heading 1"/>
    <w:basedOn w:val="Normal"/>
    <w:pPr>
      <w:spacing w:before="240" w:after="120"/>
    </w:pPr>
    <w:rPr>
      <w:b/>
      <w:bCs/>
      <w:color w:val="1F4E79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pPr>
      <w:spacing w:before="240" w:after="120"/>
    </w:pPr>
    <w:rPr>
      <w:b/>
      <w:bCs/>
      <w:color w:val="2E74B5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KiteMCP Intelligence</dc:creator>
  <dc:description>Individual AI Scan Report</dc:description>
  <cp:lastModifiedBy>Un-named</cp:lastModifiedBy>
  <cp:revision>1</cp:revision>
  <dcterms:created xsi:type="dcterms:W3CDTF">2026-04-01T03:21:48.589Z</dcterms:created>
  <dcterms:modified xsi:type="dcterms:W3CDTF">2026-04-01T03:21:48.589Z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