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 What It Costs</w:t>
      </w:r>
    </w:p>
    <w:p>
      <w:pPr>
        <w:jc w:val="left"/>
      </w:pPr>
      <w:r>
        <w:t>At 8,000 claims per month, GPT-5.6 Luna has the lowest estimated cost to serve among the five tested models: US$12,177 per month, compared with US$60,800 for fully manual review. This is an economic comparison, not approval for autonomous deployment. The estimate combines model token charges with a human-fallback proxy of US$7.60 per unsuccessful claim, based on 12 minutes at US$38 per hour. We use complete-record accuracy, which requires both the decision and structured record to be correct. The proxy assumes every incomplete record needs review; actual intervention rates were not observed.</w:t>
      </w:r>
    </w:p>
    <w:p>
      <w:pPr>
        <w:jc w:val="left"/>
      </w:pPr>
      <w:r>
        <w:t>Four levers explain the result. Tool-block size (B) was 225 tokens per turn, so repeated turns repeatedly expose the same instructions. Turn count (T) fell from 6.10 to 3.85 when independent calls were parallelised in a separate scripted test, reducing repeated context by 36.9%. Observation size (D) fell from 58.03 to 28.09 tokens per call after a typed-return rewrite, a 51.6% reduction. Success rate (P) is economically dominant: in the descriptor comparison it rose from 48.3% to 61.7%, while Luna achieved 80.0% complete-record accuracy in its 60 live trials. The D and P changes occurred alongside interface changes, so they should not be interpreted as isolated causal effects.</w:t>
      </w:r>
    </w:p>
    <w:p>
      <w:pPr>
        <w:jc w:val="left"/>
      </w:pPr>
      <w:r>
        <w:t>Luna's average AI charge was about US$0.00216 per claim; expected fallback added US$1.52. The resulting monthly estimate is US$12,177.28. GLM, DeepSeek, Mercury and Qwen were estimated at US$16,221.47, US$21,289.50, US$22,299.61 and US$27,373.47 respectively. Model-token price differences are small beside fallback costs, which is why Luna ranks first despite not having the cheapest token charge. Full inputs, formulas and model outputs remain in the D6 repository workbook and evidence files.</w:t>
      </w:r>
    </w:p>
    <w:p>
      <w:pPr>
        <w:jc w:val="left"/>
      </w:pPr>
      <w:r>
        <w:t>Holding Luna's measured token cost constant, monthly cost is US$18,257 at 70% success, US$12,177 at 80%, and US$6,097 at 90%. Thus a ten-percentage-point change in success changes expected monthly fallback cost by US$6,080. Against the manual baseline, up to US$48,622.72 per month remains for unmeasured operating costs before the estimated saving disappears. Qwen's token charge is US$0.001684. Matching Luna's US$1.522160 cost per claim requires 79.99% complete-record accuracy: 1 - (1.522160 - 0.001684)/7.60. Qwen measured 55.0% and falls short; this is not a deployment threshold. Hosting, security, monitoring, maintenance and compliance were not quantified. Caching was not measured, and no separate reasoning-model tier was evaluated, so neither saving nor premium is included. Human confirmation remains necessary for consequential claim decisions.</w:t>
      </w:r>
    </w:p>
    <w:sectPr w:rsidR="00FC693F" w:rsidRPr="0006063C" w:rsidSect="00034616">
      <w:pgSz w:w="12240" w:h="15840"/>
      <w:pgMar w:top="1152" w:right="1368"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It Costs</dc:title>
  <dc:subject>D6 cost analysis for the team report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