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3A5C"/>
          <w:sz w:val="60"/>
        </w:rPr>
        <w:t>NIFTY 50 Financial Forecasting</w:t>
      </w:r>
    </w:p>
    <w:p/>
    <w:p>
      <w:pPr>
        <w:jc w:val="center"/>
      </w:pPr>
      <w:r>
        <w:rPr>
          <w:rFonts w:ascii="Calibri" w:hAnsi="Calibri"/>
          <w:color w:val="4A6FA5"/>
          <w:sz w:val="36"/>
        </w:rPr>
        <w:t>Week 2 — Financial Forecast Model</w:t>
      </w:r>
    </w:p>
    <w:p/>
    <w:p/>
    <w:p>
      <w:pPr>
        <w:jc w:val="center"/>
      </w:pPr>
      <w:r>
        <w:rPr>
          <w:color w:val="4A6FA5"/>
          <w:sz w:val="20"/>
        </w:rPr>
        <w:t>━━━━━━━━━━━━━━━━━━━━━━━━━━━━━━</w:t>
      </w:r>
    </w:p>
    <w:p/>
    <w:p>
      <w:pPr>
        <w:jc w:val="center"/>
      </w:pPr>
      <w:r>
        <w:rPr>
          <w:color w:val="666666"/>
          <w:sz w:val="22"/>
        </w:rPr>
        <w:t>Prepared by</w:t>
      </w:r>
    </w:p>
    <w:p>
      <w:pPr>
        <w:jc w:val="center"/>
      </w:pPr>
      <w:r>
        <w:rPr>
          <w:b/>
          <w:color w:val="1B3A5C"/>
          <w:sz w:val="32"/>
        </w:rPr>
        <w:t>Pavan Poriya</w:t>
      </w:r>
    </w:p>
    <w:p/>
    <w:p>
      <w:pPr>
        <w:jc w:val="center"/>
      </w:pPr>
      <w:r>
        <w:rPr>
          <w:i/>
          <w:color w:val="666666"/>
          <w:sz w:val="24"/>
        </w:rPr>
        <w:t>September 2026</w:t>
      </w:r>
    </w:p>
    <w:p>
      <w:r>
        <w:br w:type="page"/>
      </w:r>
    </w:p>
    <w:p>
      <w:pPr>
        <w:pStyle w:val="Heading1"/>
      </w:pPr>
      <w:r>
        <w:t>Table of Contents</w:t>
      </w:r>
    </w:p>
    <w:p>
      <w:pPr>
        <w:spacing w:after="80"/>
        <w:ind w:left="567"/>
      </w:pPr>
      <w:r>
        <w:rPr>
          <w:b/>
          <w:sz w:val="22"/>
        </w:rPr>
        <w:t xml:space="preserve">1.  </w:t>
      </w:r>
      <w:r>
        <w:rPr>
          <w:sz w:val="22"/>
        </w:rPr>
        <w:t>Executive Summary</w:t>
      </w:r>
    </w:p>
    <w:p>
      <w:pPr>
        <w:spacing w:after="80"/>
        <w:ind w:left="567"/>
      </w:pPr>
      <w:r>
        <w:rPr>
          <w:b/>
          <w:sz w:val="22"/>
        </w:rPr>
        <w:t xml:space="preserve">2.  </w:t>
      </w:r>
      <w:r>
        <w:rPr>
          <w:sz w:val="22"/>
        </w:rPr>
        <w:t>Week 2 Objective</w:t>
      </w:r>
    </w:p>
    <w:p>
      <w:pPr>
        <w:spacing w:after="80"/>
        <w:ind w:left="567"/>
      </w:pPr>
      <w:r>
        <w:rPr>
          <w:b/>
          <w:sz w:val="22"/>
        </w:rPr>
        <w:t xml:space="preserve">3.  </w:t>
      </w:r>
      <w:r>
        <w:rPr>
          <w:sz w:val="22"/>
        </w:rPr>
        <w:t>Dataset Used</w:t>
      </w:r>
    </w:p>
    <w:p>
      <w:pPr>
        <w:spacing w:after="80"/>
        <w:ind w:left="567"/>
      </w:pPr>
      <w:r>
        <w:rPr>
          <w:b/>
          <w:sz w:val="22"/>
        </w:rPr>
        <w:t xml:space="preserve">4.  </w:t>
      </w:r>
      <w:r>
        <w:rPr>
          <w:sz w:val="22"/>
        </w:rPr>
        <w:t>Financial Indicator Selection</w:t>
      </w:r>
    </w:p>
    <w:p>
      <w:pPr>
        <w:spacing w:after="80"/>
        <w:ind w:left="567"/>
      </w:pPr>
      <w:r>
        <w:rPr>
          <w:b/>
          <w:sz w:val="22"/>
        </w:rPr>
        <w:t xml:space="preserve">5.  </w:t>
      </w:r>
      <w:r>
        <w:rPr>
          <w:sz w:val="22"/>
        </w:rPr>
        <w:t>Feature Engineering</w:t>
      </w:r>
    </w:p>
    <w:p>
      <w:pPr>
        <w:spacing w:after="80"/>
        <w:ind w:left="567"/>
      </w:pPr>
      <w:r>
        <w:rPr>
          <w:b/>
          <w:sz w:val="22"/>
        </w:rPr>
        <w:t xml:space="preserve">6.  </w:t>
      </w:r>
      <w:r>
        <w:rPr>
          <w:sz w:val="22"/>
        </w:rPr>
        <w:t>Forecast Model Design</w:t>
      </w:r>
    </w:p>
    <w:p>
      <w:pPr>
        <w:spacing w:after="80"/>
        <w:ind w:left="567"/>
      </w:pPr>
      <w:r>
        <w:rPr>
          <w:b/>
          <w:sz w:val="22"/>
        </w:rPr>
        <w:t xml:space="preserve">7.  </w:t>
      </w:r>
      <w:r>
        <w:rPr>
          <w:sz w:val="22"/>
        </w:rPr>
        <w:t>Model Justification</w:t>
      </w:r>
    </w:p>
    <w:p>
      <w:pPr>
        <w:spacing w:after="80"/>
        <w:ind w:left="567"/>
      </w:pPr>
      <w:r>
        <w:rPr>
          <w:b/>
          <w:sz w:val="22"/>
        </w:rPr>
        <w:t xml:space="preserve">8.  </w:t>
      </w:r>
      <w:r>
        <w:rPr>
          <w:sz w:val="22"/>
        </w:rPr>
        <w:t>Train/Test Methodology</w:t>
      </w:r>
    </w:p>
    <w:p>
      <w:pPr>
        <w:spacing w:after="80"/>
        <w:ind w:left="567"/>
      </w:pPr>
      <w:r>
        <w:rPr>
          <w:b/>
          <w:sz w:val="22"/>
        </w:rPr>
        <w:t xml:space="preserve">9.  </w:t>
      </w:r>
      <w:r>
        <w:rPr>
          <w:sz w:val="22"/>
        </w:rPr>
        <w:t>Model Implementation</w:t>
      </w:r>
    </w:p>
    <w:p>
      <w:pPr>
        <w:spacing w:after="80"/>
        <w:ind w:left="567"/>
      </w:pPr>
      <w:r>
        <w:rPr>
          <w:b/>
          <w:sz w:val="22"/>
        </w:rPr>
        <w:t xml:space="preserve">10.  </w:t>
      </w:r>
      <w:r>
        <w:rPr>
          <w:sz w:val="22"/>
        </w:rPr>
        <w:t>Model Evaluation</w:t>
      </w:r>
    </w:p>
    <w:p>
      <w:pPr>
        <w:spacing w:after="80"/>
        <w:ind w:left="567"/>
      </w:pPr>
      <w:r>
        <w:rPr>
          <w:b/>
          <w:sz w:val="22"/>
        </w:rPr>
        <w:t xml:space="preserve">11.  </w:t>
      </w:r>
      <w:r>
        <w:rPr>
          <w:sz w:val="22"/>
        </w:rPr>
        <w:t>Actual vs Predicted Results</w:t>
      </w:r>
    </w:p>
    <w:p>
      <w:pPr>
        <w:spacing w:after="80"/>
        <w:ind w:left="567"/>
      </w:pPr>
      <w:r>
        <w:rPr>
          <w:b/>
          <w:sz w:val="22"/>
        </w:rPr>
        <w:t xml:space="preserve">12.  </w:t>
      </w:r>
      <w:r>
        <w:rPr>
          <w:sz w:val="22"/>
        </w:rPr>
        <w:t>Future Forecast</w:t>
      </w:r>
    </w:p>
    <w:p>
      <w:pPr>
        <w:spacing w:after="80"/>
        <w:ind w:left="567"/>
      </w:pPr>
      <w:r>
        <w:rPr>
          <w:b/>
          <w:sz w:val="22"/>
        </w:rPr>
        <w:t xml:space="preserve">13.  </w:t>
      </w:r>
      <w:r>
        <w:rPr>
          <w:sz w:val="22"/>
        </w:rPr>
        <w:t>Forecast Visualization</w:t>
      </w:r>
    </w:p>
    <w:p>
      <w:pPr>
        <w:spacing w:after="80"/>
        <w:ind w:left="567"/>
      </w:pPr>
      <w:r>
        <w:rPr>
          <w:b/>
          <w:sz w:val="22"/>
        </w:rPr>
        <w:t xml:space="preserve">14.  </w:t>
      </w:r>
      <w:r>
        <w:rPr>
          <w:sz w:val="22"/>
        </w:rPr>
        <w:t>Forecast Interpretation</w:t>
      </w:r>
    </w:p>
    <w:p>
      <w:pPr>
        <w:spacing w:after="80"/>
        <w:ind w:left="567"/>
      </w:pPr>
      <w:r>
        <w:rPr>
          <w:b/>
          <w:sz w:val="22"/>
        </w:rPr>
        <w:t xml:space="preserve">15.  </w:t>
      </w:r>
      <w:r>
        <w:rPr>
          <w:sz w:val="22"/>
        </w:rPr>
        <w:t>Limitations</w:t>
      </w:r>
    </w:p>
    <w:p>
      <w:pPr>
        <w:spacing w:after="80"/>
        <w:ind w:left="567"/>
      </w:pPr>
      <w:r>
        <w:rPr>
          <w:b/>
          <w:sz w:val="22"/>
        </w:rPr>
        <w:t xml:space="preserve">16.  </w:t>
      </w:r>
      <w:r>
        <w:rPr>
          <w:sz w:val="22"/>
        </w:rPr>
        <w:t>Conclusion</w:t>
      </w:r>
    </w:p>
    <w:p>
      <w:r>
        <w:br w:type="page"/>
      </w:r>
    </w:p>
    <w:p>
      <w:pPr>
        <w:pStyle w:val="Heading1"/>
      </w:pPr>
      <w:r>
        <w:t>1. Executive Summary</w:t>
      </w:r>
    </w:p>
    <w:p>
      <w:pPr>
        <w:spacing w:after="120"/>
      </w:pPr>
      <w:r>
        <w:rPr>
          <w:rFonts w:ascii="Calibri" w:hAnsi="Calibri"/>
          <w:b w:val="0"/>
          <w:i w:val="0"/>
          <w:sz w:val="22"/>
        </w:rPr>
        <w:t>This report presents the Week 2 deliverable of the NIFTY 50 financial data analysis internship project. Building upon the Exploratory Data Analysis (EDA) completed in Week 1, this phase develops a basic financial forecast model for the NIFTY 50 index closing price.</w:t>
      </w:r>
    </w:p>
    <w:p>
      <w:pPr>
        <w:spacing w:after="120"/>
      </w:pPr>
      <w:r>
        <w:rPr>
          <w:rFonts w:ascii="Calibri" w:hAnsi="Calibri"/>
          <w:b w:val="0"/>
          <w:i w:val="0"/>
          <w:sz w:val="22"/>
        </w:rPr>
        <w:t>A Linear Regression model was implemented using 7 lag-based features derived from historical closing price data. The model was trained on a chronological 80% training set (3,601 observations from 2007-10-16 to 2022-06-29) and evaluated on an unseen chronological 20% test set (901 observations from 2022-06-30 to 2026-02-20).</w:t>
      </w:r>
    </w:p>
    <w:p>
      <w:pPr>
        <w:spacing w:after="120"/>
      </w:pPr>
      <w:r>
        <w:rPr>
          <w:rFonts w:ascii="Calibri" w:hAnsi="Calibri"/>
          <w:b w:val="0"/>
          <w:i w:val="0"/>
          <w:sz w:val="22"/>
        </w:rPr>
        <w:t>The model achieved the following evaluation results on the unseen test set: MAE = 82.01, RMSE = 114.23, MAPE = 0.3747%, and R² = 0.998622, indicating strong predictive performance. A 30-session future forecast was generated from 2026-02-23 to 2026-04-03, projecting a modest upward trajectory from the last observed close of ₹25,571.25 to approximately ₹25,756.65.</w:t>
      </w:r>
    </w:p>
    <w:p>
      <w:pPr>
        <w:spacing w:after="120"/>
      </w:pPr>
      <w:r>
        <w:rPr>
          <w:rFonts w:ascii="Calibri" w:hAnsi="Calibri"/>
          <w:b w:val="0"/>
          <w:i/>
          <w:sz w:val="22"/>
        </w:rPr>
        <w:t>This forecast is a model-based, indicative estimate and should not be interpreted as financial advice or a guaranteed market prediction.</w:t>
      </w:r>
    </w:p>
    <w:p>
      <w:pPr>
        <w:pStyle w:val="Heading1"/>
      </w:pPr>
      <w:r>
        <w:t>2. Week 2 Objective</w:t>
      </w:r>
    </w:p>
    <w:p>
      <w:pPr>
        <w:spacing w:after="120"/>
      </w:pPr>
      <w:r>
        <w:rPr>
          <w:rFonts w:ascii="Calibri" w:hAnsi="Calibri"/>
          <w:b w:val="0"/>
          <w:i w:val="0"/>
          <w:sz w:val="22"/>
        </w:rPr>
        <w:t>The objective of Week 2 is to develop a basic financial forecast model using the NIFTY 50 dataset analyzed during Week 1. The internship task specifically requires:</w:t>
      </w:r>
    </w:p>
    <w:p>
      <w:pPr>
        <w:pStyle w:val="ListBullet"/>
        <w:spacing w:after="60"/>
      </w:pPr>
      <w:r>
        <w:rPr>
          <w:rFonts w:ascii="Calibri" w:hAnsi="Calibri"/>
          <w:sz w:val="22"/>
        </w:rPr>
        <w:t>Choosing a financial indicator for forecasting</w:t>
      </w:r>
    </w:p>
    <w:p>
      <w:pPr>
        <w:pStyle w:val="ListBullet"/>
        <w:spacing w:after="60"/>
      </w:pPr>
      <w:r>
        <w:rPr>
          <w:rFonts w:ascii="Calibri" w:hAnsi="Calibri"/>
          <w:sz w:val="22"/>
        </w:rPr>
        <w:t>Designing and implementing a forecast model</w:t>
      </w:r>
    </w:p>
    <w:p>
      <w:pPr>
        <w:pStyle w:val="ListBullet"/>
        <w:spacing w:after="60"/>
      </w:pPr>
      <w:r>
        <w:rPr>
          <w:rFonts w:ascii="Calibri" w:hAnsi="Calibri"/>
          <w:sz w:val="22"/>
        </w:rPr>
        <w:t>Evaluating the model on unseen data</w:t>
      </w:r>
    </w:p>
    <w:p>
      <w:pPr>
        <w:pStyle w:val="ListBullet"/>
        <w:spacing w:after="60"/>
      </w:pPr>
      <w:r>
        <w:rPr>
          <w:rFonts w:ascii="Calibri" w:hAnsi="Calibri"/>
          <w:sz w:val="22"/>
        </w:rPr>
        <w:t>Generating future forecast values</w:t>
      </w:r>
    </w:p>
    <w:p>
      <w:pPr>
        <w:pStyle w:val="ListBullet"/>
        <w:spacing w:after="60"/>
      </w:pPr>
      <w:r>
        <w:rPr>
          <w:rFonts w:ascii="Calibri" w:hAnsi="Calibri"/>
          <w:sz w:val="22"/>
        </w:rPr>
        <w:t>Analyzing and interpreting the forecast results</w:t>
      </w:r>
    </w:p>
    <w:p>
      <w:pPr>
        <w:spacing w:after="120"/>
      </w:pPr>
      <w:r>
        <w:rPr>
          <w:rFonts w:ascii="Calibri" w:hAnsi="Calibri"/>
          <w:b w:val="0"/>
          <w:i w:val="0"/>
          <w:sz w:val="22"/>
        </w:rPr>
      </w:r>
    </w:p>
    <w:p>
      <w:pPr>
        <w:spacing w:after="120"/>
      </w:pPr>
      <w:r>
        <w:rPr>
          <w:rFonts w:ascii="Calibri" w:hAnsi="Calibri"/>
          <w:b w:val="0"/>
          <w:i w:val="0"/>
          <w:sz w:val="22"/>
        </w:rPr>
        <w:t>This model is intended as an educational and basic forecasting exercise. It demonstrates fundamental time-series forecasting principles and should not be treated as a guaranteed market prediction tool.</w:t>
      </w:r>
    </w:p>
    <w:p>
      <w:pPr>
        <w:pStyle w:val="Heading1"/>
      </w:pPr>
      <w:r>
        <w:t>3. Dataset Used</w:t>
      </w:r>
    </w:p>
    <w:p>
      <w:pPr>
        <w:spacing w:after="120"/>
      </w:pPr>
      <w:r>
        <w:rPr>
          <w:rFonts w:ascii="Calibri" w:hAnsi="Calibri"/>
          <w:b w:val="0"/>
          <w:i w:val="0"/>
          <w:sz w:val="22"/>
        </w:rPr>
        <w:t>The same NIFTY 50 historical dataset used in Week 1 serves as the foundation for this forecasting exercise. The dataset was obtained from Kaggle and contains daily OHLCV (Open, High, Low, Close, Volume) data.</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1B3A5C"/>
          </w:tcPr>
          <w:p>
            <w:pPr>
              <w:jc w:val="center"/>
            </w:pPr>
            <w:r/>
            <w:r>
              <w:rPr>
                <w:rFonts w:ascii="Calibri" w:hAnsi="Calibri"/>
                <w:b/>
                <w:color w:val="FFFFFF"/>
                <w:sz w:val="20"/>
              </w:rPr>
              <w:t>Property</w:t>
            </w:r>
          </w:p>
        </w:tc>
        <w:tc>
          <w:tcPr>
            <w:tcW w:type="dxa" w:w="4680"/>
            <w:shd w:fill="1B3A5C"/>
          </w:tcPr>
          <w:p>
            <w:pPr>
              <w:jc w:val="center"/>
            </w:pPr>
            <w:r/>
            <w:r>
              <w:rPr>
                <w:rFonts w:ascii="Calibri" w:hAnsi="Calibri"/>
                <w:b/>
                <w:color w:val="FFFFFF"/>
                <w:sz w:val="20"/>
              </w:rPr>
              <w:t>Value</w:t>
            </w:r>
          </w:p>
        </w:tc>
      </w:tr>
      <w:tr>
        <w:tc>
          <w:tcPr>
            <w:tcW w:type="dxa" w:w="4680"/>
          </w:tcPr>
          <w:p>
            <w:pPr>
              <w:jc w:val="center"/>
            </w:pPr>
            <w:r/>
            <w:r>
              <w:rPr>
                <w:rFonts w:ascii="Calibri" w:hAnsi="Calibri"/>
                <w:sz w:val="20"/>
              </w:rPr>
              <w:t>Dataset File</w:t>
            </w:r>
          </w:p>
        </w:tc>
        <w:tc>
          <w:tcPr>
            <w:tcW w:type="dxa" w:w="4680"/>
          </w:tcPr>
          <w:p>
            <w:pPr>
              <w:jc w:val="center"/>
            </w:pPr>
            <w:r/>
            <w:r>
              <w:rPr>
                <w:rFonts w:ascii="Calibri" w:hAnsi="Calibri"/>
                <w:sz w:val="20"/>
              </w:rPr>
              <w:t>NIFTY50_1995_to_Feb_2026.csv</w:t>
            </w:r>
          </w:p>
        </w:tc>
      </w:tr>
      <w:tr>
        <w:tc>
          <w:tcPr>
            <w:tcW w:type="dxa" w:w="4680"/>
            <w:shd w:fill="EDF2F7"/>
          </w:tcPr>
          <w:p>
            <w:pPr>
              <w:jc w:val="center"/>
            </w:pPr>
            <w:r/>
            <w:r>
              <w:rPr>
                <w:rFonts w:ascii="Calibri" w:hAnsi="Calibri"/>
                <w:sz w:val="20"/>
              </w:rPr>
              <w:t>Source</w:t>
            </w:r>
          </w:p>
        </w:tc>
        <w:tc>
          <w:tcPr>
            <w:tcW w:type="dxa" w:w="4680"/>
            <w:shd w:fill="EDF2F7"/>
          </w:tcPr>
          <w:p>
            <w:pPr>
              <w:jc w:val="center"/>
            </w:pPr>
            <w:r/>
            <w:r>
              <w:rPr>
                <w:rFonts w:ascii="Calibri" w:hAnsi="Calibri"/>
                <w:sz w:val="20"/>
              </w:rPr>
              <w:t>Kaggle</w:t>
            </w:r>
          </w:p>
        </w:tc>
      </w:tr>
      <w:tr>
        <w:tc>
          <w:tcPr>
            <w:tcW w:type="dxa" w:w="4680"/>
          </w:tcPr>
          <w:p>
            <w:pPr>
              <w:jc w:val="center"/>
            </w:pPr>
            <w:r/>
            <w:r>
              <w:rPr>
                <w:rFonts w:ascii="Calibri" w:hAnsi="Calibri"/>
                <w:sz w:val="20"/>
              </w:rPr>
              <w:t>Analysis Period</w:t>
            </w:r>
          </w:p>
        </w:tc>
        <w:tc>
          <w:tcPr>
            <w:tcW w:type="dxa" w:w="4680"/>
          </w:tcPr>
          <w:p>
            <w:pPr>
              <w:jc w:val="center"/>
            </w:pPr>
            <w:r/>
            <w:r>
              <w:rPr>
                <w:rFonts w:ascii="Calibri" w:hAnsi="Calibri"/>
                <w:sz w:val="20"/>
              </w:rPr>
              <w:t>17 September 2007 – 20 February 2026</w:t>
            </w:r>
          </w:p>
        </w:tc>
      </w:tr>
      <w:tr>
        <w:tc>
          <w:tcPr>
            <w:tcW w:type="dxa" w:w="4680"/>
            <w:shd w:fill="EDF2F7"/>
          </w:tcPr>
          <w:p>
            <w:pPr>
              <w:jc w:val="center"/>
            </w:pPr>
            <w:r/>
            <w:r>
              <w:rPr>
                <w:rFonts w:ascii="Calibri" w:hAnsi="Calibri"/>
                <w:sz w:val="20"/>
              </w:rPr>
              <w:t>Raw Observations</w:t>
            </w:r>
          </w:p>
        </w:tc>
        <w:tc>
          <w:tcPr>
            <w:tcW w:type="dxa" w:w="4680"/>
            <w:shd w:fill="EDF2F7"/>
          </w:tcPr>
          <w:p>
            <w:pPr>
              <w:jc w:val="center"/>
            </w:pPr>
            <w:r/>
            <w:r>
              <w:rPr>
                <w:rFonts w:ascii="Calibri" w:hAnsi="Calibri"/>
                <w:sz w:val="20"/>
              </w:rPr>
              <w:t>4,523 (including 1 metadata row)</w:t>
            </w:r>
          </w:p>
        </w:tc>
      </w:tr>
      <w:tr>
        <w:tc>
          <w:tcPr>
            <w:tcW w:type="dxa" w:w="4680"/>
          </w:tcPr>
          <w:p>
            <w:pPr>
              <w:jc w:val="center"/>
            </w:pPr>
            <w:r/>
            <w:r>
              <w:rPr>
                <w:rFonts w:ascii="Calibri" w:hAnsi="Calibri"/>
                <w:sz w:val="20"/>
              </w:rPr>
              <w:t>Cleaned Observations</w:t>
            </w:r>
          </w:p>
        </w:tc>
        <w:tc>
          <w:tcPr>
            <w:tcW w:type="dxa" w:w="4680"/>
          </w:tcPr>
          <w:p>
            <w:pPr>
              <w:jc w:val="center"/>
            </w:pPr>
            <w:r/>
            <w:r>
              <w:rPr>
                <w:rFonts w:ascii="Calibri" w:hAnsi="Calibri"/>
                <w:sz w:val="20"/>
              </w:rPr>
              <w:t>4,522</w:t>
            </w:r>
          </w:p>
        </w:tc>
      </w:tr>
      <w:tr>
        <w:tc>
          <w:tcPr>
            <w:tcW w:type="dxa" w:w="4680"/>
            <w:shd w:fill="EDF2F7"/>
          </w:tcPr>
          <w:p>
            <w:pPr>
              <w:jc w:val="center"/>
            </w:pPr>
            <w:r/>
            <w:r>
              <w:rPr>
                <w:rFonts w:ascii="Calibri" w:hAnsi="Calibri"/>
                <w:sz w:val="20"/>
              </w:rPr>
              <w:t>Columns</w:t>
            </w:r>
          </w:p>
        </w:tc>
        <w:tc>
          <w:tcPr>
            <w:tcW w:type="dxa" w:w="4680"/>
            <w:shd w:fill="EDF2F7"/>
          </w:tcPr>
          <w:p>
            <w:pPr>
              <w:jc w:val="center"/>
            </w:pPr>
            <w:r/>
            <w:r>
              <w:rPr>
                <w:rFonts w:ascii="Calibri" w:hAnsi="Calibri"/>
                <w:sz w:val="20"/>
              </w:rPr>
              <w:t>10</w:t>
            </w:r>
          </w:p>
        </w:tc>
      </w:tr>
      <w:tr>
        <w:tc>
          <w:tcPr>
            <w:tcW w:type="dxa" w:w="4680"/>
          </w:tcPr>
          <w:p>
            <w:pPr>
              <w:jc w:val="center"/>
            </w:pPr>
            <w:r/>
            <w:r>
              <w:rPr>
                <w:rFonts w:ascii="Calibri" w:hAnsi="Calibri"/>
                <w:sz w:val="20"/>
              </w:rPr>
              <w:t>Primary Column Used</w:t>
            </w:r>
          </w:p>
        </w:tc>
        <w:tc>
          <w:tcPr>
            <w:tcW w:type="dxa" w:w="4680"/>
          </w:tcPr>
          <w:p>
            <w:pPr>
              <w:jc w:val="center"/>
            </w:pPr>
            <w:r/>
            <w:r>
              <w:rPr>
                <w:rFonts w:ascii="Calibri" w:hAnsi="Calibri"/>
                <w:sz w:val="20"/>
              </w:rPr>
              <w:t>Close (Closing Price)</w:t>
            </w:r>
          </w:p>
        </w:tc>
      </w:tr>
    </w:tbl>
    <w:p>
      <w:pPr>
        <w:spacing w:after="120"/>
      </w:pPr>
      <w:r>
        <w:rPr>
          <w:rFonts w:ascii="Calibri" w:hAnsi="Calibri"/>
          <w:b w:val="0"/>
          <w:i w:val="0"/>
          <w:sz w:val="22"/>
        </w:rPr>
      </w:r>
    </w:p>
    <w:p>
      <w:pPr>
        <w:spacing w:after="120"/>
      </w:pPr>
      <w:r>
        <w:rPr>
          <w:rFonts w:ascii="Calibri" w:hAnsi="Calibri"/>
          <w:b w:val="0"/>
          <w:i w:val="0"/>
          <w:sz w:val="22"/>
        </w:rPr>
        <w:t>Data cleaning followed the same steps as Week 1: removal of the metadata row, datetime conversion, numeric type conversion, and chronological sorting. After feature engineering and dropping rows required for lag computation, 4,502 rows remained for modeling (date range: 2007-10-16 to 2026-02-20).</w:t>
      </w:r>
    </w:p>
    <w:p>
      <w:pPr>
        <w:pStyle w:val="Heading1"/>
      </w:pPr>
      <w:r>
        <w:t>4. Financial Indicator Selection</w:t>
      </w:r>
    </w:p>
    <w:p>
      <w:pPr>
        <w:spacing w:after="120"/>
      </w:pPr>
      <w:r>
        <w:rPr>
          <w:rFonts w:ascii="Calibri" w:hAnsi="Calibri"/>
          <w:b/>
          <w:i w:val="0"/>
          <w:sz w:val="22"/>
        </w:rPr>
        <w:t>Selected Indicator: NIFTY 50 Closing Price (Close)</w:t>
      </w:r>
    </w:p>
    <w:p>
      <w:pPr>
        <w:spacing w:after="120"/>
      </w:pPr>
      <w:r>
        <w:rPr>
          <w:rFonts w:ascii="Calibri" w:hAnsi="Calibri"/>
          <w:b w:val="0"/>
          <w:i w:val="0"/>
          <w:sz w:val="22"/>
        </w:rPr>
      </w:r>
    </w:p>
    <w:p>
      <w:pPr>
        <w:spacing w:after="120"/>
      </w:pPr>
      <w:r>
        <w:rPr>
          <w:rFonts w:ascii="Calibri" w:hAnsi="Calibri"/>
          <w:b w:val="0"/>
          <w:i w:val="0"/>
          <w:sz w:val="22"/>
        </w:rPr>
        <w:t>The closing price was selected as the primary forecast target for the following reasons:</w:t>
      </w:r>
    </w:p>
    <w:p>
      <w:pPr>
        <w:pStyle w:val="ListBullet"/>
        <w:spacing w:after="60"/>
      </w:pPr>
      <w:r>
        <w:rPr>
          <w:rFonts w:ascii="Calibri" w:hAnsi="Calibri"/>
          <w:sz w:val="22"/>
        </w:rPr>
        <w:t>The closing price is the most widely used price indicator in financial markets, representing the final consensus price at the end of each trading session.</w:t>
      </w:r>
    </w:p>
    <w:p>
      <w:pPr>
        <w:pStyle w:val="ListBullet"/>
        <w:spacing w:after="60"/>
      </w:pPr>
      <w:r>
        <w:rPr>
          <w:rFonts w:ascii="Calibri" w:hAnsi="Calibri"/>
          <w:sz w:val="22"/>
        </w:rPr>
        <w:t>It was the primary variable analyzed in Week 1, providing continuity between both weeks of the project.</w:t>
      </w:r>
    </w:p>
    <w:p>
      <w:pPr>
        <w:pStyle w:val="ListBullet"/>
        <w:spacing w:after="60"/>
      </w:pPr>
      <w:r>
        <w:rPr>
          <w:rFonts w:ascii="Calibri" w:hAnsi="Calibri"/>
          <w:sz w:val="22"/>
        </w:rPr>
        <w:t>Forecasting closing prices is a fundamental task in financial modeling and is directly relevant to understanding market behavior.</w:t>
      </w:r>
    </w:p>
    <w:p>
      <w:pPr>
        <w:pStyle w:val="ListBullet"/>
        <w:spacing w:after="60"/>
      </w:pPr>
      <w:r>
        <w:rPr>
          <w:rFonts w:ascii="Calibri" w:hAnsi="Calibri"/>
          <w:sz w:val="22"/>
        </w:rPr>
        <w:t>The closing price series is continuous, numeric, and has sufficient historical depth (4,522 observations spanning 18+ years) for robust time-series modeling.</w:t>
      </w:r>
    </w:p>
    <w:p>
      <w:pPr>
        <w:pStyle w:val="ListBullet"/>
        <w:spacing w:after="60"/>
      </w:pPr>
      <w:r>
        <w:rPr>
          <w:rFonts w:ascii="Calibri" w:hAnsi="Calibri"/>
          <w:sz w:val="22"/>
        </w:rPr>
        <w:t>Closing prices are publicly available and form the basis for many financial instruments, indices, and technical analysis tools.</w:t>
      </w:r>
    </w:p>
    <w:p>
      <w:pPr>
        <w:pStyle w:val="Heading1"/>
      </w:pPr>
      <w:r>
        <w:t>5. Feature Engineering</w:t>
      </w:r>
    </w:p>
    <w:p>
      <w:pPr>
        <w:spacing w:after="120"/>
      </w:pPr>
      <w:r>
        <w:rPr>
          <w:rFonts w:ascii="Calibri" w:hAnsi="Calibri"/>
          <w:b w:val="0"/>
          <w:i w:val="0"/>
          <w:sz w:val="22"/>
        </w:rPr>
        <w:t>Seven lag-based features were engineered from the historical closing price. Each feature uses only information available before the target date, ensuring no future data leakage.</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B3A5C"/>
          </w:tcPr>
          <w:p>
            <w:pPr>
              <w:jc w:val="center"/>
            </w:pPr>
            <w:r/>
            <w:r>
              <w:rPr>
                <w:rFonts w:ascii="Calibri" w:hAnsi="Calibri"/>
                <w:b/>
                <w:color w:val="FFFFFF"/>
                <w:sz w:val="20"/>
              </w:rPr>
              <w:t>Feature</w:t>
            </w:r>
          </w:p>
        </w:tc>
        <w:tc>
          <w:tcPr>
            <w:tcW w:type="dxa" w:w="3120"/>
            <w:shd w:fill="1B3A5C"/>
          </w:tcPr>
          <w:p>
            <w:pPr>
              <w:jc w:val="center"/>
            </w:pPr>
            <w:r/>
            <w:r>
              <w:rPr>
                <w:rFonts w:ascii="Calibri" w:hAnsi="Calibri"/>
                <w:b/>
                <w:color w:val="FFFFFF"/>
                <w:sz w:val="20"/>
              </w:rPr>
              <w:t>Description</w:t>
            </w:r>
          </w:p>
        </w:tc>
        <w:tc>
          <w:tcPr>
            <w:tcW w:type="dxa" w:w="3120"/>
            <w:shd w:fill="1B3A5C"/>
          </w:tcPr>
          <w:p>
            <w:pPr>
              <w:jc w:val="center"/>
            </w:pPr>
            <w:r/>
            <w:r>
              <w:rPr>
                <w:rFonts w:ascii="Calibri" w:hAnsi="Calibri"/>
                <w:b/>
                <w:color w:val="FFFFFF"/>
                <w:sz w:val="20"/>
              </w:rPr>
              <w:t>Purpose</w:t>
            </w:r>
          </w:p>
        </w:tc>
      </w:tr>
      <w:tr>
        <w:tc>
          <w:tcPr>
            <w:tcW w:type="dxa" w:w="3120"/>
          </w:tcPr>
          <w:p>
            <w:pPr>
              <w:jc w:val="center"/>
            </w:pPr>
            <w:r/>
            <w:r>
              <w:rPr>
                <w:rFonts w:ascii="Calibri" w:hAnsi="Calibri"/>
                <w:sz w:val="20"/>
              </w:rPr>
              <w:t>Close_Lag_1</w:t>
            </w:r>
          </w:p>
        </w:tc>
        <w:tc>
          <w:tcPr>
            <w:tcW w:type="dxa" w:w="3120"/>
          </w:tcPr>
          <w:p>
            <w:pPr>
              <w:jc w:val="center"/>
            </w:pPr>
            <w:r/>
            <w:r>
              <w:rPr>
                <w:rFonts w:ascii="Calibri" w:hAnsi="Calibri"/>
                <w:sz w:val="20"/>
              </w:rPr>
              <w:t>Closing price 1 day ago</w:t>
            </w:r>
          </w:p>
        </w:tc>
        <w:tc>
          <w:tcPr>
            <w:tcW w:type="dxa" w:w="3120"/>
          </w:tcPr>
          <w:p>
            <w:pPr>
              <w:jc w:val="center"/>
            </w:pPr>
            <w:r/>
            <w:r>
              <w:rPr>
                <w:rFonts w:ascii="Calibri" w:hAnsi="Calibri"/>
                <w:sz w:val="20"/>
              </w:rPr>
              <w:t>Very short-term momentum</w:t>
            </w:r>
          </w:p>
        </w:tc>
      </w:tr>
      <w:tr>
        <w:tc>
          <w:tcPr>
            <w:tcW w:type="dxa" w:w="3120"/>
            <w:shd w:fill="EDF2F7"/>
          </w:tcPr>
          <w:p>
            <w:pPr>
              <w:jc w:val="center"/>
            </w:pPr>
            <w:r/>
            <w:r>
              <w:rPr>
                <w:rFonts w:ascii="Calibri" w:hAnsi="Calibri"/>
                <w:sz w:val="20"/>
              </w:rPr>
              <w:t>Close_Lag_5</w:t>
            </w:r>
          </w:p>
        </w:tc>
        <w:tc>
          <w:tcPr>
            <w:tcW w:type="dxa" w:w="3120"/>
            <w:shd w:fill="EDF2F7"/>
          </w:tcPr>
          <w:p>
            <w:pPr>
              <w:jc w:val="center"/>
            </w:pPr>
            <w:r/>
            <w:r>
              <w:rPr>
                <w:rFonts w:ascii="Calibri" w:hAnsi="Calibri"/>
                <w:sz w:val="20"/>
              </w:rPr>
              <w:t>Closing price 5 days ago</w:t>
            </w:r>
          </w:p>
        </w:tc>
        <w:tc>
          <w:tcPr>
            <w:tcW w:type="dxa" w:w="3120"/>
            <w:shd w:fill="EDF2F7"/>
          </w:tcPr>
          <w:p>
            <w:pPr>
              <w:jc w:val="center"/>
            </w:pPr>
            <w:r/>
            <w:r>
              <w:rPr>
                <w:rFonts w:ascii="Calibri" w:hAnsi="Calibri"/>
                <w:sz w:val="20"/>
              </w:rPr>
              <w:t>Weekly price level</w:t>
            </w:r>
          </w:p>
        </w:tc>
      </w:tr>
      <w:tr>
        <w:tc>
          <w:tcPr>
            <w:tcW w:type="dxa" w:w="3120"/>
          </w:tcPr>
          <w:p>
            <w:pPr>
              <w:jc w:val="center"/>
            </w:pPr>
            <w:r/>
            <w:r>
              <w:rPr>
                <w:rFonts w:ascii="Calibri" w:hAnsi="Calibri"/>
                <w:sz w:val="20"/>
              </w:rPr>
              <w:t>Close_Lag_10</w:t>
            </w:r>
          </w:p>
        </w:tc>
        <w:tc>
          <w:tcPr>
            <w:tcW w:type="dxa" w:w="3120"/>
          </w:tcPr>
          <w:p>
            <w:pPr>
              <w:jc w:val="center"/>
            </w:pPr>
            <w:r/>
            <w:r>
              <w:rPr>
                <w:rFonts w:ascii="Calibri" w:hAnsi="Calibri"/>
                <w:sz w:val="20"/>
              </w:rPr>
              <w:t>Closing price 10 days ago</w:t>
            </w:r>
          </w:p>
        </w:tc>
        <w:tc>
          <w:tcPr>
            <w:tcW w:type="dxa" w:w="3120"/>
          </w:tcPr>
          <w:p>
            <w:pPr>
              <w:jc w:val="center"/>
            </w:pPr>
            <w:r/>
            <w:r>
              <w:rPr>
                <w:rFonts w:ascii="Calibri" w:hAnsi="Calibri"/>
                <w:sz w:val="20"/>
              </w:rPr>
              <w:t>Medium-term price level</w:t>
            </w:r>
          </w:p>
        </w:tc>
      </w:tr>
      <w:tr>
        <w:tc>
          <w:tcPr>
            <w:tcW w:type="dxa" w:w="3120"/>
            <w:shd w:fill="EDF2F7"/>
          </w:tcPr>
          <w:p>
            <w:pPr>
              <w:jc w:val="center"/>
            </w:pPr>
            <w:r/>
            <w:r>
              <w:rPr>
                <w:rFonts w:ascii="Calibri" w:hAnsi="Calibri"/>
                <w:sz w:val="20"/>
              </w:rPr>
              <w:t>Close_Lag_20</w:t>
            </w:r>
          </w:p>
        </w:tc>
        <w:tc>
          <w:tcPr>
            <w:tcW w:type="dxa" w:w="3120"/>
            <w:shd w:fill="EDF2F7"/>
          </w:tcPr>
          <w:p>
            <w:pPr>
              <w:jc w:val="center"/>
            </w:pPr>
            <w:r/>
            <w:r>
              <w:rPr>
                <w:rFonts w:ascii="Calibri" w:hAnsi="Calibri"/>
                <w:sz w:val="20"/>
              </w:rPr>
              <w:t>Closing price 20 days ago</w:t>
            </w:r>
          </w:p>
        </w:tc>
        <w:tc>
          <w:tcPr>
            <w:tcW w:type="dxa" w:w="3120"/>
            <w:shd w:fill="EDF2F7"/>
          </w:tcPr>
          <w:p>
            <w:pPr>
              <w:jc w:val="center"/>
            </w:pPr>
            <w:r/>
            <w:r>
              <w:rPr>
                <w:rFonts w:ascii="Calibri" w:hAnsi="Calibri"/>
                <w:sz w:val="20"/>
              </w:rPr>
              <w:t>Monthly price level</w:t>
            </w:r>
          </w:p>
        </w:tc>
      </w:tr>
      <w:tr>
        <w:tc>
          <w:tcPr>
            <w:tcW w:type="dxa" w:w="3120"/>
          </w:tcPr>
          <w:p>
            <w:pPr>
              <w:jc w:val="center"/>
            </w:pPr>
            <w:r/>
            <w:r>
              <w:rPr>
                <w:rFonts w:ascii="Calibri" w:hAnsi="Calibri"/>
                <w:sz w:val="20"/>
              </w:rPr>
              <w:t>MA_5</w:t>
            </w:r>
          </w:p>
        </w:tc>
        <w:tc>
          <w:tcPr>
            <w:tcW w:type="dxa" w:w="3120"/>
          </w:tcPr>
          <w:p>
            <w:pPr>
              <w:jc w:val="center"/>
            </w:pPr>
            <w:r/>
            <w:r>
              <w:rPr>
                <w:rFonts w:ascii="Calibri" w:hAnsi="Calibri"/>
                <w:sz w:val="20"/>
              </w:rPr>
              <w:t>5-day simple moving average</w:t>
            </w:r>
          </w:p>
        </w:tc>
        <w:tc>
          <w:tcPr>
            <w:tcW w:type="dxa" w:w="3120"/>
          </w:tcPr>
          <w:p>
            <w:pPr>
              <w:jc w:val="center"/>
            </w:pPr>
            <w:r/>
            <w:r>
              <w:rPr>
                <w:rFonts w:ascii="Calibri" w:hAnsi="Calibri"/>
                <w:sz w:val="20"/>
              </w:rPr>
              <w:t>Short-term trend signal</w:t>
            </w:r>
          </w:p>
        </w:tc>
      </w:tr>
      <w:tr>
        <w:tc>
          <w:tcPr>
            <w:tcW w:type="dxa" w:w="3120"/>
            <w:shd w:fill="EDF2F7"/>
          </w:tcPr>
          <w:p>
            <w:pPr>
              <w:jc w:val="center"/>
            </w:pPr>
            <w:r/>
            <w:r>
              <w:rPr>
                <w:rFonts w:ascii="Calibri" w:hAnsi="Calibri"/>
                <w:sz w:val="20"/>
              </w:rPr>
              <w:t>MA_20</w:t>
            </w:r>
          </w:p>
        </w:tc>
        <w:tc>
          <w:tcPr>
            <w:tcW w:type="dxa" w:w="3120"/>
            <w:shd w:fill="EDF2F7"/>
          </w:tcPr>
          <w:p>
            <w:pPr>
              <w:jc w:val="center"/>
            </w:pPr>
            <w:r/>
            <w:r>
              <w:rPr>
                <w:rFonts w:ascii="Calibri" w:hAnsi="Calibri"/>
                <w:sz w:val="20"/>
              </w:rPr>
              <w:t>20-day simple moving average</w:t>
            </w:r>
          </w:p>
        </w:tc>
        <w:tc>
          <w:tcPr>
            <w:tcW w:type="dxa" w:w="3120"/>
            <w:shd w:fill="EDF2F7"/>
          </w:tcPr>
          <w:p>
            <w:pPr>
              <w:jc w:val="center"/>
            </w:pPr>
            <w:r/>
            <w:r>
              <w:rPr>
                <w:rFonts w:ascii="Calibri" w:hAnsi="Calibri"/>
                <w:sz w:val="20"/>
              </w:rPr>
              <w:t>Medium-term trend signal</w:t>
            </w:r>
          </w:p>
        </w:tc>
      </w:tr>
      <w:tr>
        <w:tc>
          <w:tcPr>
            <w:tcW w:type="dxa" w:w="3120"/>
          </w:tcPr>
          <w:p>
            <w:pPr>
              <w:jc w:val="center"/>
            </w:pPr>
            <w:r/>
            <w:r>
              <w:rPr>
                <w:rFonts w:ascii="Calibri" w:hAnsi="Calibri"/>
                <w:sz w:val="20"/>
              </w:rPr>
              <w:t>Daily_Return_Pct</w:t>
            </w:r>
          </w:p>
        </w:tc>
        <w:tc>
          <w:tcPr>
            <w:tcW w:type="dxa" w:w="3120"/>
          </w:tcPr>
          <w:p>
            <w:pPr>
              <w:jc w:val="center"/>
            </w:pPr>
            <w:r/>
            <w:r>
              <w:rPr>
                <w:rFonts w:ascii="Calibri" w:hAnsi="Calibri"/>
                <w:sz w:val="20"/>
              </w:rPr>
              <w:t>Daily percentage return</w:t>
            </w:r>
          </w:p>
        </w:tc>
        <w:tc>
          <w:tcPr>
            <w:tcW w:type="dxa" w:w="3120"/>
          </w:tcPr>
          <w:p>
            <w:pPr>
              <w:jc w:val="center"/>
            </w:pPr>
            <w:r/>
            <w:r>
              <w:rPr>
                <w:rFonts w:ascii="Calibri" w:hAnsi="Calibri"/>
                <w:sz w:val="20"/>
              </w:rPr>
              <w:t>Recent price change direction</w:t>
            </w:r>
          </w:p>
        </w:tc>
      </w:tr>
    </w:tbl>
    <w:p>
      <w:pPr>
        <w:spacing w:after="120"/>
      </w:pPr>
      <w:r>
        <w:rPr>
          <w:rFonts w:ascii="Calibri" w:hAnsi="Calibri"/>
          <w:b w:val="0"/>
          <w:i w:val="0"/>
          <w:sz w:val="22"/>
        </w:rPr>
      </w:r>
    </w:p>
    <w:p>
      <w:pPr>
        <w:spacing w:after="120"/>
      </w:pPr>
      <w:r>
        <w:rPr>
          <w:rFonts w:ascii="Calibri" w:hAnsi="Calibri"/>
          <w:b/>
          <w:i w:val="0"/>
          <w:sz w:val="22"/>
        </w:rPr>
        <w:t>Feature Justification:</w:t>
      </w:r>
    </w:p>
    <w:p>
      <w:pPr>
        <w:pStyle w:val="ListBullet"/>
        <w:spacing w:after="60"/>
      </w:pPr>
      <w:r>
        <w:rPr>
          <w:rFonts w:ascii="Calibri" w:hAnsi="Calibri"/>
          <w:sz w:val="22"/>
        </w:rPr>
        <w:t>Lag features capture short-term and medium-term price momentum at different time horizons. Because financial prices exhibit autocorrelation, past values are informative predictors of future values.</w:t>
      </w:r>
    </w:p>
    <w:p>
      <w:pPr>
        <w:pStyle w:val="ListBullet"/>
        <w:spacing w:after="60"/>
      </w:pPr>
      <w:r>
        <w:rPr>
          <w:rFonts w:ascii="Calibri" w:hAnsi="Calibri"/>
          <w:sz w:val="22"/>
        </w:rPr>
        <w:t>Moving averages smooth out daily noise and capture underlying trends. Both short-term (MA_5) and medium-term (MA_20) averages help the model understand the current trend context.</w:t>
      </w:r>
    </w:p>
    <w:p>
      <w:pPr>
        <w:pStyle w:val="ListBullet"/>
        <w:spacing w:after="60"/>
      </w:pPr>
      <w:r>
        <w:rPr>
          <w:rFonts w:ascii="Calibri" w:hAnsi="Calibri"/>
          <w:sz w:val="22"/>
        </w:rPr>
        <w:t>Daily return captures the direction and magnitude of the most recent price movement, providing a signal about immediate market momentum.</w:t>
      </w:r>
    </w:p>
    <w:p>
      <w:pPr>
        <w:pStyle w:val="ListBullet"/>
        <w:spacing w:after="60"/>
      </w:pPr>
      <w:r>
        <w:rPr>
          <w:rFonts w:ascii="Calibri" w:hAnsi="Calibri"/>
          <w:sz w:val="22"/>
        </w:rPr>
        <w:t>All features are strictly historical — no future information enters the model. Lag features by construction use only past values, and moving averages are computed using a rolling window ending before the target date.</w:t>
      </w:r>
    </w:p>
    <w:p>
      <w:pPr>
        <w:spacing w:after="120"/>
      </w:pPr>
      <w:r>
        <w:rPr>
          <w:rFonts w:ascii="Calibri" w:hAnsi="Calibri"/>
          <w:b w:val="0"/>
          <w:i w:val="0"/>
          <w:sz w:val="22"/>
        </w:rPr>
        <w:t>After feature engineering and dropping rows with NaN values (caused by the lagging operations), 4,502 rows remained for modeling (date range: 2007-10-16 to 2026-02-20).</w:t>
      </w:r>
    </w:p>
    <w:p>
      <w:pPr>
        <w:pStyle w:val="Heading1"/>
      </w:pPr>
      <w:r>
        <w:t>6. Forecast Model Design</w:t>
      </w:r>
    </w:p>
    <w:p>
      <w:pPr>
        <w:spacing w:after="120"/>
      </w:pPr>
      <w:r>
        <w:rPr>
          <w:rFonts w:ascii="Calibri" w:hAnsi="Calibri"/>
          <w:b/>
          <w:i w:val="0"/>
          <w:sz w:val="22"/>
        </w:rPr>
        <w:t>Model: Linear Regression</w:t>
      </w:r>
    </w:p>
    <w:p>
      <w:pPr>
        <w:spacing w:after="120"/>
      </w:pPr>
      <w:r>
        <w:rPr>
          <w:rFonts w:ascii="Calibri" w:hAnsi="Calibri"/>
          <w:b w:val="0"/>
          <w:i w:val="0"/>
          <w:sz w:val="22"/>
        </w:rPr>
      </w:r>
    </w:p>
    <w:p>
      <w:pPr>
        <w:spacing w:after="120"/>
      </w:pPr>
      <w:r>
        <w:rPr>
          <w:rFonts w:ascii="Calibri" w:hAnsi="Calibri"/>
          <w:b w:val="0"/>
          <w:i w:val="0"/>
          <w:sz w:val="22"/>
        </w:rPr>
        <w:t>The forecast model treats closing price prediction as a supervised regression problem. Given a set of 7 lag-based features computed from historical data, the model predicts the next day's closing price.</w:t>
      </w:r>
    </w:p>
    <w:p>
      <w:pPr>
        <w:spacing w:after="120"/>
      </w:pPr>
      <w:r>
        <w:rPr>
          <w:rFonts w:ascii="Calibri" w:hAnsi="Calibri"/>
          <w:b w:val="0"/>
          <w:i w:val="0"/>
          <w:sz w:val="22"/>
        </w:rPr>
        <w:t>Linear Regression finds the best-fitting linear relationship between the input features and the target variable by minimizing the sum of squared residuals (Ordinary Least Squares).</w:t>
      </w:r>
    </w:p>
    <w:p>
      <w:pPr>
        <w:spacing w:after="120"/>
      </w:pPr>
      <w:r>
        <w:rPr>
          <w:rFonts w:ascii="Calibri" w:hAnsi="Calibri"/>
          <w:b w:val="0"/>
          <w:i w:val="0"/>
          <w:sz w:val="22"/>
        </w:rPr>
      </w:r>
    </w:p>
    <w:p>
      <w:pPr>
        <w:spacing w:after="120"/>
      </w:pPr>
      <w:r>
        <w:rPr>
          <w:rFonts w:ascii="Calibri" w:hAnsi="Calibri"/>
          <w:b/>
          <w:i w:val="0"/>
          <w:sz w:val="22"/>
        </w:rPr>
        <w:t>Model Equation:</w:t>
      </w:r>
    </w:p>
    <w:p>
      <w:pPr>
        <w:spacing w:after="120"/>
      </w:pPr>
      <w:r>
        <w:rPr>
          <w:rFonts w:ascii="Calibri" w:hAnsi="Calibri"/>
          <w:b w:val="0"/>
          <w:i/>
          <w:sz w:val="20"/>
        </w:rPr>
        <w:t>Close = β₀ + β₁·Close_Lag_1 + β₂·Close_Lag_5 + β₃·Close_Lag_10 + β₄·Close_Lag_20 + β₅·MA_5 + β₆·MA_20 + β₇·Daily_Return_Pct</w:t>
      </w:r>
    </w:p>
    <w:p>
      <w:pPr>
        <w:pStyle w:val="Heading1"/>
      </w:pPr>
      <w:r>
        <w:t>7. Model Justification</w:t>
      </w:r>
    </w:p>
    <w:p>
      <w:pPr>
        <w:spacing w:after="120"/>
      </w:pPr>
      <w:r>
        <w:rPr>
          <w:rFonts w:ascii="Calibri" w:hAnsi="Calibri"/>
          <w:b/>
          <w:i w:val="0"/>
          <w:sz w:val="22"/>
        </w:rPr>
        <w:t>Why Linear Regression?</w:t>
      </w:r>
    </w:p>
    <w:p>
      <w:pPr>
        <w:pStyle w:val="ListBullet"/>
        <w:spacing w:after="60"/>
      </w:pPr>
      <w:r>
        <w:rPr>
          <w:rFonts w:ascii="Calibri" w:hAnsi="Calibri"/>
          <w:sz w:val="22"/>
        </w:rPr>
        <w:t>Simplicity: Linear Regression is one of the most straightforward and well-understood algorithms, making it easy to explain and justify to an internship evaluator.</w:t>
      </w:r>
    </w:p>
    <w:p>
      <w:pPr>
        <w:pStyle w:val="ListBullet"/>
        <w:spacing w:after="60"/>
      </w:pPr>
      <w:r>
        <w:rPr>
          <w:rFonts w:ascii="Calibri" w:hAnsi="Calibri"/>
          <w:sz w:val="22"/>
        </w:rPr>
        <w:t>Interpretability: The model coefficients directly show the contribution of each feature to the prediction, enabling transparent analysis of feature importance.</w:t>
      </w:r>
    </w:p>
    <w:p>
      <w:pPr>
        <w:pStyle w:val="ListBullet"/>
        <w:spacing w:after="60"/>
      </w:pPr>
      <w:r>
        <w:rPr>
          <w:rFonts w:ascii="Calibri" w:hAnsi="Calibri"/>
          <w:sz w:val="22"/>
        </w:rPr>
        <w:t>Reproducibility: Given the same data and features, the results are exactly reproducible with no randomness in the training process.</w:t>
      </w:r>
    </w:p>
    <w:p>
      <w:pPr>
        <w:pStyle w:val="ListBullet"/>
        <w:spacing w:after="60"/>
      </w:pPr>
      <w:r>
        <w:rPr>
          <w:rFonts w:ascii="Calibri" w:hAnsi="Calibri"/>
          <w:sz w:val="22"/>
        </w:rPr>
        <w:t>Baseline purpose: It serves as a strong baseline against which more complex models (e.g., Random Forest, LSTM neural networks) could be compared in future work.</w:t>
      </w:r>
    </w:p>
    <w:p>
      <w:pPr>
        <w:pStyle w:val="ListBullet"/>
        <w:spacing w:after="60"/>
      </w:pPr>
      <w:r>
        <w:rPr>
          <w:rFonts w:ascii="Calibri" w:hAnsi="Calibri"/>
          <w:sz w:val="22"/>
        </w:rPr>
        <w:t>Low overfitting risk: With only 7 features and a large training set of 3,601 observations, the model has sufficient data relative to its complexity.</w:t>
      </w:r>
    </w:p>
    <w:p>
      <w:pPr>
        <w:spacing w:after="120"/>
      </w:pPr>
      <w:r>
        <w:rPr>
          <w:rFonts w:ascii="Calibri" w:hAnsi="Calibri"/>
          <w:b w:val="0"/>
          <w:i w:val="0"/>
          <w:sz w:val="22"/>
        </w:rPr>
      </w:r>
    </w:p>
    <w:p>
      <w:pPr>
        <w:spacing w:after="120"/>
      </w:pPr>
      <w:r>
        <w:rPr>
          <w:rFonts w:ascii="Calibri" w:hAnsi="Calibri"/>
          <w:b/>
          <w:i w:val="0"/>
          <w:sz w:val="22"/>
        </w:rPr>
        <w:t>Why lag-based features?</w:t>
      </w:r>
    </w:p>
    <w:p>
      <w:pPr>
        <w:pStyle w:val="ListBullet"/>
        <w:spacing w:after="60"/>
      </w:pPr>
      <w:r>
        <w:rPr>
          <w:rFonts w:ascii="Calibri" w:hAnsi="Calibri"/>
          <w:sz w:val="22"/>
        </w:rPr>
        <w:t>Financial time-series data exhibits autocorrelation — past prices are correlated with future prices. Lag features directly exploit this well-documented statistical property.</w:t>
      </w:r>
    </w:p>
    <w:p>
      <w:pPr>
        <w:pStyle w:val="ListBullet"/>
        <w:spacing w:after="60"/>
      </w:pPr>
      <w:r>
        <w:rPr>
          <w:rFonts w:ascii="Calibri" w:hAnsi="Calibri"/>
          <w:sz w:val="22"/>
        </w:rPr>
        <w:t>Different lag horizons (1, 5, 10, 20 days) capture momentum at multiple time scales, from very short-term to monthly.</w:t>
      </w:r>
    </w:p>
    <w:p>
      <w:pPr>
        <w:spacing w:after="120"/>
      </w:pPr>
      <w:r>
        <w:rPr>
          <w:rFonts w:ascii="Calibri" w:hAnsi="Calibri"/>
          <w:b w:val="0"/>
          <w:i w:val="0"/>
          <w:sz w:val="22"/>
        </w:rPr>
      </w:r>
    </w:p>
    <w:p>
      <w:pPr>
        <w:spacing w:after="120"/>
      </w:pPr>
      <w:r>
        <w:rPr>
          <w:rFonts w:ascii="Calibri" w:hAnsi="Calibri"/>
          <w:b/>
          <w:i w:val="0"/>
          <w:sz w:val="22"/>
        </w:rPr>
        <w:t>Why moving averages?</w:t>
      </w:r>
    </w:p>
    <w:p>
      <w:pPr>
        <w:pStyle w:val="ListBullet"/>
        <w:spacing w:after="60"/>
      </w:pPr>
      <w:r>
        <w:rPr>
          <w:rFonts w:ascii="Calibri" w:hAnsi="Calibri"/>
          <w:sz w:val="22"/>
        </w:rPr>
        <w:t>Moving averages are widely used in technical analysis to identify trends. They smooth out daily fluctuations and provide a cleaner signal of the price direction.</w:t>
      </w:r>
    </w:p>
    <w:p>
      <w:pPr>
        <w:pStyle w:val="ListBullet"/>
        <w:spacing w:after="60"/>
      </w:pPr>
      <w:r>
        <w:rPr>
          <w:rFonts w:ascii="Calibri" w:hAnsi="Calibri"/>
          <w:sz w:val="22"/>
        </w:rPr>
        <w:t>Both short-term (MA_5) and medium-term (MA_20) averages help the model understand the current trend context beyond individual daily prices.</w:t>
      </w:r>
    </w:p>
    <w:p>
      <w:pPr>
        <w:spacing w:after="120"/>
      </w:pPr>
      <w:r>
        <w:rPr>
          <w:rFonts w:ascii="Calibri" w:hAnsi="Calibri"/>
          <w:b w:val="0"/>
          <w:i w:val="0"/>
          <w:sz w:val="22"/>
        </w:rPr>
      </w:r>
    </w:p>
    <w:p>
      <w:pPr>
        <w:spacing w:after="120"/>
      </w:pPr>
      <w:r>
        <w:rPr>
          <w:rFonts w:ascii="Calibri" w:hAnsi="Calibri"/>
          <w:b/>
          <w:i w:val="0"/>
          <w:sz w:val="22"/>
        </w:rPr>
        <w:t>Why chronological splitting?</w:t>
      </w:r>
    </w:p>
    <w:p>
      <w:pPr>
        <w:pStyle w:val="ListBullet"/>
        <w:spacing w:after="60"/>
      </w:pPr>
      <w:r>
        <w:rPr>
          <w:rFonts w:ascii="Calibri" w:hAnsi="Calibri"/>
          <w:sz w:val="22"/>
        </w:rPr>
        <w:t>Financial time-series data has a natural temporal order. Random shuffling would allow future information to leak into the training set, producing unrealistically optimistic evaluation results.</w:t>
      </w:r>
    </w:p>
    <w:p>
      <w:pPr>
        <w:pStyle w:val="ListBullet"/>
        <w:spacing w:after="60"/>
      </w:pPr>
      <w:r>
        <w:rPr>
          <w:rFonts w:ascii="Calibri" w:hAnsi="Calibri"/>
          <w:sz w:val="22"/>
        </w:rPr>
        <w:t>Chronological splitting simulates a real forecasting scenario where we train on past data and predict future values, which is the only valid evaluation methodology for time-series models.</w:t>
      </w:r>
    </w:p>
    <w:p>
      <w:pPr>
        <w:pStyle w:val="Heading1"/>
      </w:pPr>
      <w:r>
        <w:t>8. Train/Test Methodology</w:t>
      </w:r>
    </w:p>
    <w:p>
      <w:pPr>
        <w:spacing w:after="120"/>
      </w:pPr>
      <w:r>
        <w:rPr>
          <w:rFonts w:ascii="Calibri" w:hAnsi="Calibri"/>
          <w:b/>
          <w:i w:val="0"/>
          <w:sz w:val="22"/>
        </w:rPr>
        <w:t>Chronological 80/20 Split</w:t>
      </w:r>
    </w:p>
    <w:p>
      <w:pPr>
        <w:spacing w:after="120"/>
      </w:pPr>
      <w:r>
        <w:rPr>
          <w:rFonts w:ascii="Calibri" w:hAnsi="Calibri"/>
          <w:b w:val="0"/>
          <w:i w:val="0"/>
          <w:sz w:val="22"/>
        </w:rPr>
      </w:r>
    </w:p>
    <w:p>
      <w:pPr>
        <w:spacing w:after="120"/>
      </w:pPr>
      <w:r>
        <w:rPr>
          <w:rFonts w:ascii="Calibri" w:hAnsi="Calibri"/>
          <w:b w:val="0"/>
          <w:i w:val="0"/>
          <w:sz w:val="22"/>
        </w:rPr>
        <w:t>An 80/20 chronological split was used to divide the modeling data into training and testing sets. The first 80% of observations (chronologically earlier) form the training set, and the remaining 20% (chronologically later) form the test set.</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B3A5C"/>
          </w:tcPr>
          <w:p>
            <w:pPr>
              <w:jc w:val="center"/>
            </w:pPr>
            <w:r/>
            <w:r>
              <w:rPr>
                <w:rFonts w:ascii="Calibri" w:hAnsi="Calibri"/>
                <w:b/>
                <w:color w:val="FFFFFF"/>
                <w:sz w:val="20"/>
              </w:rPr>
              <w:t>Set</w:t>
            </w:r>
          </w:p>
        </w:tc>
        <w:tc>
          <w:tcPr>
            <w:tcW w:type="dxa" w:w="2340"/>
            <w:shd w:fill="1B3A5C"/>
          </w:tcPr>
          <w:p>
            <w:pPr>
              <w:jc w:val="center"/>
            </w:pPr>
            <w:r/>
            <w:r>
              <w:rPr>
                <w:rFonts w:ascii="Calibri" w:hAnsi="Calibri"/>
                <w:b/>
                <w:color w:val="FFFFFF"/>
                <w:sz w:val="20"/>
              </w:rPr>
              <w:t>Observations</w:t>
            </w:r>
          </w:p>
        </w:tc>
        <w:tc>
          <w:tcPr>
            <w:tcW w:type="dxa" w:w="2340"/>
            <w:shd w:fill="1B3A5C"/>
          </w:tcPr>
          <w:p>
            <w:pPr>
              <w:jc w:val="center"/>
            </w:pPr>
            <w:r/>
            <w:r>
              <w:rPr>
                <w:rFonts w:ascii="Calibri" w:hAnsi="Calibri"/>
                <w:b/>
                <w:color w:val="FFFFFF"/>
                <w:sz w:val="20"/>
              </w:rPr>
              <w:t>Date Range</w:t>
            </w:r>
          </w:p>
        </w:tc>
        <w:tc>
          <w:tcPr>
            <w:tcW w:type="dxa" w:w="2340"/>
            <w:shd w:fill="1B3A5C"/>
          </w:tcPr>
          <w:p>
            <w:pPr>
              <w:jc w:val="center"/>
            </w:pPr>
            <w:r/>
            <w:r>
              <w:rPr>
                <w:rFonts w:ascii="Calibri" w:hAnsi="Calibri"/>
                <w:b/>
                <w:color w:val="FFFFFF"/>
                <w:sz w:val="20"/>
              </w:rPr>
              <w:t>Proportion</w:t>
            </w:r>
          </w:p>
        </w:tc>
      </w:tr>
      <w:tr>
        <w:tc>
          <w:tcPr>
            <w:tcW w:type="dxa" w:w="2340"/>
          </w:tcPr>
          <w:p>
            <w:pPr>
              <w:jc w:val="center"/>
            </w:pPr>
            <w:r/>
            <w:r>
              <w:rPr>
                <w:rFonts w:ascii="Calibri" w:hAnsi="Calibri"/>
                <w:sz w:val="20"/>
              </w:rPr>
              <w:t>Training</w:t>
            </w:r>
          </w:p>
        </w:tc>
        <w:tc>
          <w:tcPr>
            <w:tcW w:type="dxa" w:w="2340"/>
          </w:tcPr>
          <w:p>
            <w:pPr>
              <w:jc w:val="center"/>
            </w:pPr>
            <w:r/>
            <w:r>
              <w:rPr>
                <w:rFonts w:ascii="Calibri" w:hAnsi="Calibri"/>
                <w:sz w:val="20"/>
              </w:rPr>
              <w:t>3,601</w:t>
            </w:r>
          </w:p>
        </w:tc>
        <w:tc>
          <w:tcPr>
            <w:tcW w:type="dxa" w:w="2340"/>
          </w:tcPr>
          <w:p>
            <w:pPr>
              <w:jc w:val="center"/>
            </w:pPr>
            <w:r/>
            <w:r>
              <w:rPr>
                <w:rFonts w:ascii="Calibri" w:hAnsi="Calibri"/>
                <w:sz w:val="20"/>
              </w:rPr>
              <w:t>2007-10-16 to 2022-06-29</w:t>
            </w:r>
          </w:p>
        </w:tc>
        <w:tc>
          <w:tcPr>
            <w:tcW w:type="dxa" w:w="2340"/>
          </w:tcPr>
          <w:p>
            <w:pPr>
              <w:jc w:val="center"/>
            </w:pPr>
            <w:r/>
            <w:r>
              <w:rPr>
                <w:rFonts w:ascii="Calibri" w:hAnsi="Calibri"/>
                <w:sz w:val="20"/>
              </w:rPr>
              <w:t>80.0%</w:t>
            </w:r>
          </w:p>
        </w:tc>
      </w:tr>
      <w:tr>
        <w:tc>
          <w:tcPr>
            <w:tcW w:type="dxa" w:w="2340"/>
            <w:shd w:fill="EDF2F7"/>
          </w:tcPr>
          <w:p>
            <w:pPr>
              <w:jc w:val="center"/>
            </w:pPr>
            <w:r/>
            <w:r>
              <w:rPr>
                <w:rFonts w:ascii="Calibri" w:hAnsi="Calibri"/>
                <w:sz w:val="20"/>
              </w:rPr>
              <w:t>Testing</w:t>
            </w:r>
          </w:p>
        </w:tc>
        <w:tc>
          <w:tcPr>
            <w:tcW w:type="dxa" w:w="2340"/>
            <w:shd w:fill="EDF2F7"/>
          </w:tcPr>
          <w:p>
            <w:pPr>
              <w:jc w:val="center"/>
            </w:pPr>
            <w:r/>
            <w:r>
              <w:rPr>
                <w:rFonts w:ascii="Calibri" w:hAnsi="Calibri"/>
                <w:sz w:val="20"/>
              </w:rPr>
              <w:t>901</w:t>
            </w:r>
          </w:p>
        </w:tc>
        <w:tc>
          <w:tcPr>
            <w:tcW w:type="dxa" w:w="2340"/>
            <w:shd w:fill="EDF2F7"/>
          </w:tcPr>
          <w:p>
            <w:pPr>
              <w:jc w:val="center"/>
            </w:pPr>
            <w:r/>
            <w:r>
              <w:rPr>
                <w:rFonts w:ascii="Calibri" w:hAnsi="Calibri"/>
                <w:sz w:val="20"/>
              </w:rPr>
              <w:t>2022-06-30 to 2026-02-20</w:t>
            </w:r>
          </w:p>
        </w:tc>
        <w:tc>
          <w:tcPr>
            <w:tcW w:type="dxa" w:w="2340"/>
            <w:shd w:fill="EDF2F7"/>
          </w:tcPr>
          <w:p>
            <w:pPr>
              <w:jc w:val="center"/>
            </w:pPr>
            <w:r/>
            <w:r>
              <w:rPr>
                <w:rFonts w:ascii="Calibri" w:hAnsi="Calibri"/>
                <w:sz w:val="20"/>
              </w:rPr>
              <w:t>20.0%</w:t>
            </w:r>
          </w:p>
        </w:tc>
      </w:tr>
      <w:tr>
        <w:tc>
          <w:tcPr>
            <w:tcW w:type="dxa" w:w="2340"/>
          </w:tcPr>
          <w:p>
            <w:pPr>
              <w:jc w:val="center"/>
            </w:pPr>
            <w:r/>
            <w:r>
              <w:rPr>
                <w:rFonts w:ascii="Calibri" w:hAnsi="Calibri"/>
                <w:sz w:val="20"/>
              </w:rPr>
              <w:t>Total</w:t>
            </w:r>
          </w:p>
        </w:tc>
        <w:tc>
          <w:tcPr>
            <w:tcW w:type="dxa" w:w="2340"/>
          </w:tcPr>
          <w:p>
            <w:pPr>
              <w:jc w:val="center"/>
            </w:pPr>
            <w:r/>
            <w:r>
              <w:rPr>
                <w:rFonts w:ascii="Calibri" w:hAnsi="Calibri"/>
                <w:sz w:val="20"/>
              </w:rPr>
              <w:t>4,502</w:t>
            </w:r>
          </w:p>
        </w:tc>
        <w:tc>
          <w:tcPr>
            <w:tcW w:type="dxa" w:w="2340"/>
          </w:tcPr>
          <w:p>
            <w:pPr>
              <w:jc w:val="center"/>
            </w:pPr>
            <w:r/>
            <w:r>
              <w:rPr>
                <w:rFonts w:ascii="Calibri" w:hAnsi="Calibri"/>
                <w:sz w:val="20"/>
              </w:rPr>
              <w:t>2007-10-16 to 2026-02-20</w:t>
            </w:r>
          </w:p>
        </w:tc>
        <w:tc>
          <w:tcPr>
            <w:tcW w:type="dxa" w:w="2340"/>
          </w:tcPr>
          <w:p>
            <w:pPr>
              <w:jc w:val="center"/>
            </w:pPr>
            <w:r/>
            <w:r>
              <w:rPr>
                <w:rFonts w:ascii="Calibri" w:hAnsi="Calibri"/>
                <w:sz w:val="20"/>
              </w:rPr>
              <w:t>100.0%</w:t>
            </w:r>
          </w:p>
        </w:tc>
      </w:tr>
    </w:tbl>
    <w:p>
      <w:pPr>
        <w:spacing w:after="120"/>
      </w:pPr>
      <w:r>
        <w:rPr>
          <w:rFonts w:ascii="Calibri" w:hAnsi="Calibri"/>
          <w:b w:val="0"/>
          <w:i w:val="0"/>
          <w:sz w:val="22"/>
        </w:rPr>
      </w:r>
    </w:p>
    <w:p>
      <w:pPr>
        <w:spacing w:after="120"/>
      </w:pPr>
      <w:r>
        <w:rPr>
          <w:rFonts w:ascii="Calibri" w:hAnsi="Calibri"/>
          <w:b/>
          <w:i w:val="0"/>
          <w:sz w:val="22"/>
        </w:rPr>
        <w:t>Why this approach was chosen:</w:t>
      </w:r>
    </w:p>
    <w:p>
      <w:pPr>
        <w:pStyle w:val="ListBullet"/>
        <w:spacing w:after="60"/>
      </w:pPr>
      <w:r>
        <w:rPr>
          <w:rFonts w:ascii="Calibri" w:hAnsi="Calibri"/>
          <w:sz w:val="22"/>
        </w:rPr>
        <w:t>It simulates a real forecasting scenario where we train on past data and predict future values.</w:t>
      </w:r>
    </w:p>
    <w:p>
      <w:pPr>
        <w:pStyle w:val="ListBullet"/>
        <w:spacing w:after="60"/>
      </w:pPr>
      <w:r>
        <w:rPr>
          <w:rFonts w:ascii="Calibri" w:hAnsi="Calibri"/>
          <w:sz w:val="22"/>
        </w:rPr>
        <w:t>The test set (901 observations spanning nearly 4 years) represents truly unseen future data.</w:t>
      </w:r>
    </w:p>
    <w:p>
      <w:pPr>
        <w:pStyle w:val="ListBullet"/>
        <w:spacing w:after="60"/>
      </w:pPr>
      <w:r>
        <w:rPr>
          <w:rFonts w:ascii="Calibri" w:hAnsi="Calibri"/>
          <w:sz w:val="22"/>
        </w:rPr>
        <w:t>Random shuffling was explicitly avoided to prevent any form of data leakage.</w:t>
      </w:r>
    </w:p>
    <w:p>
      <w:pPr>
        <w:pStyle w:val="ListBullet"/>
        <w:spacing w:after="60"/>
      </w:pPr>
      <w:r>
        <w:rPr>
          <w:rFonts w:ascii="Calibri" w:hAnsi="Calibri"/>
          <w:sz w:val="22"/>
        </w:rPr>
        <w:t>This is the standard and accepted methodology for evaluating financial time-series models.</w:t>
      </w:r>
    </w:p>
    <w:p>
      <w:pPr>
        <w:pStyle w:val="Heading1"/>
      </w:pPr>
      <w:r>
        <w:t>9. Model Implementation</w:t>
      </w:r>
    </w:p>
    <w:p>
      <w:pPr>
        <w:spacing w:after="120"/>
      </w:pPr>
      <w:r>
        <w:rPr>
          <w:rFonts w:ascii="Calibri" w:hAnsi="Calibri"/>
          <w:b w:val="0"/>
          <w:i w:val="0"/>
          <w:sz w:val="22"/>
        </w:rPr>
        <w:t>The model was implemented in Python using the following libraries:</w:t>
      </w:r>
    </w:p>
    <w:p>
      <w:pPr>
        <w:pStyle w:val="ListBullet"/>
        <w:spacing w:after="60"/>
      </w:pPr>
      <w:r>
        <w:rPr>
          <w:rFonts w:ascii="Calibri" w:hAnsi="Calibri"/>
          <w:sz w:val="22"/>
        </w:rPr>
        <w:t>pandas — Data manipulation, cleaning, and feature engineering</w:t>
      </w:r>
    </w:p>
    <w:p>
      <w:pPr>
        <w:pStyle w:val="ListBullet"/>
        <w:spacing w:after="60"/>
      </w:pPr>
      <w:r>
        <w:rPr>
          <w:rFonts w:ascii="Calibri" w:hAnsi="Calibri"/>
          <w:sz w:val="22"/>
        </w:rPr>
        <w:t>numpy — Numerical computations and array operations</w:t>
      </w:r>
    </w:p>
    <w:p>
      <w:pPr>
        <w:pStyle w:val="ListBullet"/>
        <w:spacing w:after="60"/>
      </w:pPr>
      <w:r>
        <w:rPr>
          <w:rFonts w:ascii="Calibri" w:hAnsi="Calibri"/>
          <w:sz w:val="22"/>
        </w:rPr>
        <w:t>scikit-learn — Linear Regression model and evaluation metrics (MAE, RMSE, R²)</w:t>
      </w:r>
    </w:p>
    <w:p>
      <w:pPr>
        <w:pStyle w:val="ListBullet"/>
        <w:spacing w:after="60"/>
      </w:pPr>
      <w:r>
        <w:rPr>
          <w:rFonts w:ascii="Calibri" w:hAnsi="Calibri"/>
          <w:sz w:val="22"/>
        </w:rPr>
        <w:t>matplotlib — Chart and visualization generation</w:t>
      </w:r>
    </w:p>
    <w:p>
      <w:pPr>
        <w:spacing w:after="120"/>
      </w:pPr>
      <w:r>
        <w:rPr>
          <w:rFonts w:ascii="Calibri" w:hAnsi="Calibri"/>
          <w:b w:val="0"/>
          <w:i w:val="0"/>
          <w:sz w:val="22"/>
        </w:rPr>
      </w:r>
    </w:p>
    <w:p>
      <w:pPr>
        <w:spacing w:after="120"/>
      </w:pPr>
      <w:r>
        <w:rPr>
          <w:rFonts w:ascii="Calibri" w:hAnsi="Calibri"/>
          <w:b/>
          <w:i w:val="0"/>
          <w:sz w:val="22"/>
        </w:rPr>
        <w:t>Implementation Workflow:</w:t>
      </w:r>
    </w:p>
    <w:p>
      <w:pPr>
        <w:pStyle w:val="ListBullet"/>
        <w:spacing w:after="60"/>
      </w:pPr>
      <w:r>
        <w:rPr>
          <w:rFonts w:ascii="Calibri" w:hAnsi="Calibri"/>
          <w:b/>
          <w:sz w:val="22"/>
        </w:rPr>
        <w:t xml:space="preserve">Step 1: </w:t>
      </w:r>
      <w:r>
        <w:rPr>
          <w:rFonts w:ascii="Calibri" w:hAnsi="Calibri"/>
          <w:sz w:val="22"/>
        </w:rPr>
        <w:t>Load the cleaned NIFTY 50 historical CSV dataset.</w:t>
      </w:r>
    </w:p>
    <w:p>
      <w:pPr>
        <w:pStyle w:val="ListBullet"/>
        <w:spacing w:after="60"/>
      </w:pPr>
      <w:r>
        <w:rPr>
          <w:rFonts w:ascii="Calibri" w:hAnsi="Calibri"/>
          <w:b/>
          <w:sz w:val="22"/>
        </w:rPr>
        <w:t xml:space="preserve">Step 2: </w:t>
      </w:r>
      <w:r>
        <w:rPr>
          <w:rFonts w:ascii="Calibri" w:hAnsi="Calibri"/>
          <w:sz w:val="22"/>
        </w:rPr>
        <w:t>Clean the data (replicate Week 1 cleaning steps).</w:t>
      </w:r>
    </w:p>
    <w:p>
      <w:pPr>
        <w:pStyle w:val="ListBullet"/>
        <w:spacing w:after="60"/>
      </w:pPr>
      <w:r>
        <w:rPr>
          <w:rFonts w:ascii="Calibri" w:hAnsi="Calibri"/>
          <w:b/>
          <w:sz w:val="22"/>
        </w:rPr>
        <w:t xml:space="preserve">Step 3: </w:t>
      </w:r>
      <w:r>
        <w:rPr>
          <w:rFonts w:ascii="Calibri" w:hAnsi="Calibri"/>
          <w:sz w:val="22"/>
        </w:rPr>
        <w:t>Create 7 lag-based features from historical closing prices.</w:t>
      </w:r>
    </w:p>
    <w:p>
      <w:pPr>
        <w:pStyle w:val="ListBullet"/>
        <w:spacing w:after="60"/>
      </w:pPr>
      <w:r>
        <w:rPr>
          <w:rFonts w:ascii="Calibri" w:hAnsi="Calibri"/>
          <w:b/>
          <w:sz w:val="22"/>
        </w:rPr>
        <w:t xml:space="preserve">Step 4: </w:t>
      </w:r>
      <w:r>
        <w:rPr>
          <w:rFonts w:ascii="Calibri" w:hAnsi="Calibri"/>
          <w:sz w:val="22"/>
        </w:rPr>
        <w:t>Remove rows with NaN values caused by lagging operations.</w:t>
      </w:r>
    </w:p>
    <w:p>
      <w:pPr>
        <w:pStyle w:val="ListBullet"/>
        <w:spacing w:after="60"/>
      </w:pPr>
      <w:r>
        <w:rPr>
          <w:rFonts w:ascii="Calibri" w:hAnsi="Calibri"/>
          <w:b/>
          <w:sz w:val="22"/>
        </w:rPr>
        <w:t xml:space="preserve">Step 5: </w:t>
      </w:r>
      <w:r>
        <w:rPr>
          <w:rFonts w:ascii="Calibri" w:hAnsi="Calibri"/>
          <w:sz w:val="22"/>
        </w:rPr>
        <w:t>Preserve chronological order throughout the pipeline.</w:t>
      </w:r>
    </w:p>
    <w:p>
      <w:pPr>
        <w:pStyle w:val="ListBullet"/>
        <w:spacing w:after="60"/>
      </w:pPr>
      <w:r>
        <w:rPr>
          <w:rFonts w:ascii="Calibri" w:hAnsi="Calibri"/>
          <w:b/>
          <w:sz w:val="22"/>
        </w:rPr>
        <w:t xml:space="preserve">Step 6: </w:t>
      </w:r>
      <w:r>
        <w:rPr>
          <w:rFonts w:ascii="Calibri" w:hAnsi="Calibri"/>
          <w:sz w:val="22"/>
        </w:rPr>
        <w:t>Split into training (80%) and testing (20%) sets using chronological indices.</w:t>
      </w:r>
    </w:p>
    <w:p>
      <w:pPr>
        <w:pStyle w:val="ListBullet"/>
        <w:spacing w:after="60"/>
      </w:pPr>
      <w:r>
        <w:rPr>
          <w:rFonts w:ascii="Calibri" w:hAnsi="Calibri"/>
          <w:b/>
          <w:sz w:val="22"/>
        </w:rPr>
        <w:t xml:space="preserve">Step 7: </w:t>
      </w:r>
      <w:r>
        <w:rPr>
          <w:rFonts w:ascii="Calibri" w:hAnsi="Calibri"/>
          <w:sz w:val="22"/>
        </w:rPr>
        <w:t>Train the Linear Regression model on the training set.</w:t>
      </w:r>
    </w:p>
    <w:p>
      <w:pPr>
        <w:pStyle w:val="ListBullet"/>
        <w:spacing w:after="60"/>
      </w:pPr>
      <w:r>
        <w:rPr>
          <w:rFonts w:ascii="Calibri" w:hAnsi="Calibri"/>
          <w:b/>
          <w:sz w:val="22"/>
        </w:rPr>
        <w:t xml:space="preserve">Step 8: </w:t>
      </w:r>
      <w:r>
        <w:rPr>
          <w:rFonts w:ascii="Calibri" w:hAnsi="Calibri"/>
          <w:sz w:val="22"/>
        </w:rPr>
        <w:t>Generate predictions on the unseen test set.</w:t>
      </w:r>
    </w:p>
    <w:p>
      <w:pPr>
        <w:pStyle w:val="ListBullet"/>
        <w:spacing w:after="60"/>
      </w:pPr>
      <w:r>
        <w:rPr>
          <w:rFonts w:ascii="Calibri" w:hAnsi="Calibri"/>
          <w:b/>
          <w:sz w:val="22"/>
        </w:rPr>
        <w:t xml:space="preserve">Step 9: </w:t>
      </w:r>
      <w:r>
        <w:rPr>
          <w:rFonts w:ascii="Calibri" w:hAnsi="Calibri"/>
          <w:sz w:val="22"/>
        </w:rPr>
        <w:t>Evaluate predictions using MAE, RMSE, MAPE, and R².</w:t>
      </w:r>
    </w:p>
    <w:p>
      <w:pPr>
        <w:pStyle w:val="ListBullet"/>
        <w:spacing w:after="60"/>
      </w:pPr>
      <w:r>
        <w:rPr>
          <w:rFonts w:ascii="Calibri" w:hAnsi="Calibri"/>
          <w:b/>
          <w:sz w:val="22"/>
        </w:rPr>
        <w:t xml:space="preserve">Step 10: </w:t>
      </w:r>
      <w:r>
        <w:rPr>
          <w:rFonts w:ascii="Calibri" w:hAnsi="Calibri"/>
          <w:sz w:val="22"/>
        </w:rPr>
        <w:t>Generate a 30-session future forecast using recursive multi-step forecasting.</w:t>
      </w:r>
    </w:p>
    <w:p>
      <w:pPr>
        <w:spacing w:after="120"/>
      </w:pPr>
      <w:r>
        <w:rPr>
          <w:rFonts w:ascii="Calibri" w:hAnsi="Calibri"/>
          <w:b w:val="0"/>
          <w:i w:val="0"/>
          <w:sz w:val="22"/>
        </w:rPr>
      </w:r>
    </w:p>
    <w:p>
      <w:pPr>
        <w:spacing w:after="120"/>
      </w:pPr>
      <w:r>
        <w:rPr>
          <w:rFonts w:ascii="Calibri" w:hAnsi="Calibri"/>
          <w:b/>
          <w:i w:val="0"/>
          <w:sz w:val="22"/>
        </w:rPr>
        <w:t>Trained Model Coefficients: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1B3A5C"/>
          </w:tcPr>
          <w:p>
            <w:pPr>
              <w:jc w:val="center"/>
            </w:pPr>
            <w:r/>
            <w:r>
              <w:rPr>
                <w:rFonts w:ascii="Calibri" w:hAnsi="Calibri"/>
                <w:b/>
                <w:color w:val="FFFFFF"/>
                <w:sz w:val="20"/>
              </w:rPr>
              <w:t>Feature</w:t>
            </w:r>
          </w:p>
        </w:tc>
        <w:tc>
          <w:tcPr>
            <w:tcW w:type="dxa" w:w="4680"/>
            <w:shd w:fill="1B3A5C"/>
          </w:tcPr>
          <w:p>
            <w:pPr>
              <w:jc w:val="center"/>
            </w:pPr>
            <w:r/>
            <w:r>
              <w:rPr>
                <w:rFonts w:ascii="Calibri" w:hAnsi="Calibri"/>
                <w:b/>
                <w:color w:val="FFFFFF"/>
                <w:sz w:val="20"/>
              </w:rPr>
              <w:t>Coefficient</w:t>
            </w:r>
          </w:p>
        </w:tc>
      </w:tr>
      <w:tr>
        <w:tc>
          <w:tcPr>
            <w:tcW w:type="dxa" w:w="4680"/>
          </w:tcPr>
          <w:p>
            <w:pPr>
              <w:jc w:val="center"/>
            </w:pPr>
            <w:r/>
            <w:r>
              <w:rPr>
                <w:rFonts w:ascii="Calibri" w:hAnsi="Calibri"/>
                <w:sz w:val="20"/>
              </w:rPr>
              <w:t>Close_Lag_1</w:t>
            </w:r>
          </w:p>
        </w:tc>
        <w:tc>
          <w:tcPr>
            <w:tcW w:type="dxa" w:w="4680"/>
          </w:tcPr>
          <w:p>
            <w:pPr>
              <w:jc w:val="center"/>
            </w:pPr>
            <w:r/>
            <w:r>
              <w:rPr>
                <w:rFonts w:ascii="Calibri" w:hAnsi="Calibri"/>
                <w:sz w:val="20"/>
              </w:rPr>
              <w:t>0.837639</w:t>
            </w:r>
          </w:p>
        </w:tc>
      </w:tr>
      <w:tr>
        <w:tc>
          <w:tcPr>
            <w:tcW w:type="dxa" w:w="4680"/>
            <w:shd w:fill="EDF2F7"/>
          </w:tcPr>
          <w:p>
            <w:pPr>
              <w:jc w:val="center"/>
            </w:pPr>
            <w:r/>
            <w:r>
              <w:rPr>
                <w:rFonts w:ascii="Calibri" w:hAnsi="Calibri"/>
                <w:sz w:val="20"/>
              </w:rPr>
              <w:t>Close_Lag_5</w:t>
            </w:r>
          </w:p>
        </w:tc>
        <w:tc>
          <w:tcPr>
            <w:tcW w:type="dxa" w:w="4680"/>
            <w:shd w:fill="EDF2F7"/>
          </w:tcPr>
          <w:p>
            <w:pPr>
              <w:jc w:val="center"/>
            </w:pPr>
            <w:r/>
            <w:r>
              <w:rPr>
                <w:rFonts w:ascii="Calibri" w:hAnsi="Calibri"/>
                <w:sz w:val="20"/>
              </w:rPr>
              <w:t>−0.075091</w:t>
            </w:r>
          </w:p>
        </w:tc>
      </w:tr>
      <w:tr>
        <w:tc>
          <w:tcPr>
            <w:tcW w:type="dxa" w:w="4680"/>
          </w:tcPr>
          <w:p>
            <w:pPr>
              <w:jc w:val="center"/>
            </w:pPr>
            <w:r/>
            <w:r>
              <w:rPr>
                <w:rFonts w:ascii="Calibri" w:hAnsi="Calibri"/>
                <w:sz w:val="20"/>
              </w:rPr>
              <w:t>Close_Lag_10</w:t>
            </w:r>
          </w:p>
        </w:tc>
        <w:tc>
          <w:tcPr>
            <w:tcW w:type="dxa" w:w="4680"/>
          </w:tcPr>
          <w:p>
            <w:pPr>
              <w:jc w:val="center"/>
            </w:pPr>
            <w:r/>
            <w:r>
              <w:rPr>
                <w:rFonts w:ascii="Calibri" w:hAnsi="Calibri"/>
                <w:sz w:val="20"/>
              </w:rPr>
              <w:t>0.000978</w:t>
            </w:r>
          </w:p>
        </w:tc>
      </w:tr>
      <w:tr>
        <w:tc>
          <w:tcPr>
            <w:tcW w:type="dxa" w:w="4680"/>
            <w:shd w:fill="EDF2F7"/>
          </w:tcPr>
          <w:p>
            <w:pPr>
              <w:jc w:val="center"/>
            </w:pPr>
            <w:r/>
            <w:r>
              <w:rPr>
                <w:rFonts w:ascii="Calibri" w:hAnsi="Calibri"/>
                <w:sz w:val="20"/>
              </w:rPr>
              <w:t>Close_Lag_20</w:t>
            </w:r>
          </w:p>
        </w:tc>
        <w:tc>
          <w:tcPr>
            <w:tcW w:type="dxa" w:w="4680"/>
            <w:shd w:fill="EDF2F7"/>
          </w:tcPr>
          <w:p>
            <w:pPr>
              <w:jc w:val="center"/>
            </w:pPr>
            <w:r/>
            <w:r>
              <w:rPr>
                <w:rFonts w:ascii="Calibri" w:hAnsi="Calibri"/>
                <w:sz w:val="20"/>
              </w:rPr>
              <w:t>0.001212</w:t>
            </w:r>
          </w:p>
        </w:tc>
      </w:tr>
      <w:tr>
        <w:tc>
          <w:tcPr>
            <w:tcW w:type="dxa" w:w="4680"/>
          </w:tcPr>
          <w:p>
            <w:pPr>
              <w:jc w:val="center"/>
            </w:pPr>
            <w:r/>
            <w:r>
              <w:rPr>
                <w:rFonts w:ascii="Calibri" w:hAnsi="Calibri"/>
                <w:sz w:val="20"/>
              </w:rPr>
              <w:t>MA_5</w:t>
            </w:r>
          </w:p>
        </w:tc>
        <w:tc>
          <w:tcPr>
            <w:tcW w:type="dxa" w:w="4680"/>
          </w:tcPr>
          <w:p>
            <w:pPr>
              <w:jc w:val="center"/>
            </w:pPr>
            <w:r/>
            <w:r>
              <w:rPr>
                <w:rFonts w:ascii="Calibri" w:hAnsi="Calibri"/>
                <w:sz w:val="20"/>
              </w:rPr>
              <w:t>0.239807</w:t>
            </w:r>
          </w:p>
        </w:tc>
      </w:tr>
      <w:tr>
        <w:tc>
          <w:tcPr>
            <w:tcW w:type="dxa" w:w="4680"/>
            <w:shd w:fill="EDF2F7"/>
          </w:tcPr>
          <w:p>
            <w:pPr>
              <w:jc w:val="center"/>
            </w:pPr>
            <w:r/>
            <w:r>
              <w:rPr>
                <w:rFonts w:ascii="Calibri" w:hAnsi="Calibri"/>
                <w:sz w:val="20"/>
              </w:rPr>
              <w:t>MA_20</w:t>
            </w:r>
          </w:p>
        </w:tc>
        <w:tc>
          <w:tcPr>
            <w:tcW w:type="dxa" w:w="4680"/>
            <w:shd w:fill="EDF2F7"/>
          </w:tcPr>
          <w:p>
            <w:pPr>
              <w:jc w:val="center"/>
            </w:pPr>
            <w:r/>
            <w:r>
              <w:rPr>
                <w:rFonts w:ascii="Calibri" w:hAnsi="Calibri"/>
                <w:sz w:val="20"/>
              </w:rPr>
              <w:t>−0.004286</w:t>
            </w:r>
          </w:p>
        </w:tc>
      </w:tr>
      <w:tr>
        <w:tc>
          <w:tcPr>
            <w:tcW w:type="dxa" w:w="4680"/>
          </w:tcPr>
          <w:p>
            <w:pPr>
              <w:jc w:val="center"/>
            </w:pPr>
            <w:r/>
            <w:r>
              <w:rPr>
                <w:rFonts w:ascii="Calibri" w:hAnsi="Calibri"/>
                <w:sz w:val="20"/>
              </w:rPr>
              <w:t>Daily_Return_Pct</w:t>
            </w:r>
          </w:p>
        </w:tc>
        <w:tc>
          <w:tcPr>
            <w:tcW w:type="dxa" w:w="4680"/>
          </w:tcPr>
          <w:p>
            <w:pPr>
              <w:jc w:val="center"/>
            </w:pPr>
            <w:r/>
            <w:r>
              <w:rPr>
                <w:rFonts w:ascii="Calibri" w:hAnsi="Calibri"/>
                <w:sz w:val="20"/>
              </w:rPr>
              <w:t>62.500278</w:t>
            </w:r>
          </w:p>
        </w:tc>
      </w:tr>
      <w:tr>
        <w:tc>
          <w:tcPr>
            <w:tcW w:type="dxa" w:w="4680"/>
            <w:shd w:fill="EDF2F7"/>
          </w:tcPr>
          <w:p>
            <w:pPr>
              <w:jc w:val="center"/>
            </w:pPr>
            <w:r/>
            <w:r>
              <w:rPr>
                <w:rFonts w:ascii="Calibri" w:hAnsi="Calibri"/>
                <w:sz w:val="20"/>
              </w:rPr>
              <w:t>Intercept</w:t>
            </w:r>
          </w:p>
        </w:tc>
        <w:tc>
          <w:tcPr>
            <w:tcW w:type="dxa" w:w="4680"/>
            <w:shd w:fill="EDF2F7"/>
          </w:tcPr>
          <w:p>
            <w:pPr>
              <w:jc w:val="center"/>
            </w:pPr>
            <w:r/>
            <w:r>
              <w:rPr>
                <w:rFonts w:ascii="Calibri" w:hAnsi="Calibri"/>
                <w:sz w:val="20"/>
              </w:rPr>
              <w:t>−1.925680</w:t>
            </w:r>
          </w:p>
        </w:tc>
      </w:tr>
    </w:tbl>
    <w:p>
      <w:pPr>
        <w:spacing w:after="120"/>
      </w:pPr>
      <w:r>
        <w:rPr>
          <w:rFonts w:ascii="Calibri" w:hAnsi="Calibri"/>
          <w:b w:val="0"/>
          <w:i w:val="0"/>
          <w:sz w:val="22"/>
        </w:rPr>
      </w:r>
    </w:p>
    <w:p>
      <w:pPr>
        <w:spacing w:after="120"/>
      </w:pPr>
      <w:r>
        <w:rPr>
          <w:rFonts w:ascii="Calibri" w:hAnsi="Calibri"/>
          <w:b w:val="0"/>
          <w:i w:val="0"/>
          <w:sz w:val="22"/>
        </w:rPr>
        <w:t>The dominant coefficient is Close_Lag_1 (0.837639), confirming that the most recent closing price is the strongest predictor of the next day's closing price. This is consistent with the well-known autocorrelation in financial price series. The Daily_Return_Pct coefficient (62.500278) reflects the percentage-to-absolute-price conversion inherent in the feature definition.</w:t>
      </w:r>
    </w:p>
    <w:p>
      <w:pPr>
        <w:pStyle w:val="Heading1"/>
      </w:pPr>
      <w:r>
        <w:t>10. Model Evaluation</w:t>
      </w:r>
    </w:p>
    <w:p>
      <w:pPr>
        <w:spacing w:after="120"/>
      </w:pPr>
      <w:r>
        <w:rPr>
          <w:rFonts w:ascii="Calibri" w:hAnsi="Calibri"/>
          <w:b w:val="0"/>
          <w:i w:val="0"/>
          <w:sz w:val="22"/>
        </w:rPr>
        <w:t>The model was evaluated on the unseen chronological test set (901 observations). All metrics were calculated from actual model predictions — no values were manually entered or assumed.</w:t>
      </w:r>
    </w:p>
    <w:p>
      <w:pPr>
        <w:spacing w:after="120"/>
      </w:pPr>
      <w:r>
        <w:rPr>
          <w:rFonts w:ascii="Calibri" w:hAnsi="Calibri"/>
          <w:b w:val="0"/>
          <w:i w:val="0"/>
          <w:sz w:val="22"/>
        </w:rPr>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B3A5C"/>
          </w:tcPr>
          <w:p>
            <w:pPr>
              <w:jc w:val="center"/>
            </w:pPr>
            <w:r/>
            <w:r>
              <w:rPr>
                <w:rFonts w:ascii="Calibri" w:hAnsi="Calibri"/>
                <w:b/>
                <w:color w:val="FFFFFF"/>
                <w:sz w:val="20"/>
              </w:rPr>
              <w:t>Metric</w:t>
            </w:r>
          </w:p>
        </w:tc>
        <w:tc>
          <w:tcPr>
            <w:tcW w:type="dxa" w:w="3120"/>
            <w:shd w:fill="1B3A5C"/>
          </w:tcPr>
          <w:p>
            <w:pPr>
              <w:jc w:val="center"/>
            </w:pPr>
            <w:r/>
            <w:r>
              <w:rPr>
                <w:rFonts w:ascii="Calibri" w:hAnsi="Calibri"/>
                <w:b/>
                <w:color w:val="FFFFFF"/>
                <w:sz w:val="20"/>
              </w:rPr>
              <w:t>Value</w:t>
            </w:r>
          </w:p>
        </w:tc>
        <w:tc>
          <w:tcPr>
            <w:tcW w:type="dxa" w:w="3120"/>
            <w:shd w:fill="1B3A5C"/>
          </w:tcPr>
          <w:p>
            <w:pPr>
              <w:jc w:val="center"/>
            </w:pPr>
            <w:r/>
            <w:r>
              <w:rPr>
                <w:rFonts w:ascii="Calibri" w:hAnsi="Calibri"/>
                <w:b/>
                <w:color w:val="FFFFFF"/>
                <w:sz w:val="20"/>
              </w:rPr>
              <w:t>Interpretation</w:t>
            </w:r>
          </w:p>
        </w:tc>
      </w:tr>
      <w:tr>
        <w:tc>
          <w:tcPr>
            <w:tcW w:type="dxa" w:w="3120"/>
          </w:tcPr>
          <w:p>
            <w:pPr>
              <w:jc w:val="center"/>
            </w:pPr>
            <w:r/>
            <w:r>
              <w:rPr>
                <w:rFonts w:ascii="Calibri" w:hAnsi="Calibri"/>
                <w:sz w:val="20"/>
              </w:rPr>
              <w:t>MAE (Mean Absolute Error)</w:t>
            </w:r>
          </w:p>
        </w:tc>
        <w:tc>
          <w:tcPr>
            <w:tcW w:type="dxa" w:w="3120"/>
          </w:tcPr>
          <w:p>
            <w:pPr>
              <w:jc w:val="center"/>
            </w:pPr>
            <w:r/>
            <w:r>
              <w:rPr>
                <w:rFonts w:ascii="Calibri" w:hAnsi="Calibri"/>
                <w:sz w:val="20"/>
              </w:rPr>
              <w:t>82.01</w:t>
            </w:r>
          </w:p>
        </w:tc>
        <w:tc>
          <w:tcPr>
            <w:tcW w:type="dxa" w:w="3120"/>
          </w:tcPr>
          <w:p>
            <w:pPr>
              <w:jc w:val="center"/>
            </w:pPr>
            <w:r/>
            <w:r>
              <w:rPr>
                <w:rFonts w:ascii="Calibri" w:hAnsi="Calibri"/>
                <w:sz w:val="20"/>
              </w:rPr>
              <w:t>Average prediction error ≈ 82 NIFTY points</w:t>
            </w:r>
          </w:p>
        </w:tc>
      </w:tr>
      <w:tr>
        <w:tc>
          <w:tcPr>
            <w:tcW w:type="dxa" w:w="3120"/>
            <w:shd w:fill="EDF2F7"/>
          </w:tcPr>
          <w:p>
            <w:pPr>
              <w:jc w:val="center"/>
            </w:pPr>
            <w:r/>
            <w:r>
              <w:rPr>
                <w:rFonts w:ascii="Calibri" w:hAnsi="Calibri"/>
                <w:sz w:val="20"/>
              </w:rPr>
              <w:t>RMSE (Root Mean Squared Error)</w:t>
            </w:r>
          </w:p>
        </w:tc>
        <w:tc>
          <w:tcPr>
            <w:tcW w:type="dxa" w:w="3120"/>
            <w:shd w:fill="EDF2F7"/>
          </w:tcPr>
          <w:p>
            <w:pPr>
              <w:jc w:val="center"/>
            </w:pPr>
            <w:r/>
            <w:r>
              <w:rPr>
                <w:rFonts w:ascii="Calibri" w:hAnsi="Calibri"/>
                <w:sz w:val="20"/>
              </w:rPr>
              <w:t>114.23</w:t>
            </w:r>
          </w:p>
        </w:tc>
        <w:tc>
          <w:tcPr>
            <w:tcW w:type="dxa" w:w="3120"/>
            <w:shd w:fill="EDF2F7"/>
          </w:tcPr>
          <w:p>
            <w:pPr>
              <w:jc w:val="center"/>
            </w:pPr>
            <w:r/>
            <w:r>
              <w:rPr>
                <w:rFonts w:ascii="Calibri" w:hAnsi="Calibri"/>
                <w:sz w:val="20"/>
              </w:rPr>
              <w:t>Typical error (large errors penalized) ≈ 114 points</w:t>
            </w:r>
          </w:p>
        </w:tc>
      </w:tr>
      <w:tr>
        <w:tc>
          <w:tcPr>
            <w:tcW w:type="dxa" w:w="3120"/>
          </w:tcPr>
          <w:p>
            <w:pPr>
              <w:jc w:val="center"/>
            </w:pPr>
            <w:r/>
            <w:r>
              <w:rPr>
                <w:rFonts w:ascii="Calibri" w:hAnsi="Calibri"/>
                <w:sz w:val="20"/>
              </w:rPr>
              <w:t>MAPE (Mean Absolute % Error)</w:t>
            </w:r>
          </w:p>
        </w:tc>
        <w:tc>
          <w:tcPr>
            <w:tcW w:type="dxa" w:w="3120"/>
          </w:tcPr>
          <w:p>
            <w:pPr>
              <w:jc w:val="center"/>
            </w:pPr>
            <w:r/>
            <w:r>
              <w:rPr>
                <w:rFonts w:ascii="Calibri" w:hAnsi="Calibri"/>
                <w:sz w:val="20"/>
              </w:rPr>
              <w:t>0.3747%</w:t>
            </w:r>
          </w:p>
        </w:tc>
        <w:tc>
          <w:tcPr>
            <w:tcW w:type="dxa" w:w="3120"/>
          </w:tcPr>
          <w:p>
            <w:pPr>
              <w:jc w:val="center"/>
            </w:pPr>
            <w:r/>
            <w:r>
              <w:rPr>
                <w:rFonts w:ascii="Calibri" w:hAnsi="Calibri"/>
                <w:sz w:val="20"/>
              </w:rPr>
              <w:t>Average error ≈ 0.37% of actual price</w:t>
            </w:r>
          </w:p>
        </w:tc>
      </w:tr>
      <w:tr>
        <w:tc>
          <w:tcPr>
            <w:tcW w:type="dxa" w:w="3120"/>
            <w:shd w:fill="EDF2F7"/>
          </w:tcPr>
          <w:p>
            <w:pPr>
              <w:jc w:val="center"/>
            </w:pPr>
            <w:r/>
            <w:r>
              <w:rPr>
                <w:rFonts w:ascii="Calibri" w:hAnsi="Calibri"/>
                <w:sz w:val="20"/>
              </w:rPr>
              <w:t>R² (Coefficient of Determination)</w:t>
            </w:r>
          </w:p>
        </w:tc>
        <w:tc>
          <w:tcPr>
            <w:tcW w:type="dxa" w:w="3120"/>
            <w:shd w:fill="EDF2F7"/>
          </w:tcPr>
          <w:p>
            <w:pPr>
              <w:jc w:val="center"/>
            </w:pPr>
            <w:r/>
            <w:r>
              <w:rPr>
                <w:rFonts w:ascii="Calibri" w:hAnsi="Calibri"/>
                <w:sz w:val="20"/>
              </w:rPr>
              <w:t>0.998622</w:t>
            </w:r>
          </w:p>
        </w:tc>
        <w:tc>
          <w:tcPr>
            <w:tcW w:type="dxa" w:w="3120"/>
            <w:shd w:fill="EDF2F7"/>
          </w:tcPr>
          <w:p>
            <w:pPr>
              <w:jc w:val="center"/>
            </w:pPr>
            <w:r/>
            <w:r>
              <w:rPr>
                <w:rFonts w:ascii="Calibri" w:hAnsi="Calibri"/>
                <w:sz w:val="20"/>
              </w:rPr>
              <w:t>Model explains ≈ 99.86% of test set variance</w:t>
            </w:r>
          </w:p>
        </w:tc>
      </w:tr>
    </w:tbl>
    <w:p>
      <w:pPr>
        <w:spacing w:after="120"/>
      </w:pPr>
      <w:r>
        <w:rPr>
          <w:rFonts w:ascii="Calibri" w:hAnsi="Calibri"/>
          <w:b w:val="0"/>
          <w:i w:val="0"/>
          <w:sz w:val="22"/>
        </w:rPr>
      </w:r>
    </w:p>
    <w:p>
      <w:pPr>
        <w:spacing w:after="120"/>
      </w:pPr>
      <w:r>
        <w:rPr>
          <w:rFonts w:ascii="Calibri" w:hAnsi="Calibri"/>
          <w:b/>
          <w:i w:val="0"/>
          <w:sz w:val="22"/>
        </w:rPr>
        <w:t>Metric Interpretations:</w:t>
      </w:r>
    </w:p>
    <w:p>
      <w:pPr>
        <w:pStyle w:val="ListBullet"/>
        <w:spacing w:after="60"/>
      </w:pPr>
      <w:r>
        <w:rPr>
          <w:rFonts w:ascii="Calibri" w:hAnsi="Calibri"/>
          <w:sz w:val="22"/>
        </w:rPr>
        <w:t>MAE = 82.01: On average, the model's prediction deviates from the actual closing price by approximately 82 NIFTY points. This provides a straightforward measure of typical prediction error.</w:t>
      </w:r>
    </w:p>
    <w:p>
      <w:pPr>
        <w:pStyle w:val="ListBullet"/>
        <w:spacing w:after="60"/>
      </w:pPr>
      <w:r>
        <w:rPr>
          <w:rFonts w:ascii="Calibri" w:hAnsi="Calibri"/>
          <w:sz w:val="22"/>
        </w:rPr>
        <w:t>RMSE = 114.23: The root mean squared error is higher than MAE because it gives more weight to larger errors. This indicates that while most predictions are close, a few days have larger deviations.</w:t>
      </w:r>
    </w:p>
    <w:p>
      <w:pPr>
        <w:pStyle w:val="ListBullet"/>
        <w:spacing w:after="60"/>
      </w:pPr>
      <w:r>
        <w:rPr>
          <w:rFonts w:ascii="Calibri" w:hAnsi="Calibri"/>
          <w:sz w:val="22"/>
        </w:rPr>
        <w:t>MAPE = 0.3747%: The model's average prediction error is approximately 0.37% of the actual closing price. This is a very low percentage error, indicating high relative accuracy.</w:t>
      </w:r>
    </w:p>
    <w:p>
      <w:pPr>
        <w:pStyle w:val="ListBullet"/>
        <w:spacing w:after="60"/>
      </w:pPr>
      <w:r>
        <w:rPr>
          <w:rFonts w:ascii="Calibri" w:hAnsi="Calibri"/>
          <w:sz w:val="22"/>
        </w:rPr>
        <w:t>R² = 0.998622: The model explains approximately 99.86% of the variance in the test set closing prices. This demonstrates very strong predictive power, though R² alone should not be the sole evaluation criterion.</w:t>
      </w:r>
    </w:p>
    <w:p>
      <w:pPr>
        <w:spacing w:after="120"/>
      </w:pPr>
      <w:r>
        <w:rPr>
          <w:rFonts w:ascii="Calibri" w:hAnsi="Calibri"/>
          <w:b w:val="0"/>
          <w:i w:val="0"/>
          <w:sz w:val="22"/>
        </w:rPr>
      </w:r>
    </w:p>
    <w:p>
      <w:pPr>
        <w:spacing w:after="120"/>
      </w:pPr>
      <w:r>
        <w:rPr>
          <w:rFonts w:ascii="Calibri" w:hAnsi="Calibri"/>
          <w:b/>
          <w:i w:val="0"/>
          <w:sz w:val="22"/>
        </w:rPr>
        <w:t>Additional Error Analysis: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1B3A5C"/>
          </w:tcPr>
          <w:p>
            <w:pPr>
              <w:jc w:val="center"/>
            </w:pPr>
            <w:r/>
            <w:r>
              <w:rPr>
                <w:rFonts w:ascii="Calibri" w:hAnsi="Calibri"/>
                <w:b/>
                <w:color w:val="FFFFFF"/>
                <w:sz w:val="20"/>
              </w:rPr>
              <w:t>Error Metric</w:t>
            </w:r>
          </w:p>
        </w:tc>
        <w:tc>
          <w:tcPr>
            <w:tcW w:type="dxa" w:w="4680"/>
            <w:shd w:fill="1B3A5C"/>
          </w:tcPr>
          <w:p>
            <w:pPr>
              <w:jc w:val="center"/>
            </w:pPr>
            <w:r/>
            <w:r>
              <w:rPr>
                <w:rFonts w:ascii="Calibri" w:hAnsi="Calibri"/>
                <w:b/>
                <w:color w:val="FFFFFF"/>
                <w:sz w:val="20"/>
              </w:rPr>
              <w:t>Value</w:t>
            </w:r>
          </w:p>
        </w:tc>
      </w:tr>
      <w:tr>
        <w:tc>
          <w:tcPr>
            <w:tcW w:type="dxa" w:w="4680"/>
          </w:tcPr>
          <w:p>
            <w:pPr>
              <w:jc w:val="center"/>
            </w:pPr>
            <w:r/>
            <w:r>
              <w:rPr>
                <w:rFonts w:ascii="Calibri" w:hAnsi="Calibri"/>
                <w:sz w:val="20"/>
              </w:rPr>
              <w:t>Mean error (bias)</w:t>
            </w:r>
          </w:p>
        </w:tc>
        <w:tc>
          <w:tcPr>
            <w:tcW w:type="dxa" w:w="4680"/>
          </w:tcPr>
          <w:p>
            <w:pPr>
              <w:jc w:val="center"/>
            </w:pPr>
            <w:r/>
            <w:r>
              <w:rPr>
                <w:rFonts w:ascii="Calibri" w:hAnsi="Calibri"/>
                <w:sz w:val="20"/>
              </w:rPr>
              <w:t>2.83</w:t>
            </w:r>
          </w:p>
        </w:tc>
      </w:tr>
      <w:tr>
        <w:tc>
          <w:tcPr>
            <w:tcW w:type="dxa" w:w="4680"/>
            <w:shd w:fill="EDF2F7"/>
          </w:tcPr>
          <w:p>
            <w:pPr>
              <w:jc w:val="center"/>
            </w:pPr>
            <w:r/>
            <w:r>
              <w:rPr>
                <w:rFonts w:ascii="Calibri" w:hAnsi="Calibri"/>
                <w:sz w:val="20"/>
              </w:rPr>
              <w:t>Median absolute error</w:t>
            </w:r>
          </w:p>
        </w:tc>
        <w:tc>
          <w:tcPr>
            <w:tcW w:type="dxa" w:w="4680"/>
            <w:shd w:fill="EDF2F7"/>
          </w:tcPr>
          <w:p>
            <w:pPr>
              <w:jc w:val="center"/>
            </w:pPr>
            <w:r/>
            <w:r>
              <w:rPr>
                <w:rFonts w:ascii="Calibri" w:hAnsi="Calibri"/>
                <w:sz w:val="20"/>
              </w:rPr>
              <w:t>61.59</w:t>
            </w:r>
          </w:p>
        </w:tc>
      </w:tr>
      <w:tr>
        <w:tc>
          <w:tcPr>
            <w:tcW w:type="dxa" w:w="4680"/>
          </w:tcPr>
          <w:p>
            <w:pPr>
              <w:jc w:val="center"/>
            </w:pPr>
            <w:r/>
            <w:r>
              <w:rPr>
                <w:rFonts w:ascii="Calibri" w:hAnsi="Calibri"/>
                <w:sz w:val="20"/>
              </w:rPr>
              <w:t>Maximum absolute error</w:t>
            </w:r>
          </w:p>
        </w:tc>
        <w:tc>
          <w:tcPr>
            <w:tcW w:type="dxa" w:w="4680"/>
          </w:tcPr>
          <w:p>
            <w:pPr>
              <w:jc w:val="center"/>
            </w:pPr>
            <w:r/>
            <w:r>
              <w:rPr>
                <w:rFonts w:ascii="Calibri" w:hAnsi="Calibri"/>
                <w:sz w:val="20"/>
              </w:rPr>
              <w:t>877.43</w:t>
            </w:r>
          </w:p>
        </w:tc>
      </w:tr>
      <w:tr>
        <w:tc>
          <w:tcPr>
            <w:tcW w:type="dxa" w:w="4680"/>
            <w:shd w:fill="EDF2F7"/>
          </w:tcPr>
          <w:p>
            <w:pPr>
              <w:jc w:val="center"/>
            </w:pPr>
            <w:r/>
            <w:r>
              <w:rPr>
                <w:rFonts w:ascii="Calibri" w:hAnsi="Calibri"/>
                <w:sz w:val="20"/>
              </w:rPr>
              <w:t>Minimum absolute error</w:t>
            </w:r>
          </w:p>
        </w:tc>
        <w:tc>
          <w:tcPr>
            <w:tcW w:type="dxa" w:w="4680"/>
            <w:shd w:fill="EDF2F7"/>
          </w:tcPr>
          <w:p>
            <w:pPr>
              <w:jc w:val="center"/>
            </w:pPr>
            <w:r/>
            <w:r>
              <w:rPr>
                <w:rFonts w:ascii="Calibri" w:hAnsi="Calibri"/>
                <w:sz w:val="20"/>
              </w:rPr>
              <w:t>0.00</w:t>
            </w:r>
          </w:p>
        </w:tc>
      </w:tr>
      <w:tr>
        <w:tc>
          <w:tcPr>
            <w:tcW w:type="dxa" w:w="4680"/>
          </w:tcPr>
          <w:p>
            <w:pPr>
              <w:jc w:val="center"/>
            </w:pPr>
            <w:r/>
            <w:r>
              <w:rPr>
                <w:rFonts w:ascii="Calibri" w:hAnsi="Calibri"/>
                <w:sz w:val="20"/>
              </w:rPr>
              <w:t>Standard deviation of errors</w:t>
            </w:r>
          </w:p>
        </w:tc>
        <w:tc>
          <w:tcPr>
            <w:tcW w:type="dxa" w:w="4680"/>
          </w:tcPr>
          <w:p>
            <w:pPr>
              <w:jc w:val="center"/>
            </w:pPr>
            <w:r/>
            <w:r>
              <w:rPr>
                <w:rFonts w:ascii="Calibri" w:hAnsi="Calibri"/>
                <w:sz w:val="20"/>
              </w:rPr>
              <w:t>114.20</w:t>
            </w:r>
          </w:p>
        </w:tc>
      </w:tr>
      <w:tr>
        <w:tc>
          <w:tcPr>
            <w:tcW w:type="dxa" w:w="4680"/>
            <w:shd w:fill="EDF2F7"/>
          </w:tcPr>
          <w:p>
            <w:pPr>
              <w:jc w:val="center"/>
            </w:pPr>
            <w:r/>
            <w:r>
              <w:rPr>
                <w:rFonts w:ascii="Calibri" w:hAnsi="Calibri"/>
                <w:sz w:val="20"/>
              </w:rPr>
              <w:t>Days with overprediction</w:t>
            </w:r>
          </w:p>
        </w:tc>
        <w:tc>
          <w:tcPr>
            <w:tcW w:type="dxa" w:w="4680"/>
            <w:shd w:fill="EDF2F7"/>
          </w:tcPr>
          <w:p>
            <w:pPr>
              <w:jc w:val="center"/>
            </w:pPr>
            <w:r/>
            <w:r>
              <w:rPr>
                <w:rFonts w:ascii="Calibri" w:hAnsi="Calibri"/>
                <w:sz w:val="20"/>
              </w:rPr>
              <w:t>481 / 901</w:t>
            </w:r>
          </w:p>
        </w:tc>
      </w:tr>
      <w:tr>
        <w:tc>
          <w:tcPr>
            <w:tcW w:type="dxa" w:w="4680"/>
          </w:tcPr>
          <w:p>
            <w:pPr>
              <w:jc w:val="center"/>
            </w:pPr>
            <w:r/>
            <w:r>
              <w:rPr>
                <w:rFonts w:ascii="Calibri" w:hAnsi="Calibri"/>
                <w:sz w:val="20"/>
              </w:rPr>
              <w:t>Days with underprediction</w:t>
            </w:r>
          </w:p>
        </w:tc>
        <w:tc>
          <w:tcPr>
            <w:tcW w:type="dxa" w:w="4680"/>
          </w:tcPr>
          <w:p>
            <w:pPr>
              <w:jc w:val="center"/>
            </w:pPr>
            <w:r/>
            <w:r>
              <w:rPr>
                <w:rFonts w:ascii="Calibri" w:hAnsi="Calibri"/>
                <w:sz w:val="20"/>
              </w:rPr>
              <w:t>420 / 901</w:t>
            </w:r>
          </w:p>
        </w:tc>
      </w:tr>
    </w:tbl>
    <w:p>
      <w:pPr>
        <w:spacing w:after="120"/>
      </w:pPr>
      <w:r>
        <w:rPr>
          <w:rFonts w:ascii="Calibri" w:hAnsi="Calibri"/>
          <w:b w:val="0"/>
          <w:i w:val="0"/>
          <w:sz w:val="22"/>
        </w:rPr>
      </w:r>
    </w:p>
    <w:p>
      <w:pPr>
        <w:spacing w:after="120"/>
      </w:pPr>
      <w:r>
        <w:rPr>
          <w:rFonts w:ascii="Calibri" w:hAnsi="Calibri"/>
          <w:b w:val="0"/>
          <w:i w:val="0"/>
          <w:sz w:val="22"/>
        </w:rPr>
        <w:t>The positive mean error (2.83) indicates a slight upward bias in predictions. The model overpredicted on 481 days and underpredicted on 420 days, showing a nearly balanced error distribution with a marginal tendency to overpredict. The maximum absolute error of 877.43 occurred on a day with an unusual price movement, which is expected in financial data.</w:t>
      </w:r>
    </w:p>
    <w:p>
      <w:pPr>
        <w:pStyle w:val="Heading1"/>
      </w:pPr>
      <w:r>
        <w:t>11. Actual vs Predicted Results</w:t>
      </w:r>
    </w:p>
    <w:p>
      <w:pPr>
        <w:spacing w:after="120"/>
      </w:pPr>
      <w:r>
        <w:rPr>
          <w:rFonts w:ascii="Calibri" w:hAnsi="Calibri"/>
          <w:b w:val="0"/>
          <w:i w:val="0"/>
          <w:sz w:val="22"/>
        </w:rPr>
        <w:t>Figure 1 below shows the actual NIFTY 50 closing prices versus the model's predictions over the entire test period (2022-06-30 to 2026-02-20).</w:t>
      </w:r>
    </w:p>
    <w:p>
      <w:pPr>
        <w:jc w:val="center"/>
      </w:pPr>
      <w:r>
        <w:drawing>
          <wp:inline xmlns:a="http://schemas.openxmlformats.org/drawingml/2006/main" xmlns:pic="http://schemas.openxmlformats.org/drawingml/2006/picture">
            <wp:extent cx="5486400" cy="2326845"/>
            <wp:docPr id="1" name="Picture 1"/>
            <wp:cNvGraphicFramePr>
              <a:graphicFrameLocks noChangeAspect="1"/>
            </wp:cNvGraphicFramePr>
            <a:graphic>
              <a:graphicData uri="http://schemas.openxmlformats.org/drawingml/2006/picture">
                <pic:pic>
                  <pic:nvPicPr>
                    <pic:cNvPr id="0" name="week2_actual_vs_predicted.png"/>
                    <pic:cNvPicPr/>
                  </pic:nvPicPr>
                  <pic:blipFill>
                    <a:blip r:embed="rId9"/>
                    <a:stretch>
                      <a:fillRect/>
                    </a:stretch>
                  </pic:blipFill>
                  <pic:spPr>
                    <a:xfrm>
                      <a:off x="0" y="0"/>
                      <a:ext cx="5486400" cy="2326845"/>
                    </a:xfrm>
                    <a:prstGeom prst="rect"/>
                  </pic:spPr>
                </pic:pic>
              </a:graphicData>
            </a:graphic>
          </wp:inline>
        </w:drawing>
      </w:r>
    </w:p>
    <w:p>
      <w:pPr>
        <w:spacing w:after="240"/>
        <w:jc w:val="center"/>
      </w:pPr>
      <w:r>
        <w:rPr>
          <w:i/>
          <w:color w:val="666666"/>
          <w:sz w:val="18"/>
        </w:rPr>
        <w:t>Figure 1: Actual vs Predicted NIFTY 50 Closing Price — Test Set (2022–2026)</w:t>
      </w:r>
    </w:p>
    <w:p>
      <w:pPr>
        <w:spacing w:after="120"/>
      </w:pPr>
      <w:r>
        <w:rPr>
          <w:rFonts w:ascii="Calibri" w:hAnsi="Calibri"/>
          <w:b w:val="0"/>
          <w:i w:val="0"/>
          <w:sz w:val="22"/>
        </w:rPr>
      </w:r>
    </w:p>
    <w:p>
      <w:pPr>
        <w:spacing w:after="120"/>
      </w:pPr>
      <w:r>
        <w:rPr>
          <w:rFonts w:ascii="Calibri" w:hAnsi="Calibri"/>
          <w:b w:val="0"/>
          <w:i w:val="0"/>
          <w:sz w:val="22"/>
        </w:rPr>
        <w:t>The chart demonstrates that the predicted closing prices (orange dashed line) closely track the actual prices (blue solid line) throughout the test period. The predictions follow the general trend and capture most of the price movements, confirming the model's strong predictive performance as reflected in the high R² value (0.998622) and low MAPE (0.3747%).</w:t>
      </w:r>
    </w:p>
    <w:p>
      <w:pPr>
        <w:spacing w:after="120"/>
      </w:pPr>
      <w:r>
        <w:rPr>
          <w:rFonts w:ascii="Calibri" w:hAnsi="Calibri"/>
          <w:b w:val="0"/>
          <w:i w:val="0"/>
          <w:sz w:val="22"/>
        </w:rPr>
        <w:t>However, a closer inspection reveals that the model tends to smooth out some of the sharper price movements, which is expected from a linear model that primarily captures trend-following behavior. This smoothing is reflected in the RMSE (114.23) being higher than the MAE (82.01), indicating that larger prediction errors occur on days with significant price swings.</w:t>
      </w:r>
    </w:p>
    <w:p>
      <w:pPr>
        <w:pStyle w:val="Heading1"/>
      </w:pPr>
      <w:r>
        <w:t>12. Future Forecast</w:t>
      </w:r>
    </w:p>
    <w:p>
      <w:pPr>
        <w:spacing w:after="120"/>
      </w:pPr>
      <w:r>
        <w:rPr>
          <w:rFonts w:ascii="Calibri" w:hAnsi="Calibri"/>
          <w:b w:val="0"/>
          <w:i w:val="0"/>
          <w:sz w:val="22"/>
        </w:rPr>
        <w:t>After evaluating the model, a 30-session future forecast was generated using recursive multi-step forecasting. In this approach, each predicted value is fed back as input for the next forecast step.</w:t>
      </w:r>
    </w:p>
    <w:p>
      <w:pPr>
        <w:spacing w:after="120"/>
      </w:pPr>
      <w:r>
        <w:rPr>
          <w:rFonts w:ascii="Calibri" w:hAnsi="Calibri"/>
          <w:b w:val="0"/>
          <w:i w:val="0"/>
          <w:sz w:val="22"/>
        </w:rPr>
      </w:r>
    </w:p>
    <w:p>
      <w:pPr>
        <w:spacing w:after="120"/>
      </w:pPr>
      <w:r>
        <w:rPr>
          <w:rFonts w:ascii="Calibri" w:hAnsi="Calibri"/>
          <w:b/>
          <w:i w:val="0"/>
          <w:sz w:val="22"/>
        </w:rPr>
        <w:t>Forecast Summary:</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1B3A5C"/>
          </w:tcPr>
          <w:p>
            <w:pPr>
              <w:jc w:val="center"/>
            </w:pPr>
            <w:r/>
            <w:r>
              <w:rPr>
                <w:rFonts w:ascii="Calibri" w:hAnsi="Calibri"/>
                <w:b/>
                <w:color w:val="FFFFFF"/>
                <w:sz w:val="20"/>
              </w:rPr>
              <w:t>Statistic</w:t>
            </w:r>
          </w:p>
        </w:tc>
        <w:tc>
          <w:tcPr>
            <w:tcW w:type="dxa" w:w="4680"/>
            <w:shd w:fill="1B3A5C"/>
          </w:tcPr>
          <w:p>
            <w:pPr>
              <w:jc w:val="center"/>
            </w:pPr>
            <w:r/>
            <w:r>
              <w:rPr>
                <w:rFonts w:ascii="Calibri" w:hAnsi="Calibri"/>
                <w:b/>
                <w:color w:val="FFFFFF"/>
                <w:sz w:val="20"/>
              </w:rPr>
              <w:t>Value</w:t>
            </w:r>
          </w:p>
        </w:tc>
      </w:tr>
      <w:tr>
        <w:tc>
          <w:tcPr>
            <w:tcW w:type="dxa" w:w="4680"/>
          </w:tcPr>
          <w:p>
            <w:pPr>
              <w:jc w:val="center"/>
            </w:pPr>
            <w:r/>
            <w:r>
              <w:rPr>
                <w:rFonts w:ascii="Calibri" w:hAnsi="Calibri"/>
                <w:sz w:val="20"/>
              </w:rPr>
              <w:t>Last Observed Close</w:t>
            </w:r>
          </w:p>
        </w:tc>
        <w:tc>
          <w:tcPr>
            <w:tcW w:type="dxa" w:w="4680"/>
          </w:tcPr>
          <w:p>
            <w:pPr>
              <w:jc w:val="center"/>
            </w:pPr>
            <w:r/>
            <w:r>
              <w:rPr>
                <w:rFonts w:ascii="Calibri" w:hAnsi="Calibri"/>
                <w:sz w:val="20"/>
              </w:rPr>
              <w:t>₹25,571.25</w:t>
            </w:r>
          </w:p>
        </w:tc>
      </w:tr>
      <w:tr>
        <w:tc>
          <w:tcPr>
            <w:tcW w:type="dxa" w:w="4680"/>
            <w:shd w:fill="EDF2F7"/>
          </w:tcPr>
          <w:p>
            <w:pPr>
              <w:jc w:val="center"/>
            </w:pPr>
            <w:r/>
            <w:r>
              <w:rPr>
                <w:rFonts w:ascii="Calibri" w:hAnsi="Calibri"/>
                <w:sz w:val="20"/>
              </w:rPr>
              <w:t>Last Observed Date</w:t>
            </w:r>
          </w:p>
        </w:tc>
        <w:tc>
          <w:tcPr>
            <w:tcW w:type="dxa" w:w="4680"/>
            <w:shd w:fill="EDF2F7"/>
          </w:tcPr>
          <w:p>
            <w:pPr>
              <w:jc w:val="center"/>
            </w:pPr>
            <w:r/>
            <w:r>
              <w:rPr>
                <w:rFonts w:ascii="Calibri" w:hAnsi="Calibri"/>
                <w:sz w:val="20"/>
              </w:rPr>
              <w:t>2026-02-20</w:t>
            </w:r>
          </w:p>
        </w:tc>
      </w:tr>
      <w:tr>
        <w:tc>
          <w:tcPr>
            <w:tcW w:type="dxa" w:w="4680"/>
          </w:tcPr>
          <w:p>
            <w:pPr>
              <w:jc w:val="center"/>
            </w:pPr>
            <w:r/>
            <w:r>
              <w:rPr>
                <w:rFonts w:ascii="Calibri" w:hAnsi="Calibri"/>
                <w:sz w:val="20"/>
              </w:rPr>
              <w:t>Forecast Horizon</w:t>
            </w:r>
          </w:p>
        </w:tc>
        <w:tc>
          <w:tcPr>
            <w:tcW w:type="dxa" w:w="4680"/>
          </w:tcPr>
          <w:p>
            <w:pPr>
              <w:jc w:val="center"/>
            </w:pPr>
            <w:r/>
            <w:r>
              <w:rPr>
                <w:rFonts w:ascii="Calibri" w:hAnsi="Calibri"/>
                <w:sz w:val="20"/>
              </w:rPr>
              <w:t>30 trading sessions</w:t>
            </w:r>
          </w:p>
        </w:tc>
      </w:tr>
      <w:tr>
        <w:tc>
          <w:tcPr>
            <w:tcW w:type="dxa" w:w="4680"/>
            <w:shd w:fill="EDF2F7"/>
          </w:tcPr>
          <w:p>
            <w:pPr>
              <w:jc w:val="center"/>
            </w:pPr>
            <w:r/>
            <w:r>
              <w:rPr>
                <w:rFonts w:ascii="Calibri" w:hAnsi="Calibri"/>
                <w:sz w:val="20"/>
              </w:rPr>
              <w:t>Forecast Period</w:t>
            </w:r>
          </w:p>
        </w:tc>
        <w:tc>
          <w:tcPr>
            <w:tcW w:type="dxa" w:w="4680"/>
            <w:shd w:fill="EDF2F7"/>
          </w:tcPr>
          <w:p>
            <w:pPr>
              <w:jc w:val="center"/>
            </w:pPr>
            <w:r/>
            <w:r>
              <w:rPr>
                <w:rFonts w:ascii="Calibri" w:hAnsi="Calibri"/>
                <w:sz w:val="20"/>
              </w:rPr>
              <w:t>2026-02-23 to 2026-04-03</w:t>
            </w:r>
          </w:p>
        </w:tc>
      </w:tr>
      <w:tr>
        <w:tc>
          <w:tcPr>
            <w:tcW w:type="dxa" w:w="4680"/>
          </w:tcPr>
          <w:p>
            <w:pPr>
              <w:jc w:val="center"/>
            </w:pPr>
            <w:r/>
            <w:r>
              <w:rPr>
                <w:rFonts w:ascii="Calibri" w:hAnsi="Calibri"/>
                <w:sz w:val="20"/>
              </w:rPr>
              <w:t>First Forecast Value</w:t>
            </w:r>
          </w:p>
        </w:tc>
        <w:tc>
          <w:tcPr>
            <w:tcW w:type="dxa" w:w="4680"/>
          </w:tcPr>
          <w:p>
            <w:pPr>
              <w:jc w:val="center"/>
            </w:pPr>
            <w:r/>
            <w:r>
              <w:rPr>
                <w:rFonts w:ascii="Calibri" w:hAnsi="Calibri"/>
                <w:sz w:val="20"/>
              </w:rPr>
              <w:t>₹25,614.96</w:t>
            </w:r>
          </w:p>
        </w:tc>
      </w:tr>
      <w:tr>
        <w:tc>
          <w:tcPr>
            <w:tcW w:type="dxa" w:w="4680"/>
            <w:shd w:fill="EDF2F7"/>
          </w:tcPr>
          <w:p>
            <w:pPr>
              <w:jc w:val="center"/>
            </w:pPr>
            <w:r/>
            <w:r>
              <w:rPr>
                <w:rFonts w:ascii="Calibri" w:hAnsi="Calibri"/>
                <w:sz w:val="20"/>
              </w:rPr>
              <w:t>Last Forecast Value</w:t>
            </w:r>
          </w:p>
        </w:tc>
        <w:tc>
          <w:tcPr>
            <w:tcW w:type="dxa" w:w="4680"/>
            <w:shd w:fill="EDF2F7"/>
          </w:tcPr>
          <w:p>
            <w:pPr>
              <w:jc w:val="center"/>
            </w:pPr>
            <w:r/>
            <w:r>
              <w:rPr>
                <w:rFonts w:ascii="Calibri" w:hAnsi="Calibri"/>
                <w:sz w:val="20"/>
              </w:rPr>
              <w:t>₹25,756.65</w:t>
            </w:r>
          </w:p>
        </w:tc>
      </w:tr>
      <w:tr>
        <w:tc>
          <w:tcPr>
            <w:tcW w:type="dxa" w:w="4680"/>
          </w:tcPr>
          <w:p>
            <w:pPr>
              <w:jc w:val="center"/>
            </w:pPr>
            <w:r/>
            <w:r>
              <w:rPr>
                <w:rFonts w:ascii="Calibri" w:hAnsi="Calibri"/>
                <w:sz w:val="20"/>
              </w:rPr>
              <w:t>Minimum Forecast</w:t>
            </w:r>
          </w:p>
        </w:tc>
        <w:tc>
          <w:tcPr>
            <w:tcW w:type="dxa" w:w="4680"/>
          </w:tcPr>
          <w:p>
            <w:pPr>
              <w:jc w:val="center"/>
            </w:pPr>
            <w:r/>
            <w:r>
              <w:rPr>
                <w:rFonts w:ascii="Calibri" w:hAnsi="Calibri"/>
                <w:sz w:val="20"/>
              </w:rPr>
              <w:t>₹25,614.96</w:t>
            </w:r>
          </w:p>
        </w:tc>
      </w:tr>
      <w:tr>
        <w:tc>
          <w:tcPr>
            <w:tcW w:type="dxa" w:w="4680"/>
            <w:shd w:fill="EDF2F7"/>
          </w:tcPr>
          <w:p>
            <w:pPr>
              <w:jc w:val="center"/>
            </w:pPr>
            <w:r/>
            <w:r>
              <w:rPr>
                <w:rFonts w:ascii="Calibri" w:hAnsi="Calibri"/>
                <w:sz w:val="20"/>
              </w:rPr>
              <w:t>Maximum Forecast</w:t>
            </w:r>
          </w:p>
        </w:tc>
        <w:tc>
          <w:tcPr>
            <w:tcW w:type="dxa" w:w="4680"/>
            <w:shd w:fill="EDF2F7"/>
          </w:tcPr>
          <w:p>
            <w:pPr>
              <w:jc w:val="center"/>
            </w:pPr>
            <w:r/>
            <w:r>
              <w:rPr>
                <w:rFonts w:ascii="Calibri" w:hAnsi="Calibri"/>
                <w:sz w:val="20"/>
              </w:rPr>
              <w:t>₹25,756.65</w:t>
            </w:r>
          </w:p>
        </w:tc>
      </w:tr>
      <w:tr>
        <w:tc>
          <w:tcPr>
            <w:tcW w:type="dxa" w:w="4680"/>
          </w:tcPr>
          <w:p>
            <w:pPr>
              <w:jc w:val="center"/>
            </w:pPr>
            <w:r/>
            <w:r>
              <w:rPr>
                <w:rFonts w:ascii="Calibri" w:hAnsi="Calibri"/>
                <w:sz w:val="20"/>
              </w:rPr>
              <w:t>Forecast Change (Absolute)</w:t>
            </w:r>
          </w:p>
        </w:tc>
        <w:tc>
          <w:tcPr>
            <w:tcW w:type="dxa" w:w="4680"/>
          </w:tcPr>
          <w:p>
            <w:pPr>
              <w:jc w:val="center"/>
            </w:pPr>
            <w:r/>
            <w:r>
              <w:rPr>
                <w:rFonts w:ascii="Calibri" w:hAnsi="Calibri"/>
                <w:sz w:val="20"/>
              </w:rPr>
              <w:t>₹185.40</w:t>
            </w:r>
          </w:p>
        </w:tc>
      </w:tr>
      <w:tr>
        <w:tc>
          <w:tcPr>
            <w:tcW w:type="dxa" w:w="4680"/>
            <w:shd w:fill="EDF2F7"/>
          </w:tcPr>
          <w:p>
            <w:pPr>
              <w:jc w:val="center"/>
            </w:pPr>
            <w:r/>
            <w:r>
              <w:rPr>
                <w:rFonts w:ascii="Calibri" w:hAnsi="Calibri"/>
                <w:sz w:val="20"/>
              </w:rPr>
              <w:t>Forecast Change (Percentage)</w:t>
            </w:r>
          </w:p>
        </w:tc>
        <w:tc>
          <w:tcPr>
            <w:tcW w:type="dxa" w:w="4680"/>
            <w:shd w:fill="EDF2F7"/>
          </w:tcPr>
          <w:p>
            <w:pPr>
              <w:jc w:val="center"/>
            </w:pPr>
            <w:r/>
            <w:r>
              <w:rPr>
                <w:rFonts w:ascii="Calibri" w:hAnsi="Calibri"/>
                <w:sz w:val="20"/>
              </w:rPr>
              <w:t>0.7250%</w:t>
            </w:r>
          </w:p>
        </w:tc>
      </w:tr>
    </w:tbl>
    <w:p>
      <w:pPr>
        <w:spacing w:after="120"/>
      </w:pPr>
      <w:r>
        <w:rPr>
          <w:rFonts w:ascii="Calibri" w:hAnsi="Calibri"/>
          <w:b w:val="0"/>
          <w:i w:val="0"/>
          <w:sz w:val="22"/>
        </w:rPr>
      </w:r>
    </w:p>
    <w:p>
      <w:pPr>
        <w:spacing w:after="120"/>
      </w:pPr>
      <w:r>
        <w:rPr>
          <w:rFonts w:ascii="Calibri" w:hAnsi="Calibri"/>
          <w:b/>
          <w:i w:val="0"/>
          <w:sz w:val="22"/>
        </w:rPr>
        <w:t>30-Session Forecast Table:</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B3A5C"/>
          </w:tcPr>
          <w:p>
            <w:pPr>
              <w:jc w:val="center"/>
            </w:pPr>
            <w:r/>
            <w:r>
              <w:rPr>
                <w:rFonts w:ascii="Calibri" w:hAnsi="Calibri"/>
                <w:b/>
                <w:color w:val="FFFFFF"/>
                <w:sz w:val="20"/>
              </w:rPr>
              <w:t>Session</w:t>
            </w:r>
          </w:p>
        </w:tc>
        <w:tc>
          <w:tcPr>
            <w:tcW w:type="dxa" w:w="3120"/>
            <w:shd w:fill="1B3A5C"/>
          </w:tcPr>
          <w:p>
            <w:pPr>
              <w:jc w:val="center"/>
            </w:pPr>
            <w:r/>
            <w:r>
              <w:rPr>
                <w:rFonts w:ascii="Calibri" w:hAnsi="Calibri"/>
                <w:b/>
                <w:color w:val="FFFFFF"/>
                <w:sz w:val="20"/>
              </w:rPr>
              <w:t>Date</w:t>
            </w:r>
          </w:p>
        </w:tc>
        <w:tc>
          <w:tcPr>
            <w:tcW w:type="dxa" w:w="3120"/>
            <w:shd w:fill="1B3A5C"/>
          </w:tcPr>
          <w:p>
            <w:pPr>
              <w:jc w:val="center"/>
            </w:pPr>
            <w:r/>
            <w:r>
              <w:rPr>
                <w:rFonts w:ascii="Calibri" w:hAnsi="Calibri"/>
                <w:b/>
                <w:color w:val="FFFFFF"/>
                <w:sz w:val="20"/>
              </w:rPr>
              <w:t>Forecasted Close</w:t>
            </w:r>
          </w:p>
        </w:tc>
      </w:tr>
      <w:tr>
        <w:tc>
          <w:tcPr>
            <w:tcW w:type="dxa" w:w="3120"/>
          </w:tcPr>
          <w:p>
            <w:pPr>
              <w:jc w:val="center"/>
            </w:pPr>
            <w:r/>
            <w:r>
              <w:rPr>
                <w:rFonts w:ascii="Calibri" w:hAnsi="Calibri"/>
                <w:sz w:val="20"/>
              </w:rPr>
              <w:t>1</w:t>
            </w:r>
          </w:p>
        </w:tc>
        <w:tc>
          <w:tcPr>
            <w:tcW w:type="dxa" w:w="3120"/>
          </w:tcPr>
          <w:p>
            <w:pPr>
              <w:jc w:val="center"/>
            </w:pPr>
            <w:r/>
            <w:r>
              <w:rPr>
                <w:rFonts w:ascii="Calibri" w:hAnsi="Calibri"/>
                <w:sz w:val="20"/>
              </w:rPr>
              <w:t>2026-02-23</w:t>
            </w:r>
          </w:p>
        </w:tc>
        <w:tc>
          <w:tcPr>
            <w:tcW w:type="dxa" w:w="3120"/>
          </w:tcPr>
          <w:p>
            <w:pPr>
              <w:jc w:val="center"/>
            </w:pPr>
            <w:r/>
            <w:r>
              <w:rPr>
                <w:rFonts w:ascii="Calibri" w:hAnsi="Calibri"/>
                <w:sz w:val="20"/>
              </w:rPr>
              <w:t>₹25,614.96</w:t>
            </w:r>
          </w:p>
        </w:tc>
      </w:tr>
      <w:tr>
        <w:tc>
          <w:tcPr>
            <w:tcW w:type="dxa" w:w="3120"/>
            <w:shd w:fill="EDF2F7"/>
          </w:tcPr>
          <w:p>
            <w:pPr>
              <w:jc w:val="center"/>
            </w:pPr>
            <w:r/>
            <w:r>
              <w:rPr>
                <w:rFonts w:ascii="Calibri" w:hAnsi="Calibri"/>
                <w:sz w:val="20"/>
              </w:rPr>
              <w:t>2</w:t>
            </w:r>
          </w:p>
        </w:tc>
        <w:tc>
          <w:tcPr>
            <w:tcW w:type="dxa" w:w="3120"/>
            <w:shd w:fill="EDF2F7"/>
          </w:tcPr>
          <w:p>
            <w:pPr>
              <w:jc w:val="center"/>
            </w:pPr>
            <w:r/>
            <w:r>
              <w:rPr>
                <w:rFonts w:ascii="Calibri" w:hAnsi="Calibri"/>
                <w:sz w:val="20"/>
              </w:rPr>
              <w:t>2026-02-24</w:t>
            </w:r>
          </w:p>
        </w:tc>
        <w:tc>
          <w:tcPr>
            <w:tcW w:type="dxa" w:w="3120"/>
            <w:shd w:fill="EDF2F7"/>
          </w:tcPr>
          <w:p>
            <w:pPr>
              <w:jc w:val="center"/>
            </w:pPr>
            <w:r/>
            <w:r>
              <w:rPr>
                <w:rFonts w:ascii="Calibri" w:hAnsi="Calibri"/>
                <w:sz w:val="20"/>
              </w:rPr>
              <w:t>₹25,627.20</w:t>
            </w:r>
          </w:p>
        </w:tc>
      </w:tr>
      <w:tr>
        <w:tc>
          <w:tcPr>
            <w:tcW w:type="dxa" w:w="3120"/>
          </w:tcPr>
          <w:p>
            <w:pPr>
              <w:jc w:val="center"/>
            </w:pPr>
            <w:r/>
            <w:r>
              <w:rPr>
                <w:rFonts w:ascii="Calibri" w:hAnsi="Calibri"/>
                <w:sz w:val="20"/>
              </w:rPr>
              <w:t>3</w:t>
            </w:r>
          </w:p>
        </w:tc>
        <w:tc>
          <w:tcPr>
            <w:tcW w:type="dxa" w:w="3120"/>
          </w:tcPr>
          <w:p>
            <w:pPr>
              <w:jc w:val="center"/>
            </w:pPr>
            <w:r/>
            <w:r>
              <w:rPr>
                <w:rFonts w:ascii="Calibri" w:hAnsi="Calibri"/>
                <w:sz w:val="20"/>
              </w:rPr>
              <w:t>2026-02-25</w:t>
            </w:r>
          </w:p>
        </w:tc>
        <w:tc>
          <w:tcPr>
            <w:tcW w:type="dxa" w:w="3120"/>
          </w:tcPr>
          <w:p>
            <w:pPr>
              <w:jc w:val="center"/>
            </w:pPr>
            <w:r/>
            <w:r>
              <w:rPr>
                <w:rFonts w:ascii="Calibri" w:hAnsi="Calibri"/>
                <w:sz w:val="20"/>
              </w:rPr>
              <w:t>₹25,618.11</w:t>
            </w:r>
          </w:p>
        </w:tc>
      </w:tr>
      <w:tr>
        <w:tc>
          <w:tcPr>
            <w:tcW w:type="dxa" w:w="3120"/>
            <w:shd w:fill="EDF2F7"/>
          </w:tcPr>
          <w:p>
            <w:pPr>
              <w:jc w:val="center"/>
            </w:pPr>
            <w:r/>
            <w:r>
              <w:rPr>
                <w:rFonts w:ascii="Calibri" w:hAnsi="Calibri"/>
                <w:sz w:val="20"/>
              </w:rPr>
              <w:t>4</w:t>
            </w:r>
          </w:p>
        </w:tc>
        <w:tc>
          <w:tcPr>
            <w:tcW w:type="dxa" w:w="3120"/>
            <w:shd w:fill="EDF2F7"/>
          </w:tcPr>
          <w:p>
            <w:pPr>
              <w:jc w:val="center"/>
            </w:pPr>
            <w:r/>
            <w:r>
              <w:rPr>
                <w:rFonts w:ascii="Calibri" w:hAnsi="Calibri"/>
                <w:sz w:val="20"/>
              </w:rPr>
              <w:t>2026-02-26</w:t>
            </w:r>
          </w:p>
        </w:tc>
        <w:tc>
          <w:tcPr>
            <w:tcW w:type="dxa" w:w="3120"/>
            <w:shd w:fill="EDF2F7"/>
          </w:tcPr>
          <w:p>
            <w:pPr>
              <w:jc w:val="center"/>
            </w:pPr>
            <w:r/>
            <w:r>
              <w:rPr>
                <w:rFonts w:ascii="Calibri" w:hAnsi="Calibri"/>
                <w:sz w:val="20"/>
              </w:rPr>
              <w:t>₹25,622.94</w:t>
            </w:r>
          </w:p>
        </w:tc>
      </w:tr>
      <w:tr>
        <w:tc>
          <w:tcPr>
            <w:tcW w:type="dxa" w:w="3120"/>
          </w:tcPr>
          <w:p>
            <w:pPr>
              <w:jc w:val="center"/>
            </w:pPr>
            <w:r/>
            <w:r>
              <w:rPr>
                <w:rFonts w:ascii="Calibri" w:hAnsi="Calibri"/>
                <w:sz w:val="20"/>
              </w:rPr>
              <w:t>5</w:t>
            </w:r>
          </w:p>
        </w:tc>
        <w:tc>
          <w:tcPr>
            <w:tcW w:type="dxa" w:w="3120"/>
          </w:tcPr>
          <w:p>
            <w:pPr>
              <w:jc w:val="center"/>
            </w:pPr>
            <w:r/>
            <w:r>
              <w:rPr>
                <w:rFonts w:ascii="Calibri" w:hAnsi="Calibri"/>
                <w:sz w:val="20"/>
              </w:rPr>
              <w:t>2026-02-27</w:t>
            </w:r>
          </w:p>
        </w:tc>
        <w:tc>
          <w:tcPr>
            <w:tcW w:type="dxa" w:w="3120"/>
          </w:tcPr>
          <w:p>
            <w:pPr>
              <w:jc w:val="center"/>
            </w:pPr>
            <w:r/>
            <w:r>
              <w:rPr>
                <w:rFonts w:ascii="Calibri" w:hAnsi="Calibri"/>
                <w:sz w:val="20"/>
              </w:rPr>
              <w:t>₹25,629.20</w:t>
            </w:r>
          </w:p>
        </w:tc>
      </w:tr>
      <w:tr>
        <w:tc>
          <w:tcPr>
            <w:tcW w:type="dxa" w:w="3120"/>
            <w:shd w:fill="EDF2F7"/>
          </w:tcPr>
          <w:p>
            <w:pPr>
              <w:jc w:val="center"/>
            </w:pPr>
            <w:r/>
            <w:r>
              <w:rPr>
                <w:rFonts w:ascii="Calibri" w:hAnsi="Calibri"/>
                <w:sz w:val="20"/>
              </w:rPr>
              <w:t>6</w:t>
            </w:r>
          </w:p>
        </w:tc>
        <w:tc>
          <w:tcPr>
            <w:tcW w:type="dxa" w:w="3120"/>
            <w:shd w:fill="EDF2F7"/>
          </w:tcPr>
          <w:p>
            <w:pPr>
              <w:jc w:val="center"/>
            </w:pPr>
            <w:r/>
            <w:r>
              <w:rPr>
                <w:rFonts w:ascii="Calibri" w:hAnsi="Calibri"/>
                <w:sz w:val="20"/>
              </w:rPr>
              <w:t>2026-03-02</w:t>
            </w:r>
          </w:p>
        </w:tc>
        <w:tc>
          <w:tcPr>
            <w:tcW w:type="dxa" w:w="3120"/>
            <w:shd w:fill="EDF2F7"/>
          </w:tcPr>
          <w:p>
            <w:pPr>
              <w:jc w:val="center"/>
            </w:pPr>
            <w:r/>
            <w:r>
              <w:rPr>
                <w:rFonts w:ascii="Calibri" w:hAnsi="Calibri"/>
                <w:sz w:val="20"/>
              </w:rPr>
              <w:t>₹25,634.15</w:t>
            </w:r>
          </w:p>
        </w:tc>
      </w:tr>
      <w:tr>
        <w:tc>
          <w:tcPr>
            <w:tcW w:type="dxa" w:w="3120"/>
          </w:tcPr>
          <w:p>
            <w:pPr>
              <w:jc w:val="center"/>
            </w:pPr>
            <w:r/>
            <w:r>
              <w:rPr>
                <w:rFonts w:ascii="Calibri" w:hAnsi="Calibri"/>
                <w:sz w:val="20"/>
              </w:rPr>
              <w:t>7</w:t>
            </w:r>
          </w:p>
        </w:tc>
        <w:tc>
          <w:tcPr>
            <w:tcW w:type="dxa" w:w="3120"/>
          </w:tcPr>
          <w:p>
            <w:pPr>
              <w:jc w:val="center"/>
            </w:pPr>
            <w:r/>
            <w:r>
              <w:rPr>
                <w:rFonts w:ascii="Calibri" w:hAnsi="Calibri"/>
                <w:sz w:val="20"/>
              </w:rPr>
              <w:t>2026-03-03</w:t>
            </w:r>
          </w:p>
        </w:tc>
        <w:tc>
          <w:tcPr>
            <w:tcW w:type="dxa" w:w="3120"/>
          </w:tcPr>
          <w:p>
            <w:pPr>
              <w:jc w:val="center"/>
            </w:pPr>
            <w:r/>
            <w:r>
              <w:rPr>
                <w:rFonts w:ascii="Calibri" w:hAnsi="Calibri"/>
                <w:sz w:val="20"/>
              </w:rPr>
              <w:t>₹25,638.67</w:t>
            </w:r>
          </w:p>
        </w:tc>
      </w:tr>
      <w:tr>
        <w:tc>
          <w:tcPr>
            <w:tcW w:type="dxa" w:w="3120"/>
            <w:shd w:fill="EDF2F7"/>
          </w:tcPr>
          <w:p>
            <w:pPr>
              <w:jc w:val="center"/>
            </w:pPr>
            <w:r/>
            <w:r>
              <w:rPr>
                <w:rFonts w:ascii="Calibri" w:hAnsi="Calibri"/>
                <w:sz w:val="20"/>
              </w:rPr>
              <w:t>8</w:t>
            </w:r>
          </w:p>
        </w:tc>
        <w:tc>
          <w:tcPr>
            <w:tcW w:type="dxa" w:w="3120"/>
            <w:shd w:fill="EDF2F7"/>
          </w:tcPr>
          <w:p>
            <w:pPr>
              <w:jc w:val="center"/>
            </w:pPr>
            <w:r/>
            <w:r>
              <w:rPr>
                <w:rFonts w:ascii="Calibri" w:hAnsi="Calibri"/>
                <w:sz w:val="20"/>
              </w:rPr>
              <w:t>2026-03-04</w:t>
            </w:r>
          </w:p>
        </w:tc>
        <w:tc>
          <w:tcPr>
            <w:tcW w:type="dxa" w:w="3120"/>
            <w:shd w:fill="EDF2F7"/>
          </w:tcPr>
          <w:p>
            <w:pPr>
              <w:jc w:val="center"/>
            </w:pPr>
            <w:r/>
            <w:r>
              <w:rPr>
                <w:rFonts w:ascii="Calibri" w:hAnsi="Calibri"/>
                <w:sz w:val="20"/>
              </w:rPr>
              <w:t>₹25,643.76</w:t>
            </w:r>
          </w:p>
        </w:tc>
      </w:tr>
      <w:tr>
        <w:tc>
          <w:tcPr>
            <w:tcW w:type="dxa" w:w="3120"/>
          </w:tcPr>
          <w:p>
            <w:pPr>
              <w:jc w:val="center"/>
            </w:pPr>
            <w:r/>
            <w:r>
              <w:rPr>
                <w:rFonts w:ascii="Calibri" w:hAnsi="Calibri"/>
                <w:sz w:val="20"/>
              </w:rPr>
              <w:t>9</w:t>
            </w:r>
          </w:p>
        </w:tc>
        <w:tc>
          <w:tcPr>
            <w:tcW w:type="dxa" w:w="3120"/>
          </w:tcPr>
          <w:p>
            <w:pPr>
              <w:jc w:val="center"/>
            </w:pPr>
            <w:r/>
            <w:r>
              <w:rPr>
                <w:rFonts w:ascii="Calibri" w:hAnsi="Calibri"/>
                <w:sz w:val="20"/>
              </w:rPr>
              <w:t>2026-03-05</w:t>
            </w:r>
          </w:p>
        </w:tc>
        <w:tc>
          <w:tcPr>
            <w:tcW w:type="dxa" w:w="3120"/>
          </w:tcPr>
          <w:p>
            <w:pPr>
              <w:jc w:val="center"/>
            </w:pPr>
            <w:r/>
            <w:r>
              <w:rPr>
                <w:rFonts w:ascii="Calibri" w:hAnsi="Calibri"/>
                <w:sz w:val="20"/>
              </w:rPr>
              <w:t>₹25,648.54</w:t>
            </w:r>
          </w:p>
        </w:tc>
      </w:tr>
      <w:tr>
        <w:tc>
          <w:tcPr>
            <w:tcW w:type="dxa" w:w="3120"/>
            <w:shd w:fill="EDF2F7"/>
          </w:tcPr>
          <w:p>
            <w:pPr>
              <w:jc w:val="center"/>
            </w:pPr>
            <w:r/>
            <w:r>
              <w:rPr>
                <w:rFonts w:ascii="Calibri" w:hAnsi="Calibri"/>
                <w:sz w:val="20"/>
              </w:rPr>
              <w:t>10</w:t>
            </w:r>
          </w:p>
        </w:tc>
        <w:tc>
          <w:tcPr>
            <w:tcW w:type="dxa" w:w="3120"/>
            <w:shd w:fill="EDF2F7"/>
          </w:tcPr>
          <w:p>
            <w:pPr>
              <w:jc w:val="center"/>
            </w:pPr>
            <w:r/>
            <w:r>
              <w:rPr>
                <w:rFonts w:ascii="Calibri" w:hAnsi="Calibri"/>
                <w:sz w:val="20"/>
              </w:rPr>
              <w:t>2026-03-06</w:t>
            </w:r>
          </w:p>
        </w:tc>
        <w:tc>
          <w:tcPr>
            <w:tcW w:type="dxa" w:w="3120"/>
            <w:shd w:fill="EDF2F7"/>
          </w:tcPr>
          <w:p>
            <w:pPr>
              <w:jc w:val="center"/>
            </w:pPr>
            <w:r/>
            <w:r>
              <w:rPr>
                <w:rFonts w:ascii="Calibri" w:hAnsi="Calibri"/>
                <w:sz w:val="20"/>
              </w:rPr>
              <w:t>₹25,653.40</w:t>
            </w:r>
          </w:p>
        </w:tc>
      </w:tr>
      <w:tr>
        <w:tc>
          <w:tcPr>
            <w:tcW w:type="dxa" w:w="3120"/>
          </w:tcPr>
          <w:p>
            <w:pPr>
              <w:jc w:val="center"/>
            </w:pPr>
            <w:r/>
            <w:r>
              <w:rPr>
                <w:rFonts w:ascii="Calibri" w:hAnsi="Calibri"/>
                <w:sz w:val="20"/>
              </w:rPr>
              <w:t>11</w:t>
            </w:r>
          </w:p>
        </w:tc>
        <w:tc>
          <w:tcPr>
            <w:tcW w:type="dxa" w:w="3120"/>
          </w:tcPr>
          <w:p>
            <w:pPr>
              <w:jc w:val="center"/>
            </w:pPr>
            <w:r/>
            <w:r>
              <w:rPr>
                <w:rFonts w:ascii="Calibri" w:hAnsi="Calibri"/>
                <w:sz w:val="20"/>
              </w:rPr>
              <w:t>2026-03-09</w:t>
            </w:r>
          </w:p>
        </w:tc>
        <w:tc>
          <w:tcPr>
            <w:tcW w:type="dxa" w:w="3120"/>
          </w:tcPr>
          <w:p>
            <w:pPr>
              <w:jc w:val="center"/>
            </w:pPr>
            <w:r/>
            <w:r>
              <w:rPr>
                <w:rFonts w:ascii="Calibri" w:hAnsi="Calibri"/>
                <w:sz w:val="20"/>
              </w:rPr>
              <w:t>₹25,658.54</w:t>
            </w:r>
          </w:p>
        </w:tc>
      </w:tr>
      <w:tr>
        <w:tc>
          <w:tcPr>
            <w:tcW w:type="dxa" w:w="3120"/>
            <w:shd w:fill="EDF2F7"/>
          </w:tcPr>
          <w:p>
            <w:pPr>
              <w:jc w:val="center"/>
            </w:pPr>
            <w:r/>
            <w:r>
              <w:rPr>
                <w:rFonts w:ascii="Calibri" w:hAnsi="Calibri"/>
                <w:sz w:val="20"/>
              </w:rPr>
              <w:t>12</w:t>
            </w:r>
          </w:p>
        </w:tc>
        <w:tc>
          <w:tcPr>
            <w:tcW w:type="dxa" w:w="3120"/>
            <w:shd w:fill="EDF2F7"/>
          </w:tcPr>
          <w:p>
            <w:pPr>
              <w:jc w:val="center"/>
            </w:pPr>
            <w:r/>
            <w:r>
              <w:rPr>
                <w:rFonts w:ascii="Calibri" w:hAnsi="Calibri"/>
                <w:sz w:val="20"/>
              </w:rPr>
              <w:t>2026-03-10</w:t>
            </w:r>
          </w:p>
        </w:tc>
        <w:tc>
          <w:tcPr>
            <w:tcW w:type="dxa" w:w="3120"/>
            <w:shd w:fill="EDF2F7"/>
          </w:tcPr>
          <w:p>
            <w:pPr>
              <w:jc w:val="center"/>
            </w:pPr>
            <w:r/>
            <w:r>
              <w:rPr>
                <w:rFonts w:ascii="Calibri" w:hAnsi="Calibri"/>
                <w:sz w:val="20"/>
              </w:rPr>
              <w:t>₹25,663.88</w:t>
            </w:r>
          </w:p>
        </w:tc>
      </w:tr>
      <w:tr>
        <w:tc>
          <w:tcPr>
            <w:tcW w:type="dxa" w:w="3120"/>
          </w:tcPr>
          <w:p>
            <w:pPr>
              <w:jc w:val="center"/>
            </w:pPr>
            <w:r/>
            <w:r>
              <w:rPr>
                <w:rFonts w:ascii="Calibri" w:hAnsi="Calibri"/>
                <w:sz w:val="20"/>
              </w:rPr>
              <w:t>13</w:t>
            </w:r>
          </w:p>
        </w:tc>
        <w:tc>
          <w:tcPr>
            <w:tcW w:type="dxa" w:w="3120"/>
          </w:tcPr>
          <w:p>
            <w:pPr>
              <w:jc w:val="center"/>
            </w:pPr>
            <w:r/>
            <w:r>
              <w:rPr>
                <w:rFonts w:ascii="Calibri" w:hAnsi="Calibri"/>
                <w:sz w:val="20"/>
              </w:rPr>
              <w:t>2026-03-11</w:t>
            </w:r>
          </w:p>
        </w:tc>
        <w:tc>
          <w:tcPr>
            <w:tcW w:type="dxa" w:w="3120"/>
          </w:tcPr>
          <w:p>
            <w:pPr>
              <w:jc w:val="center"/>
            </w:pPr>
            <w:r/>
            <w:r>
              <w:rPr>
                <w:rFonts w:ascii="Calibri" w:hAnsi="Calibri"/>
                <w:sz w:val="20"/>
              </w:rPr>
              <w:t>₹25,669.30</w:t>
            </w:r>
          </w:p>
        </w:tc>
      </w:tr>
      <w:tr>
        <w:tc>
          <w:tcPr>
            <w:tcW w:type="dxa" w:w="3120"/>
            <w:shd w:fill="EDF2F7"/>
          </w:tcPr>
          <w:p>
            <w:pPr>
              <w:jc w:val="center"/>
            </w:pPr>
            <w:r/>
            <w:r>
              <w:rPr>
                <w:rFonts w:ascii="Calibri" w:hAnsi="Calibri"/>
                <w:sz w:val="20"/>
              </w:rPr>
              <w:t>14</w:t>
            </w:r>
          </w:p>
        </w:tc>
        <w:tc>
          <w:tcPr>
            <w:tcW w:type="dxa" w:w="3120"/>
            <w:shd w:fill="EDF2F7"/>
          </w:tcPr>
          <w:p>
            <w:pPr>
              <w:jc w:val="center"/>
            </w:pPr>
            <w:r/>
            <w:r>
              <w:rPr>
                <w:rFonts w:ascii="Calibri" w:hAnsi="Calibri"/>
                <w:sz w:val="20"/>
              </w:rPr>
              <w:t>2026-03-12</w:t>
            </w:r>
          </w:p>
        </w:tc>
        <w:tc>
          <w:tcPr>
            <w:tcW w:type="dxa" w:w="3120"/>
            <w:shd w:fill="EDF2F7"/>
          </w:tcPr>
          <w:p>
            <w:pPr>
              <w:jc w:val="center"/>
            </w:pPr>
            <w:r/>
            <w:r>
              <w:rPr>
                <w:rFonts w:ascii="Calibri" w:hAnsi="Calibri"/>
                <w:sz w:val="20"/>
              </w:rPr>
              <w:t>₹25,674.62</w:t>
            </w:r>
          </w:p>
        </w:tc>
      </w:tr>
      <w:tr>
        <w:tc>
          <w:tcPr>
            <w:tcW w:type="dxa" w:w="3120"/>
          </w:tcPr>
          <w:p>
            <w:pPr>
              <w:jc w:val="center"/>
            </w:pPr>
            <w:r/>
            <w:r>
              <w:rPr>
                <w:rFonts w:ascii="Calibri" w:hAnsi="Calibri"/>
                <w:sz w:val="20"/>
              </w:rPr>
              <w:t>15</w:t>
            </w:r>
          </w:p>
        </w:tc>
        <w:tc>
          <w:tcPr>
            <w:tcW w:type="dxa" w:w="3120"/>
          </w:tcPr>
          <w:p>
            <w:pPr>
              <w:jc w:val="center"/>
            </w:pPr>
            <w:r/>
            <w:r>
              <w:rPr>
                <w:rFonts w:ascii="Calibri" w:hAnsi="Calibri"/>
                <w:sz w:val="20"/>
              </w:rPr>
              <w:t>2026-03-13</w:t>
            </w:r>
          </w:p>
        </w:tc>
        <w:tc>
          <w:tcPr>
            <w:tcW w:type="dxa" w:w="3120"/>
          </w:tcPr>
          <w:p>
            <w:pPr>
              <w:jc w:val="center"/>
            </w:pPr>
            <w:r/>
            <w:r>
              <w:rPr>
                <w:rFonts w:ascii="Calibri" w:hAnsi="Calibri"/>
                <w:sz w:val="20"/>
              </w:rPr>
              <w:t>₹25,679.56</w:t>
            </w:r>
          </w:p>
        </w:tc>
      </w:tr>
      <w:tr>
        <w:tc>
          <w:tcPr>
            <w:tcW w:type="dxa" w:w="3120"/>
            <w:shd w:fill="EDF2F7"/>
          </w:tcPr>
          <w:p>
            <w:pPr>
              <w:jc w:val="center"/>
            </w:pPr>
            <w:r/>
            <w:r>
              <w:rPr>
                <w:rFonts w:ascii="Calibri" w:hAnsi="Calibri"/>
                <w:sz w:val="20"/>
              </w:rPr>
              <w:t>16</w:t>
            </w:r>
          </w:p>
        </w:tc>
        <w:tc>
          <w:tcPr>
            <w:tcW w:type="dxa" w:w="3120"/>
            <w:shd w:fill="EDF2F7"/>
          </w:tcPr>
          <w:p>
            <w:pPr>
              <w:jc w:val="center"/>
            </w:pPr>
            <w:r/>
            <w:r>
              <w:rPr>
                <w:rFonts w:ascii="Calibri" w:hAnsi="Calibri"/>
                <w:sz w:val="20"/>
              </w:rPr>
              <w:t>2026-03-16</w:t>
            </w:r>
          </w:p>
        </w:tc>
        <w:tc>
          <w:tcPr>
            <w:tcW w:type="dxa" w:w="3120"/>
            <w:shd w:fill="EDF2F7"/>
          </w:tcPr>
          <w:p>
            <w:pPr>
              <w:jc w:val="center"/>
            </w:pPr>
            <w:r/>
            <w:r>
              <w:rPr>
                <w:rFonts w:ascii="Calibri" w:hAnsi="Calibri"/>
                <w:sz w:val="20"/>
              </w:rPr>
              <w:t>₹25,684.69</w:t>
            </w:r>
          </w:p>
        </w:tc>
      </w:tr>
      <w:tr>
        <w:tc>
          <w:tcPr>
            <w:tcW w:type="dxa" w:w="3120"/>
          </w:tcPr>
          <w:p>
            <w:pPr>
              <w:jc w:val="center"/>
            </w:pPr>
            <w:r/>
            <w:r>
              <w:rPr>
                <w:rFonts w:ascii="Calibri" w:hAnsi="Calibri"/>
                <w:sz w:val="20"/>
              </w:rPr>
              <w:t>17</w:t>
            </w:r>
          </w:p>
        </w:tc>
        <w:tc>
          <w:tcPr>
            <w:tcW w:type="dxa" w:w="3120"/>
          </w:tcPr>
          <w:p>
            <w:pPr>
              <w:jc w:val="center"/>
            </w:pPr>
            <w:r/>
            <w:r>
              <w:rPr>
                <w:rFonts w:ascii="Calibri" w:hAnsi="Calibri"/>
                <w:sz w:val="20"/>
              </w:rPr>
              <w:t>2026-03-17</w:t>
            </w:r>
          </w:p>
        </w:tc>
        <w:tc>
          <w:tcPr>
            <w:tcW w:type="dxa" w:w="3120"/>
          </w:tcPr>
          <w:p>
            <w:pPr>
              <w:jc w:val="center"/>
            </w:pPr>
            <w:r/>
            <w:r>
              <w:rPr>
                <w:rFonts w:ascii="Calibri" w:hAnsi="Calibri"/>
                <w:sz w:val="20"/>
              </w:rPr>
              <w:t>₹25,689.95</w:t>
            </w:r>
          </w:p>
        </w:tc>
      </w:tr>
      <w:tr>
        <w:tc>
          <w:tcPr>
            <w:tcW w:type="dxa" w:w="3120"/>
            <w:shd w:fill="EDF2F7"/>
          </w:tcPr>
          <w:p>
            <w:pPr>
              <w:jc w:val="center"/>
            </w:pPr>
            <w:r/>
            <w:r>
              <w:rPr>
                <w:rFonts w:ascii="Calibri" w:hAnsi="Calibri"/>
                <w:sz w:val="20"/>
              </w:rPr>
              <w:t>18</w:t>
            </w:r>
          </w:p>
        </w:tc>
        <w:tc>
          <w:tcPr>
            <w:tcW w:type="dxa" w:w="3120"/>
            <w:shd w:fill="EDF2F7"/>
          </w:tcPr>
          <w:p>
            <w:pPr>
              <w:jc w:val="center"/>
            </w:pPr>
            <w:r/>
            <w:r>
              <w:rPr>
                <w:rFonts w:ascii="Calibri" w:hAnsi="Calibri"/>
                <w:sz w:val="20"/>
              </w:rPr>
              <w:t>2026-03-18</w:t>
            </w:r>
          </w:p>
        </w:tc>
        <w:tc>
          <w:tcPr>
            <w:tcW w:type="dxa" w:w="3120"/>
            <w:shd w:fill="EDF2F7"/>
          </w:tcPr>
          <w:p>
            <w:pPr>
              <w:jc w:val="center"/>
            </w:pPr>
            <w:r/>
            <w:r>
              <w:rPr>
                <w:rFonts w:ascii="Calibri" w:hAnsi="Calibri"/>
                <w:sz w:val="20"/>
              </w:rPr>
              <w:t>₹25,695.34</w:t>
            </w:r>
          </w:p>
        </w:tc>
      </w:tr>
      <w:tr>
        <w:tc>
          <w:tcPr>
            <w:tcW w:type="dxa" w:w="3120"/>
          </w:tcPr>
          <w:p>
            <w:pPr>
              <w:jc w:val="center"/>
            </w:pPr>
            <w:r/>
            <w:r>
              <w:rPr>
                <w:rFonts w:ascii="Calibri" w:hAnsi="Calibri"/>
                <w:sz w:val="20"/>
              </w:rPr>
              <w:t>19</w:t>
            </w:r>
          </w:p>
        </w:tc>
        <w:tc>
          <w:tcPr>
            <w:tcW w:type="dxa" w:w="3120"/>
          </w:tcPr>
          <w:p>
            <w:pPr>
              <w:jc w:val="center"/>
            </w:pPr>
            <w:r/>
            <w:r>
              <w:rPr>
                <w:rFonts w:ascii="Calibri" w:hAnsi="Calibri"/>
                <w:sz w:val="20"/>
              </w:rPr>
              <w:t>2026-03-19</w:t>
            </w:r>
          </w:p>
        </w:tc>
        <w:tc>
          <w:tcPr>
            <w:tcW w:type="dxa" w:w="3120"/>
          </w:tcPr>
          <w:p>
            <w:pPr>
              <w:jc w:val="center"/>
            </w:pPr>
            <w:r/>
            <w:r>
              <w:rPr>
                <w:rFonts w:ascii="Calibri" w:hAnsi="Calibri"/>
                <w:sz w:val="20"/>
              </w:rPr>
              <w:t>₹25,700.34</w:t>
            </w:r>
          </w:p>
        </w:tc>
      </w:tr>
      <w:tr>
        <w:tc>
          <w:tcPr>
            <w:tcW w:type="dxa" w:w="3120"/>
            <w:shd w:fill="EDF2F7"/>
          </w:tcPr>
          <w:p>
            <w:pPr>
              <w:jc w:val="center"/>
            </w:pPr>
            <w:r/>
            <w:r>
              <w:rPr>
                <w:rFonts w:ascii="Calibri" w:hAnsi="Calibri"/>
                <w:sz w:val="20"/>
              </w:rPr>
              <w:t>20</w:t>
            </w:r>
          </w:p>
        </w:tc>
        <w:tc>
          <w:tcPr>
            <w:tcW w:type="dxa" w:w="3120"/>
            <w:shd w:fill="EDF2F7"/>
          </w:tcPr>
          <w:p>
            <w:pPr>
              <w:jc w:val="center"/>
            </w:pPr>
            <w:r/>
            <w:r>
              <w:rPr>
                <w:rFonts w:ascii="Calibri" w:hAnsi="Calibri"/>
                <w:sz w:val="20"/>
              </w:rPr>
              <w:t>2026-03-20</w:t>
            </w:r>
          </w:p>
        </w:tc>
        <w:tc>
          <w:tcPr>
            <w:tcW w:type="dxa" w:w="3120"/>
            <w:shd w:fill="EDF2F7"/>
          </w:tcPr>
          <w:p>
            <w:pPr>
              <w:jc w:val="center"/>
            </w:pPr>
            <w:r/>
            <w:r>
              <w:rPr>
                <w:rFonts w:ascii="Calibri" w:hAnsi="Calibri"/>
                <w:sz w:val="20"/>
              </w:rPr>
              <w:t>₹25,705.38</w:t>
            </w:r>
          </w:p>
        </w:tc>
      </w:tr>
      <w:tr>
        <w:tc>
          <w:tcPr>
            <w:tcW w:type="dxa" w:w="3120"/>
          </w:tcPr>
          <w:p>
            <w:pPr>
              <w:jc w:val="center"/>
            </w:pPr>
            <w:r/>
            <w:r>
              <w:rPr>
                <w:rFonts w:ascii="Calibri" w:hAnsi="Calibri"/>
                <w:sz w:val="20"/>
              </w:rPr>
              <w:t>21</w:t>
            </w:r>
          </w:p>
        </w:tc>
        <w:tc>
          <w:tcPr>
            <w:tcW w:type="dxa" w:w="3120"/>
          </w:tcPr>
          <w:p>
            <w:pPr>
              <w:jc w:val="center"/>
            </w:pPr>
            <w:r/>
            <w:r>
              <w:rPr>
                <w:rFonts w:ascii="Calibri" w:hAnsi="Calibri"/>
                <w:sz w:val="20"/>
              </w:rPr>
              <w:t>2026-03-23</w:t>
            </w:r>
          </w:p>
        </w:tc>
        <w:tc>
          <w:tcPr>
            <w:tcW w:type="dxa" w:w="3120"/>
          </w:tcPr>
          <w:p>
            <w:pPr>
              <w:jc w:val="center"/>
            </w:pPr>
            <w:r/>
            <w:r>
              <w:rPr>
                <w:rFonts w:ascii="Calibri" w:hAnsi="Calibri"/>
                <w:sz w:val="20"/>
              </w:rPr>
              <w:t>₹25,710.50</w:t>
            </w:r>
          </w:p>
        </w:tc>
      </w:tr>
      <w:tr>
        <w:tc>
          <w:tcPr>
            <w:tcW w:type="dxa" w:w="3120"/>
            <w:shd w:fill="EDF2F7"/>
          </w:tcPr>
          <w:p>
            <w:pPr>
              <w:jc w:val="center"/>
            </w:pPr>
            <w:r/>
            <w:r>
              <w:rPr>
                <w:rFonts w:ascii="Calibri" w:hAnsi="Calibri"/>
                <w:sz w:val="20"/>
              </w:rPr>
              <w:t>22</w:t>
            </w:r>
          </w:p>
        </w:tc>
        <w:tc>
          <w:tcPr>
            <w:tcW w:type="dxa" w:w="3120"/>
            <w:shd w:fill="EDF2F7"/>
          </w:tcPr>
          <w:p>
            <w:pPr>
              <w:jc w:val="center"/>
            </w:pPr>
            <w:r/>
            <w:r>
              <w:rPr>
                <w:rFonts w:ascii="Calibri" w:hAnsi="Calibri"/>
                <w:sz w:val="20"/>
              </w:rPr>
              <w:t>2026-03-24</w:t>
            </w:r>
          </w:p>
        </w:tc>
        <w:tc>
          <w:tcPr>
            <w:tcW w:type="dxa" w:w="3120"/>
            <w:shd w:fill="EDF2F7"/>
          </w:tcPr>
          <w:p>
            <w:pPr>
              <w:jc w:val="center"/>
            </w:pPr>
            <w:r/>
            <w:r>
              <w:rPr>
                <w:rFonts w:ascii="Calibri" w:hAnsi="Calibri"/>
                <w:sz w:val="20"/>
              </w:rPr>
              <w:t>₹25,715.65</w:t>
            </w:r>
          </w:p>
        </w:tc>
      </w:tr>
      <w:tr>
        <w:tc>
          <w:tcPr>
            <w:tcW w:type="dxa" w:w="3120"/>
          </w:tcPr>
          <w:p>
            <w:pPr>
              <w:jc w:val="center"/>
            </w:pPr>
            <w:r/>
            <w:r>
              <w:rPr>
                <w:rFonts w:ascii="Calibri" w:hAnsi="Calibri"/>
                <w:sz w:val="20"/>
              </w:rPr>
              <w:t>23</w:t>
            </w:r>
          </w:p>
        </w:tc>
        <w:tc>
          <w:tcPr>
            <w:tcW w:type="dxa" w:w="3120"/>
          </w:tcPr>
          <w:p>
            <w:pPr>
              <w:jc w:val="center"/>
            </w:pPr>
            <w:r/>
            <w:r>
              <w:rPr>
                <w:rFonts w:ascii="Calibri" w:hAnsi="Calibri"/>
                <w:sz w:val="20"/>
              </w:rPr>
              <w:t>2026-03-25</w:t>
            </w:r>
          </w:p>
        </w:tc>
        <w:tc>
          <w:tcPr>
            <w:tcW w:type="dxa" w:w="3120"/>
          </w:tcPr>
          <w:p>
            <w:pPr>
              <w:jc w:val="center"/>
            </w:pPr>
            <w:r/>
            <w:r>
              <w:rPr>
                <w:rFonts w:ascii="Calibri" w:hAnsi="Calibri"/>
                <w:sz w:val="20"/>
              </w:rPr>
              <w:t>₹25,720.77</w:t>
            </w:r>
          </w:p>
        </w:tc>
      </w:tr>
      <w:tr>
        <w:tc>
          <w:tcPr>
            <w:tcW w:type="dxa" w:w="3120"/>
            <w:shd w:fill="EDF2F7"/>
          </w:tcPr>
          <w:p>
            <w:pPr>
              <w:jc w:val="center"/>
            </w:pPr>
            <w:r/>
            <w:r>
              <w:rPr>
                <w:rFonts w:ascii="Calibri" w:hAnsi="Calibri"/>
                <w:sz w:val="20"/>
              </w:rPr>
              <w:t>24</w:t>
            </w:r>
          </w:p>
        </w:tc>
        <w:tc>
          <w:tcPr>
            <w:tcW w:type="dxa" w:w="3120"/>
            <w:shd w:fill="EDF2F7"/>
          </w:tcPr>
          <w:p>
            <w:pPr>
              <w:jc w:val="center"/>
            </w:pPr>
            <w:r/>
            <w:r>
              <w:rPr>
                <w:rFonts w:ascii="Calibri" w:hAnsi="Calibri"/>
                <w:sz w:val="20"/>
              </w:rPr>
              <w:t>2026-03-26</w:t>
            </w:r>
          </w:p>
        </w:tc>
        <w:tc>
          <w:tcPr>
            <w:tcW w:type="dxa" w:w="3120"/>
            <w:shd w:fill="EDF2F7"/>
          </w:tcPr>
          <w:p>
            <w:pPr>
              <w:jc w:val="center"/>
            </w:pPr>
            <w:r/>
            <w:r>
              <w:rPr>
                <w:rFonts w:ascii="Calibri" w:hAnsi="Calibri"/>
                <w:sz w:val="20"/>
              </w:rPr>
              <w:t>₹25,725.89</w:t>
            </w:r>
          </w:p>
        </w:tc>
      </w:tr>
      <w:tr>
        <w:tc>
          <w:tcPr>
            <w:tcW w:type="dxa" w:w="3120"/>
          </w:tcPr>
          <w:p>
            <w:pPr>
              <w:jc w:val="center"/>
            </w:pPr>
            <w:r/>
            <w:r>
              <w:rPr>
                <w:rFonts w:ascii="Calibri" w:hAnsi="Calibri"/>
                <w:sz w:val="20"/>
              </w:rPr>
              <w:t>25</w:t>
            </w:r>
          </w:p>
        </w:tc>
        <w:tc>
          <w:tcPr>
            <w:tcW w:type="dxa" w:w="3120"/>
          </w:tcPr>
          <w:p>
            <w:pPr>
              <w:jc w:val="center"/>
            </w:pPr>
            <w:r/>
            <w:r>
              <w:rPr>
                <w:rFonts w:ascii="Calibri" w:hAnsi="Calibri"/>
                <w:sz w:val="20"/>
              </w:rPr>
              <w:t>2026-03-27</w:t>
            </w:r>
          </w:p>
        </w:tc>
        <w:tc>
          <w:tcPr>
            <w:tcW w:type="dxa" w:w="3120"/>
          </w:tcPr>
          <w:p>
            <w:pPr>
              <w:jc w:val="center"/>
            </w:pPr>
            <w:r/>
            <w:r>
              <w:rPr>
                <w:rFonts w:ascii="Calibri" w:hAnsi="Calibri"/>
                <w:sz w:val="20"/>
              </w:rPr>
              <w:t>₹25,731.01</w:t>
            </w:r>
          </w:p>
        </w:tc>
      </w:tr>
      <w:tr>
        <w:tc>
          <w:tcPr>
            <w:tcW w:type="dxa" w:w="3120"/>
            <w:shd w:fill="EDF2F7"/>
          </w:tcPr>
          <w:p>
            <w:pPr>
              <w:jc w:val="center"/>
            </w:pPr>
            <w:r/>
            <w:r>
              <w:rPr>
                <w:rFonts w:ascii="Calibri" w:hAnsi="Calibri"/>
                <w:sz w:val="20"/>
              </w:rPr>
              <w:t>26</w:t>
            </w:r>
          </w:p>
        </w:tc>
        <w:tc>
          <w:tcPr>
            <w:tcW w:type="dxa" w:w="3120"/>
            <w:shd w:fill="EDF2F7"/>
          </w:tcPr>
          <w:p>
            <w:pPr>
              <w:jc w:val="center"/>
            </w:pPr>
            <w:r/>
            <w:r>
              <w:rPr>
                <w:rFonts w:ascii="Calibri" w:hAnsi="Calibri"/>
                <w:sz w:val="20"/>
              </w:rPr>
              <w:t>2026-03-30</w:t>
            </w:r>
          </w:p>
        </w:tc>
        <w:tc>
          <w:tcPr>
            <w:tcW w:type="dxa" w:w="3120"/>
            <w:shd w:fill="EDF2F7"/>
          </w:tcPr>
          <w:p>
            <w:pPr>
              <w:jc w:val="center"/>
            </w:pPr>
            <w:r/>
            <w:r>
              <w:rPr>
                <w:rFonts w:ascii="Calibri" w:hAnsi="Calibri"/>
                <w:sz w:val="20"/>
              </w:rPr>
              <w:t>₹25,736.14</w:t>
            </w:r>
          </w:p>
        </w:tc>
      </w:tr>
      <w:tr>
        <w:tc>
          <w:tcPr>
            <w:tcW w:type="dxa" w:w="3120"/>
          </w:tcPr>
          <w:p>
            <w:pPr>
              <w:jc w:val="center"/>
            </w:pPr>
            <w:r/>
            <w:r>
              <w:rPr>
                <w:rFonts w:ascii="Calibri" w:hAnsi="Calibri"/>
                <w:sz w:val="20"/>
              </w:rPr>
              <w:t>27</w:t>
            </w:r>
          </w:p>
        </w:tc>
        <w:tc>
          <w:tcPr>
            <w:tcW w:type="dxa" w:w="3120"/>
          </w:tcPr>
          <w:p>
            <w:pPr>
              <w:jc w:val="center"/>
            </w:pPr>
            <w:r/>
            <w:r>
              <w:rPr>
                <w:rFonts w:ascii="Calibri" w:hAnsi="Calibri"/>
                <w:sz w:val="20"/>
              </w:rPr>
              <w:t>2026-03-31</w:t>
            </w:r>
          </w:p>
        </w:tc>
        <w:tc>
          <w:tcPr>
            <w:tcW w:type="dxa" w:w="3120"/>
          </w:tcPr>
          <w:p>
            <w:pPr>
              <w:jc w:val="center"/>
            </w:pPr>
            <w:r/>
            <w:r>
              <w:rPr>
                <w:rFonts w:ascii="Calibri" w:hAnsi="Calibri"/>
                <w:sz w:val="20"/>
              </w:rPr>
              <w:t>₹25,741.26</w:t>
            </w:r>
          </w:p>
        </w:tc>
      </w:tr>
      <w:tr>
        <w:tc>
          <w:tcPr>
            <w:tcW w:type="dxa" w:w="3120"/>
            <w:shd w:fill="EDF2F7"/>
          </w:tcPr>
          <w:p>
            <w:pPr>
              <w:jc w:val="center"/>
            </w:pPr>
            <w:r/>
            <w:r>
              <w:rPr>
                <w:rFonts w:ascii="Calibri" w:hAnsi="Calibri"/>
                <w:sz w:val="20"/>
              </w:rPr>
              <w:t>28</w:t>
            </w:r>
          </w:p>
        </w:tc>
        <w:tc>
          <w:tcPr>
            <w:tcW w:type="dxa" w:w="3120"/>
            <w:shd w:fill="EDF2F7"/>
          </w:tcPr>
          <w:p>
            <w:pPr>
              <w:jc w:val="center"/>
            </w:pPr>
            <w:r/>
            <w:r>
              <w:rPr>
                <w:rFonts w:ascii="Calibri" w:hAnsi="Calibri"/>
                <w:sz w:val="20"/>
              </w:rPr>
              <w:t>2026-04-01</w:t>
            </w:r>
          </w:p>
        </w:tc>
        <w:tc>
          <w:tcPr>
            <w:tcW w:type="dxa" w:w="3120"/>
            <w:shd w:fill="EDF2F7"/>
          </w:tcPr>
          <w:p>
            <w:pPr>
              <w:jc w:val="center"/>
            </w:pPr>
            <w:r/>
            <w:r>
              <w:rPr>
                <w:rFonts w:ascii="Calibri" w:hAnsi="Calibri"/>
                <w:sz w:val="20"/>
              </w:rPr>
              <w:t>₹25,746.39</w:t>
            </w:r>
          </w:p>
        </w:tc>
      </w:tr>
      <w:tr>
        <w:tc>
          <w:tcPr>
            <w:tcW w:type="dxa" w:w="3120"/>
          </w:tcPr>
          <w:p>
            <w:pPr>
              <w:jc w:val="center"/>
            </w:pPr>
            <w:r/>
            <w:r>
              <w:rPr>
                <w:rFonts w:ascii="Calibri" w:hAnsi="Calibri"/>
                <w:sz w:val="20"/>
              </w:rPr>
              <w:t>29</w:t>
            </w:r>
          </w:p>
        </w:tc>
        <w:tc>
          <w:tcPr>
            <w:tcW w:type="dxa" w:w="3120"/>
          </w:tcPr>
          <w:p>
            <w:pPr>
              <w:jc w:val="center"/>
            </w:pPr>
            <w:r/>
            <w:r>
              <w:rPr>
                <w:rFonts w:ascii="Calibri" w:hAnsi="Calibri"/>
                <w:sz w:val="20"/>
              </w:rPr>
              <w:t>2026-04-02</w:t>
            </w:r>
          </w:p>
        </w:tc>
        <w:tc>
          <w:tcPr>
            <w:tcW w:type="dxa" w:w="3120"/>
          </w:tcPr>
          <w:p>
            <w:pPr>
              <w:jc w:val="center"/>
            </w:pPr>
            <w:r/>
            <w:r>
              <w:rPr>
                <w:rFonts w:ascii="Calibri" w:hAnsi="Calibri"/>
                <w:sz w:val="20"/>
              </w:rPr>
              <w:t>₹25,751.52</w:t>
            </w:r>
          </w:p>
        </w:tc>
      </w:tr>
      <w:tr>
        <w:tc>
          <w:tcPr>
            <w:tcW w:type="dxa" w:w="3120"/>
            <w:shd w:fill="EDF2F7"/>
          </w:tcPr>
          <w:p>
            <w:pPr>
              <w:jc w:val="center"/>
            </w:pPr>
            <w:r/>
            <w:r>
              <w:rPr>
                <w:rFonts w:ascii="Calibri" w:hAnsi="Calibri"/>
                <w:sz w:val="20"/>
              </w:rPr>
              <w:t>30</w:t>
            </w:r>
          </w:p>
        </w:tc>
        <w:tc>
          <w:tcPr>
            <w:tcW w:type="dxa" w:w="3120"/>
            <w:shd w:fill="EDF2F7"/>
          </w:tcPr>
          <w:p>
            <w:pPr>
              <w:jc w:val="center"/>
            </w:pPr>
            <w:r/>
            <w:r>
              <w:rPr>
                <w:rFonts w:ascii="Calibri" w:hAnsi="Calibri"/>
                <w:sz w:val="20"/>
              </w:rPr>
              <w:t>2026-04-03</w:t>
            </w:r>
          </w:p>
        </w:tc>
        <w:tc>
          <w:tcPr>
            <w:tcW w:type="dxa" w:w="3120"/>
            <w:shd w:fill="EDF2F7"/>
          </w:tcPr>
          <w:p>
            <w:pPr>
              <w:jc w:val="center"/>
            </w:pPr>
            <w:r/>
            <w:r>
              <w:rPr>
                <w:rFonts w:ascii="Calibri" w:hAnsi="Calibri"/>
                <w:sz w:val="20"/>
              </w:rPr>
              <w:t>₹25,756.65</w:t>
            </w:r>
          </w:p>
        </w:tc>
      </w:tr>
    </w:tbl>
    <w:p>
      <w:r>
        <w:br w:type="page"/>
      </w:r>
    </w:p>
    <w:p>
      <w:pPr>
        <w:pStyle w:val="Heading1"/>
      </w:pPr>
      <w:r>
        <w:t>13. Forecast Visualization</w:t>
      </w:r>
    </w:p>
    <w:p>
      <w:pPr>
        <w:spacing w:after="120"/>
      </w:pPr>
      <w:r>
        <w:rPr>
          <w:rFonts w:ascii="Calibri" w:hAnsi="Calibri"/>
          <w:b w:val="0"/>
          <w:i w:val="0"/>
          <w:sz w:val="22"/>
        </w:rPr>
        <w:t>Figure 2 below shows the last 90 trading days of historical closing prices alongside the 30-session future forecast.</w:t>
      </w:r>
    </w:p>
    <w:p>
      <w:pPr>
        <w:jc w:val="center"/>
      </w:pPr>
      <w:r>
        <w:drawing>
          <wp:inline xmlns:a="http://schemas.openxmlformats.org/drawingml/2006/main" xmlns:pic="http://schemas.openxmlformats.org/drawingml/2006/picture">
            <wp:extent cx="5486400" cy="2326845"/>
            <wp:docPr id="2" name="Picture 2"/>
            <wp:cNvGraphicFramePr>
              <a:graphicFrameLocks noChangeAspect="1"/>
            </wp:cNvGraphicFramePr>
            <a:graphic>
              <a:graphicData uri="http://schemas.openxmlformats.org/drawingml/2006/picture">
                <pic:pic>
                  <pic:nvPicPr>
                    <pic:cNvPr id="0" name="week2_future_forecast.png"/>
                    <pic:cNvPicPr/>
                  </pic:nvPicPr>
                  <pic:blipFill>
                    <a:blip r:embed="rId10"/>
                    <a:stretch>
                      <a:fillRect/>
                    </a:stretch>
                  </pic:blipFill>
                  <pic:spPr>
                    <a:xfrm>
                      <a:off x="0" y="0"/>
                      <a:ext cx="5486400" cy="2326845"/>
                    </a:xfrm>
                    <a:prstGeom prst="rect"/>
                  </pic:spPr>
                </pic:pic>
              </a:graphicData>
            </a:graphic>
          </wp:inline>
        </w:drawing>
      </w:r>
    </w:p>
    <w:p>
      <w:pPr>
        <w:spacing w:after="240"/>
        <w:jc w:val="center"/>
      </w:pPr>
      <w:r>
        <w:rPr>
          <w:i/>
          <w:color w:val="666666"/>
          <w:sz w:val="18"/>
        </w:rPr>
        <w:t>Figure 2: Historical Close (Last 90 Days) + 30-Session Future Forecast</w:t>
      </w:r>
    </w:p>
    <w:p>
      <w:pPr>
        <w:spacing w:after="120"/>
      </w:pPr>
      <w:r>
        <w:rPr>
          <w:rFonts w:ascii="Calibri" w:hAnsi="Calibri"/>
          <w:b w:val="0"/>
          <w:i w:val="0"/>
          <w:sz w:val="22"/>
        </w:rPr>
      </w:r>
    </w:p>
    <w:p>
      <w:pPr>
        <w:spacing w:after="120"/>
      </w:pPr>
      <w:r>
        <w:rPr>
          <w:rFonts w:ascii="Calibri" w:hAnsi="Calibri"/>
          <w:b/>
          <w:i w:val="0"/>
          <w:sz w:val="22"/>
        </w:rPr>
        <w:t>Chart Description:</w:t>
      </w:r>
    </w:p>
    <w:p>
      <w:pPr>
        <w:pStyle w:val="ListBullet"/>
        <w:spacing w:after="60"/>
      </w:pPr>
      <w:r>
        <w:rPr>
          <w:rFonts w:ascii="Calibri" w:hAnsi="Calibri"/>
          <w:sz w:val="22"/>
        </w:rPr>
        <w:t>The blue solid line represents the historical NIFTY 50 closing prices for the last 90 trading days.</w:t>
      </w:r>
    </w:p>
    <w:p>
      <w:pPr>
        <w:pStyle w:val="ListBullet"/>
        <w:spacing w:after="60"/>
      </w:pPr>
      <w:r>
        <w:rPr>
          <w:rFonts w:ascii="Calibri" w:hAnsi="Calibri"/>
          <w:sz w:val="22"/>
        </w:rPr>
        <w:t>The red dashed line with markers represents the 30-session model-based forecast.</w:t>
      </w:r>
    </w:p>
    <w:p>
      <w:pPr>
        <w:pStyle w:val="ListBullet"/>
        <w:spacing w:after="60"/>
      </w:pPr>
      <w:r>
        <w:rPr>
          <w:rFonts w:ascii="Calibri" w:hAnsi="Calibri"/>
          <w:sz w:val="22"/>
        </w:rPr>
        <w:t>The vertical dotted gray line marks the boundary between historical data and the forecast period.</w:t>
      </w:r>
    </w:p>
    <w:p>
      <w:pPr>
        <w:pStyle w:val="ListBullet"/>
        <w:spacing w:after="60"/>
      </w:pPr>
      <w:r>
        <w:rPr>
          <w:rFonts w:ascii="Calibri" w:hAnsi="Calibri"/>
          <w:sz w:val="22"/>
        </w:rPr>
        <w:t>The forecast period extends from 2026-02-23 to 2026-04-03.</w:t>
      </w:r>
    </w:p>
    <w:p>
      <w:pPr>
        <w:pStyle w:val="Heading1"/>
      </w:pPr>
      <w:r>
        <w:t>14. Forecast Interpretation</w:t>
      </w:r>
    </w:p>
    <w:p>
      <w:pPr>
        <w:spacing w:after="120"/>
      </w:pPr>
      <w:r>
        <w:rPr>
          <w:rFonts w:ascii="Calibri" w:hAnsi="Calibri"/>
          <w:b/>
          <w:i w:val="0"/>
          <w:sz w:val="22"/>
        </w:rPr>
        <w:t>General Direction:</w:t>
      </w:r>
    </w:p>
    <w:p>
      <w:pPr>
        <w:spacing w:after="120"/>
      </w:pPr>
      <w:r>
        <w:rPr>
          <w:rFonts w:ascii="Calibri" w:hAnsi="Calibri"/>
          <w:b w:val="0"/>
          <w:i w:val="0"/>
          <w:sz w:val="22"/>
        </w:rPr>
        <w:t>The model-based forecast suggests a modest upward trajectory for the NIFTY 50 over the next 30 trading sessions. The forecasted closing price rises gradually from ₹25,614.96 (Session 1) to ₹25,756.65 (Session 30).</w:t>
      </w:r>
    </w:p>
    <w:p>
      <w:pPr>
        <w:spacing w:after="120"/>
      </w:pPr>
      <w:r>
        <w:rPr>
          <w:rFonts w:ascii="Calibri" w:hAnsi="Calibri"/>
          <w:b w:val="0"/>
          <w:i w:val="0"/>
          <w:sz w:val="22"/>
        </w:rPr>
      </w:r>
    </w:p>
    <w:p>
      <w:pPr>
        <w:spacing w:after="120"/>
      </w:pPr>
      <w:r>
        <w:rPr>
          <w:rFonts w:ascii="Calibri" w:hAnsi="Calibri"/>
          <w:b/>
          <w:i w:val="0"/>
          <w:sz w:val="22"/>
        </w:rPr>
        <w:t>Forecast Range:</w:t>
      </w:r>
    </w:p>
    <w:p>
      <w:pPr>
        <w:spacing w:after="120"/>
      </w:pPr>
      <w:r>
        <w:rPr>
          <w:rFonts w:ascii="Calibri" w:hAnsi="Calibri"/>
          <w:b w:val="0"/>
          <w:i w:val="0"/>
          <w:sz w:val="22"/>
        </w:rPr>
        <w:t>The forecasted values range from ₹25,614.96 to ₹25,756.65, representing a range of approximately ₹141.69 points across the 30-session horizon. This relatively narrow range reflects the model's tendency to project a gradual, smooth path rather than volatile movements.</w:t>
      </w:r>
    </w:p>
    <w:p>
      <w:pPr>
        <w:spacing w:after="120"/>
      </w:pPr>
      <w:r>
        <w:rPr>
          <w:rFonts w:ascii="Calibri" w:hAnsi="Calibri"/>
          <w:b w:val="0"/>
          <w:i w:val="0"/>
          <w:sz w:val="22"/>
        </w:rPr>
      </w:r>
    </w:p>
    <w:p>
      <w:pPr>
        <w:spacing w:after="120"/>
      </w:pPr>
      <w:r>
        <w:rPr>
          <w:rFonts w:ascii="Calibri" w:hAnsi="Calibri"/>
          <w:b/>
          <w:i w:val="0"/>
          <w:sz w:val="22"/>
        </w:rPr>
        <w:t>Change from Last Actual Close:</w:t>
      </w:r>
    </w:p>
    <w:p>
      <w:pPr>
        <w:spacing w:after="120"/>
      </w:pPr>
      <w:r>
        <w:rPr>
          <w:rFonts w:ascii="Calibri" w:hAnsi="Calibri"/>
          <w:b w:val="0"/>
          <w:i w:val="0"/>
          <w:sz w:val="22"/>
        </w:rPr>
        <w:t>The last observed closing price was ₹25,571.25 (2026-02-20). The final forecast value is ₹25,756.65, representing an increase of ₹185.40 (0.7250%) over 30 sessions.</w:t>
      </w:r>
    </w:p>
    <w:p>
      <w:pPr>
        <w:spacing w:after="120"/>
      </w:pPr>
      <w:r>
        <w:rPr>
          <w:rFonts w:ascii="Calibri" w:hAnsi="Calibri"/>
          <w:b w:val="0"/>
          <w:i w:val="0"/>
          <w:sz w:val="22"/>
        </w:rPr>
      </w:r>
    </w:p>
    <w:p>
      <w:pPr>
        <w:spacing w:after="120"/>
      </w:pPr>
      <w:r>
        <w:rPr>
          <w:rFonts w:ascii="Calibri" w:hAnsi="Calibri"/>
          <w:b/>
          <w:i w:val="0"/>
          <w:sz w:val="22"/>
        </w:rPr>
        <w:t>Model Performance Context:</w:t>
      </w:r>
    </w:p>
    <w:p>
      <w:pPr>
        <w:spacing w:after="120"/>
      </w:pPr>
      <w:r>
        <w:rPr>
          <w:rFonts w:ascii="Calibri" w:hAnsi="Calibri"/>
          <w:b w:val="0"/>
          <w:i w:val="0"/>
          <w:sz w:val="22"/>
        </w:rPr>
        <w:t>The model demonstrated strong predictive power on the unseen test set (R² = 0.998622, MAPE = 0.3747%). However, this high accuracy primarily reflects the model's ability to follow the general price trend rather than predict exact turning points or sudden market shifts.</w:t>
      </w:r>
    </w:p>
    <w:p>
      <w:pPr>
        <w:spacing w:after="120"/>
      </w:pPr>
      <w:r>
        <w:rPr>
          <w:rFonts w:ascii="Calibri" w:hAnsi="Calibri"/>
          <w:b w:val="0"/>
          <w:i w:val="0"/>
          <w:sz w:val="22"/>
        </w:rPr>
      </w:r>
    </w:p>
    <w:p>
      <w:pPr>
        <w:spacing w:after="120"/>
      </w:pPr>
      <w:r>
        <w:rPr>
          <w:rFonts w:ascii="Calibri" w:hAnsi="Calibri"/>
          <w:b/>
          <w:i w:val="0"/>
          <w:sz w:val="22"/>
        </w:rPr>
        <w:t>Reliability Assessment:</w:t>
      </w:r>
    </w:p>
    <w:p>
      <w:pPr>
        <w:spacing w:after="120"/>
      </w:pPr>
      <w:r>
        <w:rPr>
          <w:rFonts w:ascii="Calibri" w:hAnsi="Calibri"/>
          <w:b w:val="0"/>
          <w:i w:val="0"/>
          <w:sz w:val="22"/>
        </w:rPr>
        <w:t>This forecast should be considered indicative only. It is a historical pattern-based estimate and does not guarantee future market performance. The forecast represents the model's best estimate based solely on historical price patterns and does not account for external factors that may influence future market movements.</w:t>
      </w:r>
    </w:p>
    <w:p>
      <w:pPr>
        <w:spacing w:after="120"/>
      </w:pPr>
      <w:r>
        <w:rPr>
          <w:rFonts w:ascii="Calibri" w:hAnsi="Calibri"/>
          <w:b w:val="0"/>
          <w:i/>
          <w:sz w:val="22"/>
        </w:rPr>
        <w:t>Forecast uncertainty increases as the horizon extends further into the future. Recursive multi-step forecasting can accumulate errors over time, as each forecasted value is used as input for subsequent predictions.</w:t>
      </w:r>
    </w:p>
    <w:p>
      <w:pPr>
        <w:pStyle w:val="Heading1"/>
      </w:pPr>
      <w:r>
        <w:t>15. Limitations</w:t>
      </w:r>
    </w:p>
    <w:p>
      <w:pPr>
        <w:spacing w:after="120"/>
      </w:pPr>
      <w:r>
        <w:rPr>
          <w:rFonts w:ascii="Calibri" w:hAnsi="Calibri"/>
          <w:b/>
          <w:i w:val="0"/>
          <w:sz w:val="22"/>
        </w:rPr>
        <w:t>Model Limitations:</w:t>
      </w:r>
    </w:p>
    <w:p>
      <w:pPr>
        <w:pStyle w:val="ListBullet"/>
        <w:spacing w:after="60"/>
      </w:pPr>
      <w:r>
        <w:rPr>
          <w:rFonts w:ascii="Calibri" w:hAnsi="Calibri"/>
          <w:sz w:val="22"/>
        </w:rPr>
        <w:t>Limited feature set: The model uses only 7 historical price-based features. Real financial markets are influenced by many additional factors not captured in this model.</w:t>
      </w:r>
    </w:p>
    <w:p>
      <w:pPr>
        <w:pStyle w:val="ListBullet"/>
        <w:spacing w:after="60"/>
      </w:pPr>
      <w:r>
        <w:rPr>
          <w:rFonts w:ascii="Calibri" w:hAnsi="Calibri"/>
          <w:sz w:val="22"/>
        </w:rPr>
        <w:t>No external variables: The model does not incorporate macroeconomic conditions, interest rates, global market movements, political events, or company-level developments.</w:t>
      </w:r>
    </w:p>
    <w:p>
      <w:pPr>
        <w:pStyle w:val="ListBullet"/>
        <w:spacing w:after="60"/>
      </w:pPr>
      <w:r>
        <w:rPr>
          <w:rFonts w:ascii="Calibri" w:hAnsi="Calibri"/>
          <w:sz w:val="22"/>
        </w:rPr>
        <w:t>Linear assumption: Linear Regression assumes a linear relationship between features and the target, which may not capture all non-linear market dynamics.</w:t>
      </w:r>
    </w:p>
    <w:p>
      <w:pPr>
        <w:pStyle w:val="ListBullet"/>
        <w:spacing w:after="60"/>
      </w:pPr>
      <w:r>
        <w:rPr>
          <w:rFonts w:ascii="Calibri" w:hAnsi="Calibri"/>
          <w:sz w:val="22"/>
        </w:rPr>
        <w:t>Recursive error accumulation: In multi-step forecasting, prediction errors compound as each forecasted value is used as input for the next step.</w:t>
      </w:r>
    </w:p>
    <w:p>
      <w:pPr>
        <w:spacing w:after="120"/>
      </w:pPr>
      <w:r>
        <w:rPr>
          <w:rFonts w:ascii="Calibri" w:hAnsi="Calibri"/>
          <w:b w:val="0"/>
          <w:i w:val="0"/>
          <w:sz w:val="22"/>
        </w:rPr>
      </w:r>
    </w:p>
    <w:p>
      <w:pPr>
        <w:spacing w:after="120"/>
      </w:pPr>
      <w:r>
        <w:rPr>
          <w:rFonts w:ascii="Calibri" w:hAnsi="Calibri"/>
          <w:b/>
          <w:i w:val="0"/>
          <w:sz w:val="22"/>
        </w:rPr>
        <w:t>Data Limitations:</w:t>
      </w:r>
    </w:p>
    <w:p>
      <w:pPr>
        <w:pStyle w:val="ListBullet"/>
        <w:spacing w:after="60"/>
      </w:pPr>
      <w:r>
        <w:rPr>
          <w:rFonts w:ascii="Calibri" w:hAnsi="Calibri"/>
          <w:sz w:val="22"/>
        </w:rPr>
        <w:t>Historical patterns do not guarantee future performance. Financial markets can behave in ways that historical data does not predict.</w:t>
      </w:r>
    </w:p>
    <w:p>
      <w:pPr>
        <w:pStyle w:val="ListBullet"/>
        <w:spacing w:after="60"/>
      </w:pPr>
      <w:r>
        <w:rPr>
          <w:rFonts w:ascii="Calibri" w:hAnsi="Calibri"/>
          <w:sz w:val="22"/>
        </w:rPr>
        <w:t>Market shocks and black swan events (e.g., pandemics, geopolitical crises, sudden policy changes) are inherently unpredictable from historical price data alone.</w:t>
      </w:r>
    </w:p>
    <w:p>
      <w:pPr>
        <w:pStyle w:val="ListBullet"/>
        <w:spacing w:after="60"/>
      </w:pPr>
      <w:r>
        <w:rPr>
          <w:rFonts w:ascii="Calibri" w:hAnsi="Calibri"/>
          <w:sz w:val="22"/>
        </w:rPr>
        <w:t>Forecast accuracy generally deteriorates as the forecast horizon increases.</w:t>
      </w:r>
    </w:p>
    <w:p>
      <w:pPr>
        <w:spacing w:after="120"/>
      </w:pPr>
      <w:r>
        <w:rPr>
          <w:rFonts w:ascii="Calibri" w:hAnsi="Calibri"/>
          <w:b w:val="0"/>
          <w:i w:val="0"/>
          <w:sz w:val="22"/>
        </w:rPr>
      </w:r>
    </w:p>
    <w:p>
      <w:pPr>
        <w:spacing w:after="120"/>
      </w:pPr>
      <w:r>
        <w:rPr>
          <w:rFonts w:ascii="Calibri" w:hAnsi="Calibri"/>
          <w:b/>
          <w:i w:val="0"/>
          <w:sz w:val="22"/>
        </w:rPr>
        <w:t>Ethical Considerations:</w:t>
      </w:r>
    </w:p>
    <w:p>
      <w:pPr>
        <w:pStyle w:val="ListBullet"/>
        <w:spacing w:after="60"/>
      </w:pPr>
      <w:r>
        <w:rPr>
          <w:rFonts w:ascii="Calibri" w:hAnsi="Calibri"/>
          <w:sz w:val="22"/>
        </w:rPr>
        <w:t>This model should not be interpreted as financial advice. It is an academic exercise completed for learning purposes as part of an internship project.</w:t>
      </w:r>
    </w:p>
    <w:p>
      <w:pPr>
        <w:pStyle w:val="ListBullet"/>
        <w:spacing w:after="60"/>
      </w:pPr>
      <w:r>
        <w:rPr>
          <w:rFonts w:ascii="Calibri" w:hAnsi="Calibri"/>
          <w:sz w:val="22"/>
        </w:rPr>
        <w:t>No investment decisions should be made based solely on this forecast.</w:t>
      </w:r>
    </w:p>
    <w:p>
      <w:pPr>
        <w:pStyle w:val="ListBullet"/>
        <w:spacing w:after="60"/>
      </w:pPr>
      <w:r>
        <w:rPr>
          <w:rFonts w:ascii="Calibri" w:hAnsi="Calibri"/>
          <w:sz w:val="22"/>
        </w:rPr>
        <w:t>Past performance of any forecasting model does not guarantee future predictive accuracy.</w:t>
      </w:r>
    </w:p>
    <w:p>
      <w:pPr>
        <w:pStyle w:val="Heading1"/>
      </w:pPr>
      <w:r>
        <w:t>16. Conclusion</w:t>
      </w:r>
    </w:p>
    <w:p>
      <w:pPr>
        <w:spacing w:after="120"/>
      </w:pPr>
      <w:r>
        <w:rPr>
          <w:rFonts w:ascii="Calibri" w:hAnsi="Calibri"/>
          <w:b w:val="0"/>
          <w:i w:val="0"/>
          <w:sz w:val="22"/>
        </w:rPr>
        <w:t>This report presented the implementation of a basic financial forecast model for the NIFTY 50 index closing price as part of Week 2 of the internship project.</w:t>
      </w:r>
    </w:p>
    <w:p>
      <w:pPr>
        <w:spacing w:after="120"/>
      </w:pPr>
      <w:r>
        <w:rPr>
          <w:rFonts w:ascii="Calibri" w:hAnsi="Calibri"/>
          <w:b w:val="0"/>
          <w:i w:val="0"/>
          <w:sz w:val="22"/>
        </w:rPr>
      </w:r>
    </w:p>
    <w:p>
      <w:pPr>
        <w:spacing w:after="120"/>
      </w:pPr>
      <w:r>
        <w:rPr>
          <w:rFonts w:ascii="Calibri" w:hAnsi="Calibri"/>
          <w:b/>
          <w:i w:val="0"/>
          <w:sz w:val="22"/>
        </w:rPr>
        <w:t>Summary of Achievements:</w:t>
      </w:r>
    </w:p>
    <w:p>
      <w:pPr>
        <w:pStyle w:val="ListBullet"/>
        <w:spacing w:after="60"/>
      </w:pPr>
      <w:r>
        <w:rPr>
          <w:rFonts w:ascii="Calibri" w:hAnsi="Calibri"/>
          <w:sz w:val="22"/>
        </w:rPr>
        <w:t>Selected NIFTY 50 Closing Price as the forecasting indicator with clear justification based on its relevance, data availability, and alignment with Week 1 analysis.</w:t>
      </w:r>
    </w:p>
    <w:p>
      <w:pPr>
        <w:pStyle w:val="ListBullet"/>
        <w:spacing w:after="60"/>
      </w:pPr>
      <w:r>
        <w:rPr>
          <w:rFonts w:ascii="Calibri" w:hAnsi="Calibri"/>
          <w:sz w:val="22"/>
        </w:rPr>
        <w:t>Engineered 7 meaningful lag-based features (Close_Lag_1, Close_Lag_5, Close_Lag_10, Close_Lag_20, MA_5, MA_20, Daily_Return_Pct) from purely historical data, ensuring no future data leakage.</w:t>
      </w:r>
    </w:p>
    <w:p>
      <w:pPr>
        <w:pStyle w:val="ListBullet"/>
        <w:spacing w:after="60"/>
      </w:pPr>
      <w:r>
        <w:rPr>
          <w:rFonts w:ascii="Calibri" w:hAnsi="Calibri"/>
          <w:sz w:val="22"/>
        </w:rPr>
        <w:t>Implemented a Linear Regression model as a simple, interpretable, and reproducible baseline.</w:t>
      </w:r>
    </w:p>
    <w:p>
      <w:pPr>
        <w:pStyle w:val="ListBullet"/>
        <w:spacing w:after="60"/>
      </w:pPr>
      <w:r>
        <w:rPr>
          <w:rFonts w:ascii="Calibri" w:hAnsi="Calibri"/>
          <w:sz w:val="22"/>
        </w:rPr>
        <w:t>Used an 80/20 chronological train/test split (3,601 training / 901 testing observations) to prevent data leakage and simulate real-world forecasting conditions.</w:t>
      </w:r>
    </w:p>
    <w:p>
      <w:pPr>
        <w:pStyle w:val="ListBullet"/>
        <w:spacing w:after="60"/>
      </w:pPr>
      <w:r>
        <w:rPr>
          <w:rFonts w:ascii="Calibri" w:hAnsi="Calibri"/>
          <w:sz w:val="22"/>
        </w:rPr>
        <w:t>Achieved strong evaluation metrics on the unseen test set: MAE = 82.01, RMSE = 114.23, MAPE = 0.3747%, R² = 0.998622.</w:t>
      </w:r>
    </w:p>
    <w:p>
      <w:pPr>
        <w:pStyle w:val="ListBullet"/>
        <w:spacing w:after="60"/>
      </w:pPr>
      <w:r>
        <w:rPr>
          <w:rFonts w:ascii="Calibri" w:hAnsi="Calibri"/>
          <w:sz w:val="22"/>
        </w:rPr>
        <w:t>Generated a 30-session future forecast (2026-02-23 to 2026-04-03) projecting a modest upward trajectory from ₹25,571.25 to ₹25,756.65 (+0.7250%).</w:t>
      </w:r>
    </w:p>
    <w:p>
      <w:pPr>
        <w:pStyle w:val="ListBullet"/>
        <w:spacing w:after="60"/>
      </w:pPr>
      <w:r>
        <w:rPr>
          <w:rFonts w:ascii="Calibri" w:hAnsi="Calibri"/>
          <w:sz w:val="22"/>
        </w:rPr>
        <w:t>Provided professional visualizations for both actual vs predicted results and the future forecast.</w:t>
      </w:r>
    </w:p>
    <w:p>
      <w:pPr>
        <w:pStyle w:val="ListBullet"/>
        <w:spacing w:after="60"/>
      </w:pPr>
      <w:r>
        <w:rPr>
          <w:rFonts w:ascii="Calibri" w:hAnsi="Calibri"/>
          <w:sz w:val="22"/>
        </w:rPr>
        <w:t>Acknowledged limitations including restricted feature set, absence of external variables, and the inherent uncertainty of financial market forecasting.</w:t>
      </w:r>
    </w:p>
    <w:p>
      <w:pPr>
        <w:spacing w:after="120"/>
      </w:pPr>
      <w:r>
        <w:rPr>
          <w:rFonts w:ascii="Calibri" w:hAnsi="Calibri"/>
          <w:b w:val="0"/>
          <w:i w:val="0"/>
          <w:sz w:val="22"/>
        </w:rPr>
      </w:r>
    </w:p>
    <w:p>
      <w:pPr>
        <w:spacing w:after="120"/>
      </w:pPr>
      <w:r>
        <w:rPr>
          <w:rFonts w:ascii="Calibri" w:hAnsi="Calibri"/>
          <w:b/>
          <w:i w:val="0"/>
          <w:sz w:val="22"/>
        </w:rPr>
        <w:t>Key Takeaway:</w:t>
      </w:r>
    </w:p>
    <w:p>
      <w:pPr>
        <w:spacing w:after="120"/>
      </w:pPr>
      <w:r>
        <w:rPr>
          <w:rFonts w:ascii="Calibri" w:hAnsi="Calibri"/>
          <w:b w:val="0"/>
          <w:i w:val="0"/>
          <w:sz w:val="22"/>
        </w:rPr>
        <w:t>The Linear Regression model using lag-based features provides a reasonable and interpretable baseline for NIFTY 50 closing price forecasting. The low MAPE (0.3747%) and high R² (0.998622) indicate that the model captures the general price trend effectively. However, the forecast should be treated as an indicative, model-based estimate — not as financial advice or a guaranteed prediction of future market behavior.</w:t>
      </w:r>
    </w:p>
    <w:p>
      <w:pPr>
        <w:spacing w:after="120"/>
      </w:pPr>
      <w:r>
        <w:rPr>
          <w:rFonts w:ascii="Calibri" w:hAnsi="Calibri"/>
          <w:b w:val="0"/>
          <w:i w:val="0"/>
          <w:sz w:val="22"/>
        </w:rPr>
        <w:t>Future work could incorporate additional features (trading volume, volatility indicators, external market data) and more sophisticated models (Random Forest, gradient boosting, or LSTM neural networks) to potentially improve forecast accuracy and capture non-linear dynamics.</w:t>
      </w:r>
    </w:p>
    <w:p>
      <w:pPr>
        <w:spacing w:after="120"/>
      </w:pPr>
      <w:r>
        <w:rPr>
          <w:rFonts w:ascii="Calibri" w:hAnsi="Calibri"/>
          <w:b w:val="0"/>
          <w:i w:val="0"/>
          <w:sz w:val="22"/>
        </w:rPr>
      </w:r>
    </w:p>
    <w:p>
      <w:pPr>
        <w:jc w:val="center"/>
      </w:pPr>
      <w:r>
        <w:rPr>
          <w:color w:val="CCCCCC"/>
          <w:sz w:val="16"/>
        </w:rPr>
        <w:t>────────────────────────────────────────────────────────────</w:t>
      </w:r>
    </w:p>
    <w:p>
      <w:pPr>
        <w:spacing w:after="120"/>
        <w:jc w:val="center"/>
      </w:pPr>
      <w:r>
        <w:rPr>
          <w:rFonts w:ascii="Calibri" w:hAnsi="Calibri"/>
          <w:b w:val="0"/>
          <w:i/>
          <w:sz w:val="20"/>
        </w:rPr>
        <w:t>— End of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