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Smart Inventory Demand Forecasting Decision Support System</w:t>
      </w:r>
    </w:p>
    <w:p>
      <w:pPr>
        <w:spacing w:after="120"/>
        <w:jc w:val="center"/>
      </w:pPr>
      <w:r>
        <w:rPr>
          <w:b/>
          <w:sz w:val="18"/>
        </w:rPr>
        <w:t>1  Kavyashri NP</w:t>
        <w:br/>
      </w:r>
      <w:r>
        <w:t>Dept. of Computer Science and Engineering</w:t>
        <w:br/>
      </w:r>
      <w:r>
        <w:t>CMR Institute of Technology</w:t>
        <w:br/>
        <w:t>Bengaluru, India</w:t>
        <w:br/>
      </w:r>
      <w:r>
        <w:t>kavyashri.np@cmrit.ac.in</w:t>
      </w:r>
      <w:r>
        <w:br/>
        <w:br/>
      </w:r>
      <w:r>
        <w:rPr>
          <w:b/>
          <w:sz w:val="18"/>
        </w:rPr>
        <w:t>2  Pavan Raj B M</w:t>
        <w:br/>
      </w:r>
      <w:r>
        <w:t>Dept. of Computer Science and Engineering</w:t>
        <w:br/>
      </w:r>
      <w:r>
        <w:t>CMR Institute of Technology</w:t>
        <w:br/>
        <w:t>Bengaluru, India</w:t>
        <w:br/>
      </w:r>
      <w:r>
        <w:t>pabm23cs@cmrit.ac.in</w:t>
      </w:r>
      <w:r>
        <w:br/>
        <w:br/>
      </w:r>
      <w:r>
        <w:rPr>
          <w:b/>
          <w:sz w:val="18"/>
        </w:rPr>
        <w:t>3  Pavan BV</w:t>
        <w:br/>
      </w:r>
      <w:r>
        <w:t>Dept. of Computer Science and Engineering</w:t>
        <w:br/>
      </w:r>
      <w:r>
        <w:t>CMR Institute of Technology</w:t>
        <w:br/>
        <w:t>Bengaluru, India</w:t>
        <w:br/>
      </w:r>
      <w:r>
        <w:t>pabv23cs@cmrit.ac.in</w:t>
      </w:r>
      <w:r>
        <w:br/>
        <w:br/>
      </w:r>
      <w:r>
        <w:rPr>
          <w:b/>
          <w:sz w:val="18"/>
        </w:rPr>
        <w:t>4  Ranjith Bhandari</w:t>
        <w:br/>
      </w:r>
      <w:r>
        <w:t>Dept. of Computer Science and Engineering</w:t>
        <w:br/>
      </w:r>
      <w:r>
        <w:t>CMR Institute of Technology</w:t>
        <w:br/>
        <w:t>Bengaluru, India</w:t>
        <w:br/>
      </w:r>
      <w:r>
        <w:t>rabh23cs@cmrit.ac.in</w:t>
      </w:r>
    </w:p>
    <w:p>
      <w:pPr>
        <w:spacing w:before="80" w:after="40"/>
      </w:pPr>
      <w:r>
        <w:rPr>
          <w:rFonts w:ascii="Times New Roman" w:hAnsi="Times New Roman"/>
          <w:b/>
          <w:sz w:val="20"/>
        </w:rPr>
        <w:t>Abstract—</w:t>
      </w:r>
    </w:p>
    <w:p>
      <w:pPr>
        <w:ind w:firstLine="0"/>
        <w:jc w:val="both"/>
      </w:pPr>
      <w:r>
        <w:t>Inventory planning requires a balance between product availability and the cost of holding excess stock. Manual estimation and simple forecasting rules can become difficult to maintain when sales, inventory, price, and supplier lead time change together. This paper presents a web-based inventory decision support system that combines supervised machine learning with inventory risk calculations and a human review workflow. The implemented system uses a 48-row dataset covering four products over twelve months. Five input variables—sales, inventory, price, month, and lead time—are used to estimate demand. Four regression models are evaluated using a chronological 75:25 train-test split: Random Forest, Linear Regression, Ridge Regression, and Decision Tree. On the supplied dataset, Ridge Regression gives the lowest MAE of 13.39 and MAPE of 1.70%, with an R² of 0.9926. The system also produces an uncertainty interval, feature-level explanation for Random Forest predictions, stockout and overstock risk estimates, safety stock, reorder point, inventory coverage, and a recommended action. Scenario simulation allows users to examine changes in demand, inventory, price, or lead time before taking an action. A human-in-the-loop approval mechanism records approvals, rejections, and snoozed recommendations in an audit log. The results indicate that a compact machine-learning pipeline can be combined with transparent inventory rules to support operational decisions without treating the forecast as an automatic replacement for human judgement.</w:t>
      </w:r>
    </w:p>
    <w:p>
      <w:r>
        <w:rPr>
          <w:b/>
        </w:rPr>
        <w:t xml:space="preserve">Index Terms— </w:t>
      </w:r>
      <w:r>
        <w:t>Demand forecasting, Inventory management, Machine learning, Ridge regression, Random Forest, Explainable AI, Decision support</w:t>
      </w:r>
    </w:p>
    <w:p>
      <w:pPr>
        <w:spacing w:before="80" w:after="40"/>
      </w:pPr>
      <w:r>
        <w:rPr>
          <w:rFonts w:ascii="Times New Roman" w:hAnsi="Times New Roman"/>
          <w:b/>
          <w:sz w:val="20"/>
        </w:rPr>
        <w:t>I. INTRODUCTION</w:t>
      </w:r>
    </w:p>
    <w:p>
      <w:pPr>
        <w:ind w:firstLine="173"/>
        <w:jc w:val="both"/>
      </w:pPr>
      <w:r>
        <w:t>Inventory decisions are closely connected to the ability to estimate future demand. If expected demand is underestimated, a business can face stockouts, delayed fulfilment, and lost sales. If it is overestimated, capital remains tied up in inventory that may not move as expected. Recent research has therefore examined demand forecasting together with inventory control rather than treating forecasting as an isolated prediction task [1]–[3].</w:t>
      </w:r>
    </w:p>
    <w:p>
      <w:pPr>
        <w:ind w:firstLine="173"/>
        <w:jc w:val="both"/>
      </w:pPr>
      <w:r>
        <w:t>Machine learning is useful in this setting because demand can depend on several variables at the same time. Recent work has explored feature-based forecasting, model comparison, and the integration of forecasting with inventory decisions. Mejía and Aguilar, for example, describe a forecasting system that combines demand-feature extraction, product grouping, feature engineering, and multiple forecasting methods rather than forcing one model onto every product [1]. van der Haar et al. study supervised learning approaches that connect feature-driven demand with inventory control decisions [2]. Trapero et al. further show that forecasting assumptions can affect stock-control performance, particularly when observed sales are constrained by stock availability [3].</w:t>
      </w:r>
    </w:p>
    <w:p>
      <w:pPr>
        <w:ind w:firstLine="173"/>
        <w:jc w:val="both"/>
      </w:pPr>
      <w:r>
        <w:t>The project presented in this paper follows a more compact implementation suitable for an operational web application. It uses historical sales and inventory information together with price and lead time, compares several regression models on a time-ordered holdout set, and passes the resulting forecast into a rule-based inventory risk and recommendation layer. The system is designed as a decision-support tool: the model produces evidence and recommendations, while a user remains responsible for approving or rejecting an action.</w:t>
      </w:r>
    </w:p>
    <w:p>
      <w:pPr>
        <w:ind w:firstLine="173"/>
        <w:jc w:val="both"/>
      </w:pPr>
      <w:r>
        <w:t>The main contributions of the implemented system are: (1) a chronological multi-model demand forecasting pipeline; (2) prediction uncertainty and model-error reporting; (3) inventory risk calculations based on forecast uncertainty and lead time; (4) scenario-based sensitivity analysis; (5) feature-level explanation support for Random Forest; and (6) a human approval and audit workflow connecting recommendations to procurement actions.</w:t>
      </w:r>
    </w:p>
    <w:p>
      <w:pPr>
        <w:spacing w:before="80" w:after="40"/>
      </w:pPr>
      <w:r>
        <w:rPr>
          <w:rFonts w:ascii="Times New Roman" w:hAnsi="Times New Roman"/>
          <w:b/>
          <w:sz w:val="20"/>
        </w:rPr>
        <w:t>II. RELATED WORK</w:t>
      </w:r>
    </w:p>
    <w:p>
      <w:pPr>
        <w:ind w:firstLine="173"/>
        <w:jc w:val="both"/>
      </w:pPr>
      <w:r>
        <w:rPr>
          <w:b/>
        </w:rPr>
        <w:t xml:space="preserve">Mejía and Aguilar [1]: </w:t>
      </w:r>
      <w:r>
        <w:t xml:space="preserve">A 2024 Springer Computing paper proposes a demand forecasting system that groups products according to demand characteristics and then evaluates multiple forecasting methods. Its emphasis on model suitability across product groups supports the use of model comparison in the present system. </w:t>
      </w:r>
      <w:r>
        <w:rPr>
          <w:b/>
        </w:rPr>
        <w:t xml:space="preserve">Relation to this work: </w:t>
      </w:r>
      <w:r>
        <w:t>The present implementation is smaller and does not perform product clustering; instead, it compares four regression models on a common dataset.</w:t>
      </w:r>
    </w:p>
    <w:p>
      <w:pPr>
        <w:ind w:firstLine="173"/>
        <w:jc w:val="both"/>
      </w:pPr>
      <w:r>
        <w:rPr>
          <w:b/>
        </w:rPr>
        <w:t xml:space="preserve">van der Haar et al. [2]: </w:t>
      </w:r>
      <w:r>
        <w:t xml:space="preserve">A 2024 European Journal of Operational Research study integrates supervised learning with multi-period inventory control and directly considers feature information when making order decisions. </w:t>
      </w:r>
      <w:r>
        <w:rPr>
          <w:b/>
        </w:rPr>
        <w:t xml:space="preserve">Relation to this work: </w:t>
      </w:r>
      <w:r>
        <w:t>The present system keeps forecasting and inventory rules as separate but connected stages, which makes the recommendation logic easier to inspect and implement in a web application.</w:t>
      </w:r>
    </w:p>
    <w:p>
      <w:pPr>
        <w:ind w:firstLine="173"/>
        <w:jc w:val="both"/>
      </w:pPr>
      <w:r>
        <w:rPr>
          <w:b/>
        </w:rPr>
        <w:t xml:space="preserve">Trapero et al. [3]: </w:t>
      </w:r>
      <w:r>
        <w:t xml:space="preserve">A 2024 International Journal of Forecasting study examines demand forecasting under lost-sales assumptions and emphasizes the connection between forecasting accuracy and stock-control policies. </w:t>
      </w:r>
      <w:r>
        <w:rPr>
          <w:b/>
        </w:rPr>
        <w:t xml:space="preserve">Relation to this work: </w:t>
      </w:r>
      <w:r>
        <w:t>The supplied project does not explicitly model censored demand or lost-sales observations, so these are identified as limitations rather than claimed capabilities.</w:t>
      </w:r>
    </w:p>
    <w:p>
      <w:pPr>
        <w:ind w:firstLine="173"/>
        <w:jc w:val="both"/>
      </w:pPr>
      <w:r>
        <w:rPr>
          <w:b/>
        </w:rPr>
        <w:t xml:space="preserve">Lampathaki et al. [4]: </w:t>
      </w:r>
      <w:r>
        <w:t xml:space="preserve">The 2024 Springer chapter on XAI for product demand planning discusses explainability and human-in-the-loop decision making in demand planning. </w:t>
      </w:r>
      <w:r>
        <w:rPr>
          <w:b/>
        </w:rPr>
        <w:t xml:space="preserve">Relation to this work: </w:t>
      </w:r>
      <w:r>
        <w:t>The implemented project follows the same practical direction by exposing feature contributions for Random Forest and keeping recommendation approval with the user.</w:t>
      </w:r>
    </w:p>
    <w:p>
      <w:pPr>
        <w:ind w:firstLine="173"/>
        <w:jc w:val="both"/>
      </w:pPr>
      <w:r>
        <w:rPr>
          <w:b/>
        </w:rPr>
        <w:t xml:space="preserve">Muth, Lingenfelder, and Nufer [5]: </w:t>
      </w:r>
      <w:r>
        <w:t xml:space="preserve">A 2025 systematic literature review discusses the use of machine learning for demand prediction under changing economic conditions and highlights the broader role of predictive analytics in decision making. </w:t>
      </w:r>
      <w:r>
        <w:rPr>
          <w:b/>
        </w:rPr>
        <w:t xml:space="preserve">Relation to this work: </w:t>
      </w:r>
      <w:r>
        <w:t>The present project uses a fixed demonstration dataset and therefore does not claim robustness under macroeconomic volatility.</w:t>
      </w:r>
    </w:p>
    <w:p>
      <w:pPr>
        <w:spacing w:before="80" w:after="40"/>
      </w:pPr>
      <w:r>
        <w:rPr>
          <w:rFonts w:ascii="Times New Roman" w:hAnsi="Times New Roman"/>
          <w:b/>
          <w:sz w:val="20"/>
        </w:rPr>
        <w:t>III. PROBLEM STATEMENT</w:t>
      </w:r>
    </w:p>
    <w:p>
      <w:pPr>
        <w:ind w:firstLine="173"/>
        <w:jc w:val="both"/>
      </w:pPr>
      <w:r>
        <w:t>The implemented problem is to provide a single workflow in which historical inventory and sales data can be transformed into a demand estimate and then into an interpretable inventory recommendation. The system must preserve temporal ordering during evaluation, allow comparison of alternative regression models, expose uncertainty instead of returning only a point prediction, and convert the forecast into practical indicators such as stockout probability, overstock probability, safety stock, reorder point, and coverage days. The system must also avoid making an inventory action irreversible merely because an algorithm produced a recommendation.</w:t>
      </w:r>
    </w:p>
    <w:p>
      <w:pPr>
        <w:spacing w:before="80" w:after="40"/>
      </w:pPr>
      <w:r>
        <w:rPr>
          <w:rFonts w:ascii="Times New Roman" w:hAnsi="Times New Roman"/>
          <w:b/>
          <w:sz w:val="20"/>
        </w:rPr>
        <w:t>IV. OBJECTIVES</w:t>
      </w:r>
    </w:p>
    <w:p>
      <w:pPr>
        <w:ind w:left="144"/>
        <w:jc w:val="both"/>
      </w:pPr>
      <w:r>
        <w:t>1) Develop a web-based platform for inventory and demand intelligence.</w:t>
      </w:r>
    </w:p>
    <w:p>
      <w:pPr>
        <w:ind w:left="144"/>
        <w:jc w:val="both"/>
      </w:pPr>
      <w:r>
        <w:t>2) Train and compare multiple supervised regression models using a chronological holdout split.</w:t>
      </w:r>
    </w:p>
    <w:p>
      <w:pPr>
        <w:ind w:left="144"/>
        <w:jc w:val="both"/>
      </w:pPr>
      <w:r>
        <w:t>3) Estimate demand using sales, inventory, price, month, and lead time.</w:t>
      </w:r>
    </w:p>
    <w:p>
      <w:pPr>
        <w:ind w:left="144"/>
        <w:jc w:val="both"/>
      </w:pPr>
      <w:r>
        <w:t>4) Provide forecast uncertainty and model evaluation metrics alongside predictions.</w:t>
      </w:r>
    </w:p>
    <w:p>
      <w:pPr>
        <w:ind w:left="144"/>
        <w:jc w:val="both"/>
      </w:pPr>
      <w:r>
        <w:t>5) Translate forecast information into inventory risk indicators and recommended actions.</w:t>
      </w:r>
    </w:p>
    <w:p>
      <w:pPr>
        <w:ind w:left="144"/>
        <w:jc w:val="both"/>
      </w:pPr>
      <w:r>
        <w:t>6) Support what-if analysis by changing demand, inventory, price, or lead-time inputs.</w:t>
      </w:r>
    </w:p>
    <w:p>
      <w:pPr>
        <w:ind w:left="144"/>
        <w:jc w:val="both"/>
      </w:pPr>
      <w:r>
        <w:t>7) Provide an explanation layer and maintain an auditable human approval workflow.</w:t>
      </w:r>
    </w:p>
    <w:p>
      <w:pPr>
        <w:spacing w:before="80" w:after="40"/>
      </w:pPr>
      <w:r>
        <w:rPr>
          <w:rFonts w:ascii="Times New Roman" w:hAnsi="Times New Roman"/>
          <w:b/>
          <w:sz w:val="20"/>
        </w:rPr>
        <w:t>V. PROPOSED SYSTEM</w:t>
      </w:r>
    </w:p>
    <w:p>
      <w:pPr>
        <w:ind w:firstLine="173"/>
        <w:jc w:val="both"/>
      </w:pPr>
      <w:r>
        <w:t>The proposed platform is implemented as a web application with a browser-based frontend, an Express backend, a JSON development data store, and a Python machine-learning process. The browser communicates with REST endpoints. The backend prepares data, invokes the Python forecasting pipeline, calculates inventory risk, and persists user decisions. The separation allows forecasting logic to remain independent from the interface and business workflow.</w:t>
      </w:r>
    </w:p>
    <w:p>
      <w:r>
        <w:drawing>
          <wp:inline xmlns:a="http://schemas.openxmlformats.org/drawingml/2006/main" xmlns:pic="http://schemas.openxmlformats.org/drawingml/2006/picture">
            <wp:extent cx="6035040" cy="3429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429000"/>
                    </a:xfrm>
                    <a:prstGeom prst="rect"/>
                  </pic:spPr>
                </pic:pic>
              </a:graphicData>
            </a:graphic>
          </wp:inline>
        </w:drawing>
      </w:r>
    </w:p>
    <w:p>
      <w:pPr>
        <w:jc w:val="center"/>
      </w:pPr>
      <w:r>
        <w:rPr>
          <w:i/>
        </w:rPr>
        <w:t>Fig. 1. System architecture derived from the implemented project.</w:t>
      </w:r>
    </w:p>
    <w:p>
      <w:pPr>
        <w:spacing w:before="80" w:after="40"/>
      </w:pPr>
      <w:r>
        <w:rPr>
          <w:rFonts w:ascii="Times New Roman" w:hAnsi="Times New Roman"/>
          <w:b/>
          <w:sz w:val="20"/>
        </w:rPr>
        <w:t>VI. METHODOLOGY</w:t>
      </w:r>
    </w:p>
    <w:p>
      <w:pPr>
        <w:jc w:val="both"/>
      </w:pPr>
      <w:r>
        <w:rPr>
          <w:b/>
        </w:rPr>
        <w:t xml:space="preserve">A. Dataset </w:t>
      </w:r>
      <w:r>
        <w:t>The supplied default dataset contains 48 records, four products, and twelve monthly observations per product. The products are Laptop Pro X1, Wireless Headphones, Smart Watch S3, and Gaming Mouse. The columns are product, sales, inventory, price, month, demand, lead_time, and category. The forecasting target is demand. The model feature set is sales, inventory, price, month, and lead_time. The categorical product and category fields are retained in the dataset and interface, but the default forecasting pipeline uses the five numerical features above.</w:t>
      </w:r>
    </w:p>
    <w:p>
      <w:pPr>
        <w:jc w:val="both"/>
      </w:pPr>
      <w:r>
        <w:rPr>
          <w:b/>
        </w:rPr>
        <w:t xml:space="preserve">B. Data validation and preprocessing </w:t>
      </w:r>
      <w:r>
        <w:t>The project includes a data-quality mode that checks required columns, numeric conversion, missing values, duplicate rows, negative sales/demand/inventory values, and IQR-based outliers. On the supplied dataset, the quality routine reports 48 rows, no missing values, no duplicate rows, and 12 price outliers, producing a score of 90/100. The forecasting pipeline converts required numerical fields to numeric values and removes rows that cannot be used for the target and required features.</w:t>
      </w:r>
    </w:p>
    <w:p>
      <w:pPr>
        <w:jc w:val="both"/>
      </w:pPr>
      <w:r>
        <w:rPr>
          <w:b/>
        </w:rPr>
        <w:t xml:space="preserve">C. Chronological evaluation </w:t>
      </w:r>
      <w:r>
        <w:t>The implementation uses a chronological 75:25 split rather than a random split. For the 48-row dataset, 36 rows are used for training and 12 rows for testing. This preserves the order of observations and avoids using later observations to evaluate a model trained on them. The model comparison routine reports MAE, RMSE, MAPE, R², forecast bias, training time, and sample counts.</w:t>
      </w:r>
    </w:p>
    <w:p>
      <w:pPr>
        <w:jc w:val="both"/>
      </w:pPr>
      <w:r>
        <w:rPr>
          <w:b/>
        </w:rPr>
        <w:t xml:space="preserve">D. Forecasting models </w:t>
      </w:r>
      <w:r>
        <w:t>Four regression models are implemented in the comparison pipeline: Random Forest with 100 trees, Linear Regression with standardized inputs, Ridge Regression with α=1.0 and standardized inputs, and Decision Tree with maximum depth 5. A separate training endpoint also supports a pipeline-based Linear Regression and Random Forest configuration. The model comparison selects the best model by the implemented ranking rule, which prioritizes MAE, RMSE, MAPE, R², and absolute bias.</w:t>
      </w:r>
    </w:p>
    <w:p>
      <w:pPr>
        <w:jc w:val="both"/>
      </w:pPr>
      <w:r>
        <w:rPr>
          <w:b/>
        </w:rPr>
        <w:t xml:space="preserve">E. Forecast uncertainty and explanation </w:t>
      </w:r>
      <w:r>
        <w:t>For Random Forest, the prediction interval is estimated from the distribution of individual tree predictions together with the residual standard deviation from the training portion. A 90% interval uses a z value of 1.645 in the implementation. For non-tree models, the interval is estimated from chronological training residuals. Random Forest explanations are produced by a baseline-perturbation procedure that compares the prediction at the dataset-mean feature vector with predictions obtained after replacing one feature with its input value. These values are described as SHAP-style contributions in the implementation rather than as exact SHAP values.</w:t>
      </w:r>
    </w:p>
    <w:p>
      <w:pPr>
        <w:jc w:val="both"/>
      </w:pPr>
      <w:r>
        <w:rPr>
          <w:b/>
        </w:rPr>
        <w:t xml:space="preserve">F. Inventory decision layer </w:t>
      </w:r>
      <w:r>
        <w:t>The decision layer converts the forecast interval into operational indicators. Daily demand is approximated as predicted monthly demand divided by 30. Demand standard deviation is estimated from the prediction interval spread. Safety stock is calculated using a 95% service-level z value and lead time. Reorder point is daily demand multiplied by lead time plus safety stock. Stockout and overstock probabilities are approximated with a normal cumulative distribution. A recommended order quantity is computed as predicted demand plus safety stock minus current inventory, bounded below by zero.</w:t>
      </w:r>
    </w:p>
    <w:p>
      <w:pPr>
        <w:jc w:val="both"/>
      </w:pPr>
      <w:r>
        <w:rPr>
          <w:b/>
        </w:rPr>
        <w:t xml:space="preserve">G. Decision rules </w:t>
      </w:r>
      <w:r>
        <w:t>The recommendation engine maps risk to one of five actions. REORDER_NOW is returned when stockout probability is at least 70%; REORDER_SOON is returned at 40–69%; REDUCE_ORDER is returned when overstock probability is at least 70%; MONITOR is used for overstock probability from 40–69%; otherwise HOLD is returned. These are deterministic business rules applied after forecasting rather than learned classifications.</w:t>
      </w:r>
    </w:p>
    <w:p>
      <w:pPr>
        <w:jc w:val="both"/>
      </w:pPr>
      <w:r>
        <w:rPr>
          <w:b/>
        </w:rPr>
        <w:t xml:space="preserve">H. Scenario simulation </w:t>
      </w:r>
      <w:r>
        <w:t>The scenario engine takes a baseline input and applies percentage or absolute changes to available features before re-running the selected model. It reports predicted demand, prediction interval, recommended stock, demand delta, demand delta percentage, and an estimated stockout probability for each scenario. This provides a controlled way to examine sensitivity before an inventory action is approved.</w:t>
      </w:r>
    </w:p>
    <w:p>
      <w:pPr>
        <w:jc w:val="both"/>
      </w:pPr>
      <w:r>
        <w:rPr>
          <w:b/>
        </w:rPr>
        <w:t xml:space="preserve">I. Human-in-the-loop workflow </w:t>
      </w:r>
      <w:r>
        <w:t>Recommendations can be approved, rejected, or snoozed. A rejection requires a reason. Approved recommendations can create purchase-request records using the current product, recommended quantity, inventory, predicted demand, and risk information. The action is also recorded in the audit log with the user, decision, model, and reason. This keeps the system as decision support rather than fully autonomous procurement.</w:t>
      </w:r>
    </w:p>
    <w:p>
      <w:pPr>
        <w:spacing w:before="80" w:after="40"/>
      </w:pPr>
      <w:r>
        <w:rPr>
          <w:rFonts w:ascii="Times New Roman" w:hAnsi="Times New Roman"/>
          <w:b/>
          <w:sz w:val="20"/>
        </w:rPr>
        <w:t>VII. MATHEMATICAL FORMULATION</w:t>
      </w:r>
    </w:p>
    <w:p>
      <w:pPr>
        <w:jc w:val="center"/>
      </w:pPr>
      <w:r>
        <w:rPr>
          <w:i/>
        </w:rPr>
        <w:t>MAE = (1/n) Σ |yᵢ − ŷᵢ|</w:t>
      </w:r>
    </w:p>
    <w:p>
      <w:pPr>
        <w:jc w:val="both"/>
      </w:pPr>
      <w:r>
        <w:rPr>
          <w:b/>
        </w:rPr>
        <w:t xml:space="preserve">Mean Absolute Error: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RMSE = √[(1/n) Σ (yᵢ − ŷᵢ)²]</w:t>
      </w:r>
    </w:p>
    <w:p>
      <w:pPr>
        <w:jc w:val="both"/>
      </w:pPr>
      <w:r>
        <w:rPr>
          <w:b/>
        </w:rPr>
        <w:t xml:space="preserve">Root Mean Square Error: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MAPE = (100/n) Σ |(yᵢ − ŷᵢ)/yᵢ|, for yᵢ ≠ 0</w:t>
      </w:r>
    </w:p>
    <w:p>
      <w:pPr>
        <w:jc w:val="both"/>
      </w:pPr>
      <w:r>
        <w:rPr>
          <w:b/>
        </w:rPr>
        <w:t xml:space="preserve">Mean Absolute Percentage Error: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SS = z · σd · √L</w:t>
      </w:r>
    </w:p>
    <w:p>
      <w:pPr>
        <w:jc w:val="both"/>
      </w:pPr>
      <w:r>
        <w:rPr>
          <w:b/>
        </w:rPr>
        <w:t xml:space="preserve">Safety Stock: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ROP = d̄ · L + SS</w:t>
      </w:r>
    </w:p>
    <w:p>
      <w:pPr>
        <w:jc w:val="both"/>
      </w:pPr>
      <w:r>
        <w:rPr>
          <w:b/>
        </w:rPr>
        <w:t xml:space="preserve">Reorder Point: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P(stockout) ≈ 1 − Φ[(I − D̂)/σd]</w:t>
      </w:r>
    </w:p>
    <w:p>
      <w:pPr>
        <w:jc w:val="both"/>
      </w:pPr>
      <w:r>
        <w:rPr>
          <w:b/>
        </w:rPr>
        <w:t xml:space="preserve">Stockout Probability: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jc w:val="center"/>
      </w:pPr>
      <w:r>
        <w:rPr>
          <w:i/>
        </w:rPr>
        <w:t>Q = max(0, D̂ + SS − I)</w:t>
      </w:r>
    </w:p>
    <w:p>
      <w:pPr>
        <w:jc w:val="both"/>
      </w:pPr>
      <w:r>
        <w:rPr>
          <w:b/>
        </w:rPr>
        <w:t xml:space="preserve">Recommended Order Quantity: </w:t>
      </w:r>
      <w:r>
        <w:t>The symbols are interpreted from the implementation as follows: n = number of test observations; yᵢ = actual demand; ŷᵢ = predicted demand; D̂ = forecast demand; I = current inventory; σd = estimated demand standard deviation; L = lead time; d̄ = average daily demand; z = service-level z value; Φ = standard normal CDF.</w:t>
      </w:r>
    </w:p>
    <w:p>
      <w:pPr>
        <w:spacing w:before="80" w:after="40"/>
      </w:pPr>
      <w:r>
        <w:rPr>
          <w:rFonts w:ascii="Times New Roman" w:hAnsi="Times New Roman"/>
          <w:b/>
          <w:sz w:val="20"/>
        </w:rPr>
        <w:t>VIII. SYSTEM IMPLEMENTATION</w:t>
      </w:r>
    </w:p>
    <w:p>
      <w:pPr>
        <w:ind w:firstLine="173"/>
        <w:jc w:val="both"/>
      </w:pPr>
      <w:r>
        <w:t>The frontend is a vanilla HTML/CSS/JavaScript single-page interface. The project exposes pages for the dashboard, demand intelligence, forecasting, scenario analysis, model comparison, data quality, copilot, audit, procurement, warehouse operations, purchase requests, purchase orders, suppliers, deliveries, inventory transactions, settings, and user management.</w:t>
      </w:r>
    </w:p>
    <w:p>
      <w:pPr>
        <w:ind w:firstLine="173"/>
        <w:jc w:val="both"/>
      </w:pPr>
      <w:r>
        <w:t>The backend is implemented with Node.js and Express. Authentication uses JWT tokens and role-based authorization for ADMIN, MANAGER, PROCUREMENT, and WAREHOUSE roles. Forecasting routes invoke the Python model through a child process and return structured JSON results.</w:t>
      </w:r>
    </w:p>
    <w:p>
      <w:pPr>
        <w:ind w:firstLine="173"/>
        <w:jc w:val="both"/>
      </w:pPr>
      <w:r>
        <w:t>The development data layer is a JSON file store containing users, datasets, actions, suppliers, purchase requests, purchase orders, goods receipts, and inventory transactions. The procurement API includes purchase-order creation and status update endpoints, while the action workflow can create purchase requests after an approved AI recommendation.</w:t>
      </w:r>
    </w:p>
    <w:p>
      <w:pPr>
        <w:ind w:firstLine="173"/>
        <w:jc w:val="both"/>
      </w:pPr>
      <w:r>
        <w:t>The Python ML component uses pandas, NumPy, and scikit-learn. It supports data-quality analysis, model comparison, training, forecasting, explanations, and scenario simulation. The system supports Random Forest, Linear Regression, Ridge Regression, and Decision Tree as selectable forecasting models.</w:t>
      </w:r>
    </w:p>
    <w:p>
      <w:pPr>
        <w:spacing w:before="80" w:after="40"/>
      </w:pPr>
      <w:r>
        <w:rPr>
          <w:rFonts w:ascii="Times New Roman" w:hAnsi="Times New Roman"/>
          <w:b/>
          <w:sz w:val="20"/>
        </w:rPr>
        <w:t>IX. EXPERIMENTAL SETUP AND RESULTS</w:t>
      </w:r>
    </w:p>
    <w:p>
      <w:pPr>
        <w:ind w:firstLine="173"/>
        <w:jc w:val="both"/>
      </w:pPr>
      <w:r>
        <w:t>The experiment uses the default dataset shipped with the project. It contains 48 rows: four products with twelve monthly observations each. A chronological 75:25 split produces 36 training rows and 12 test rows. The five forecasting features are sales, inventory, price, month, and lead_time. The target is demand.</w:t>
      </w:r>
    </w:p>
    <w:p>
      <w:pPr>
        <w:ind w:firstLine="173"/>
        <w:jc w:val="both"/>
      </w:pPr>
      <w:r>
        <w:t>The actual model comparison on the supplied 48-row dataset produced the results in Table I. Ridge Regression was the best model under the implementation's ranking rule. It achieved an MAE of 13.39, RMSE of 17.70, MAPE of 1.70%, and R² of 0.9926 on the 12-row chronological test set. Linear Regression was close, with MAE 13.87, RMSE 16.58, MAPE 2.00%, and R² 0.9935. Although Linear Regression has a slightly lower RMSE and higher R² than Ridge, the implemented ranking first considers MAE, making Ridge the selected model. Decision Tree and Random Forest show larger errors on this small dataset.</w:t>
      </w:r>
    </w:p>
    <w:p>
      <w:pPr>
        <w:ind w:firstLine="173"/>
        <w:jc w:val="both"/>
      </w:pPr>
      <w:r>
        <w:t>The results should be interpreted as an evaluation of the supplied demonstration dataset, not as evidence that Ridge Regression will outperform the other models on unseen commercial data. The dataset contains only 12 observations per product, and the quality routine identifies price outliers. The high R² values should therefore not be generalized beyond this dataset without testing on a larger and independently collected history.</w:t>
      </w:r>
    </w:p>
    <w:p>
      <w:pPr>
        <w:ind w:firstLine="173"/>
        <w:jc w:val="both"/>
      </w:pPr>
      <w:r>
        <w:t>For the current system, the model-comparison result is still useful because it demonstrates the purpose of the Model Lab: users can inspect alternative models instead of assuming that a particular algorithm is always best. The forecasting interface can use an active model selected through the backend, while the comparison endpoint provides the evidence needed to make that selection.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t>Model</w:t>
            </w:r>
          </w:p>
        </w:tc>
        <w:tc>
          <w:tcPr>
            <w:tcW w:type="dxa" w:w="1481"/>
          </w:tcPr>
          <w:p>
            <w:r>
              <w:t>MAE</w:t>
            </w:r>
          </w:p>
        </w:tc>
        <w:tc>
          <w:tcPr>
            <w:tcW w:type="dxa" w:w="1481"/>
          </w:tcPr>
          <w:p>
            <w:r>
              <w:t>RMSE</w:t>
            </w:r>
          </w:p>
        </w:tc>
        <w:tc>
          <w:tcPr>
            <w:tcW w:type="dxa" w:w="1481"/>
          </w:tcPr>
          <w:p>
            <w:r>
              <w:t>MAPE</w:t>
            </w:r>
          </w:p>
        </w:tc>
        <w:tc>
          <w:tcPr>
            <w:tcW w:type="dxa" w:w="1481"/>
          </w:tcPr>
          <w:p>
            <w:r>
              <w:t>R²</w:t>
            </w:r>
          </w:p>
        </w:tc>
        <w:tc>
          <w:tcPr>
            <w:tcW w:type="dxa" w:w="1481"/>
          </w:tcPr>
          <w:p>
            <w:r>
              <w:t>Bias</w:t>
            </w:r>
          </w:p>
        </w:tc>
        <w:tc>
          <w:tcPr>
            <w:tcW w:type="dxa" w:w="1481"/>
          </w:tcPr>
          <w:p>
            <w:r>
              <w:t>Train/Test</w:t>
            </w:r>
          </w:p>
        </w:tc>
      </w:tr>
      <w:tr>
        <w:tc>
          <w:tcPr>
            <w:tcW w:type="dxa" w:w="1481"/>
          </w:tcPr>
          <w:p>
            <w:r>
              <w:t>Random Forest</w:t>
            </w:r>
          </w:p>
        </w:tc>
        <w:tc>
          <w:tcPr>
            <w:tcW w:type="dxa" w:w="1481"/>
          </w:tcPr>
          <w:p>
            <w:r>
              <w:t>48.93</w:t>
            </w:r>
          </w:p>
        </w:tc>
        <w:tc>
          <w:tcPr>
            <w:tcW w:type="dxa" w:w="1481"/>
          </w:tcPr>
          <w:p>
            <w:r>
              <w:t>66.34</w:t>
            </w:r>
          </w:p>
        </w:tc>
        <w:tc>
          <w:tcPr>
            <w:tcW w:type="dxa" w:w="1481"/>
          </w:tcPr>
          <w:p>
            <w:r>
              <w:t>5.67%</w:t>
            </w:r>
          </w:p>
        </w:tc>
        <w:tc>
          <w:tcPr>
            <w:tcW w:type="dxa" w:w="1481"/>
          </w:tcPr>
          <w:p>
            <w:r>
              <w:t>0.8955</w:t>
            </w:r>
          </w:p>
        </w:tc>
        <w:tc>
          <w:tcPr>
            <w:tcW w:type="dxa" w:w="1481"/>
          </w:tcPr>
          <w:p>
            <w:r>
              <w:t>-16.03</w:t>
            </w:r>
          </w:p>
        </w:tc>
        <w:tc>
          <w:tcPr>
            <w:tcW w:type="dxa" w:w="1481"/>
          </w:tcPr>
          <w:p>
            <w:r>
              <w:t>36/12</w:t>
            </w:r>
          </w:p>
        </w:tc>
      </w:tr>
      <w:tr>
        <w:tc>
          <w:tcPr>
            <w:tcW w:type="dxa" w:w="1481"/>
          </w:tcPr>
          <w:p>
            <w:r>
              <w:t>Linear Regression</w:t>
            </w:r>
          </w:p>
        </w:tc>
        <w:tc>
          <w:tcPr>
            <w:tcW w:type="dxa" w:w="1481"/>
          </w:tcPr>
          <w:p>
            <w:r>
              <w:t>13.87</w:t>
            </w:r>
          </w:p>
        </w:tc>
        <w:tc>
          <w:tcPr>
            <w:tcW w:type="dxa" w:w="1481"/>
          </w:tcPr>
          <w:p>
            <w:r>
              <w:t>16.58</w:t>
            </w:r>
          </w:p>
        </w:tc>
        <w:tc>
          <w:tcPr>
            <w:tcW w:type="dxa" w:w="1481"/>
          </w:tcPr>
          <w:p>
            <w:r>
              <w:t>2.00%</w:t>
            </w:r>
          </w:p>
        </w:tc>
        <w:tc>
          <w:tcPr>
            <w:tcW w:type="dxa" w:w="1481"/>
          </w:tcPr>
          <w:p>
            <w:r>
              <w:t>0.9935</w:t>
            </w:r>
          </w:p>
        </w:tc>
        <w:tc>
          <w:tcPr>
            <w:tcW w:type="dxa" w:w="1481"/>
          </w:tcPr>
          <w:p>
            <w:r>
              <w:t>-10.57</w:t>
            </w:r>
          </w:p>
        </w:tc>
        <w:tc>
          <w:tcPr>
            <w:tcW w:type="dxa" w:w="1481"/>
          </w:tcPr>
          <w:p>
            <w:r>
              <w:t>36/12</w:t>
            </w:r>
          </w:p>
        </w:tc>
      </w:tr>
      <w:tr>
        <w:tc>
          <w:tcPr>
            <w:tcW w:type="dxa" w:w="1481"/>
          </w:tcPr>
          <w:p>
            <w:r>
              <w:t>Ridge Regression</w:t>
            </w:r>
          </w:p>
        </w:tc>
        <w:tc>
          <w:tcPr>
            <w:tcW w:type="dxa" w:w="1481"/>
          </w:tcPr>
          <w:p>
            <w:r>
              <w:t>13.39</w:t>
            </w:r>
          </w:p>
        </w:tc>
        <w:tc>
          <w:tcPr>
            <w:tcW w:type="dxa" w:w="1481"/>
          </w:tcPr>
          <w:p>
            <w:r>
              <w:t>17.70</w:t>
            </w:r>
          </w:p>
        </w:tc>
        <w:tc>
          <w:tcPr>
            <w:tcW w:type="dxa" w:w="1481"/>
          </w:tcPr>
          <w:p>
            <w:r>
              <w:t>1.70%</w:t>
            </w:r>
          </w:p>
        </w:tc>
        <w:tc>
          <w:tcPr>
            <w:tcW w:type="dxa" w:w="1481"/>
          </w:tcPr>
          <w:p>
            <w:r>
              <w:t>0.9926</w:t>
            </w:r>
          </w:p>
        </w:tc>
        <w:tc>
          <w:tcPr>
            <w:tcW w:type="dxa" w:w="1481"/>
          </w:tcPr>
          <w:p>
            <w:r>
              <w:t>-9.95</w:t>
            </w:r>
          </w:p>
        </w:tc>
        <w:tc>
          <w:tcPr>
            <w:tcW w:type="dxa" w:w="1481"/>
          </w:tcPr>
          <w:p>
            <w:r>
              <w:t>36/12</w:t>
            </w:r>
          </w:p>
        </w:tc>
      </w:tr>
      <w:tr>
        <w:tc>
          <w:tcPr>
            <w:tcW w:type="dxa" w:w="1481"/>
          </w:tcPr>
          <w:p>
            <w:r>
              <w:t>Decision Tree</w:t>
            </w:r>
          </w:p>
        </w:tc>
        <w:tc>
          <w:tcPr>
            <w:tcW w:type="dxa" w:w="1481"/>
          </w:tcPr>
          <w:p>
            <w:r>
              <w:t>37.08</w:t>
            </w:r>
          </w:p>
        </w:tc>
        <w:tc>
          <w:tcPr>
            <w:tcW w:type="dxa" w:w="1481"/>
          </w:tcPr>
          <w:p>
            <w:r>
              <w:t>47.76</w:t>
            </w:r>
          </w:p>
        </w:tc>
        <w:tc>
          <w:tcPr>
            <w:tcW w:type="dxa" w:w="1481"/>
          </w:tcPr>
          <w:p>
            <w:r>
              <w:t>4.52%</w:t>
            </w:r>
          </w:p>
        </w:tc>
        <w:tc>
          <w:tcPr>
            <w:tcW w:type="dxa" w:w="1481"/>
          </w:tcPr>
          <w:p>
            <w:r>
              <w:t>0.9458</w:t>
            </w:r>
          </w:p>
        </w:tc>
        <w:tc>
          <w:tcPr>
            <w:tcW w:type="dxa" w:w="1481"/>
          </w:tcPr>
          <w:p>
            <w:r>
              <w:t>-5.42</w:t>
            </w:r>
          </w:p>
        </w:tc>
        <w:tc>
          <w:tcPr>
            <w:tcW w:type="dxa" w:w="1481"/>
          </w:tcPr>
          <w:p>
            <w:r>
              <w:t>36/12</w:t>
            </w:r>
          </w:p>
        </w:tc>
      </w:tr>
    </w:tbl>
    <w:p>
      <w:pPr>
        <w:jc w:val="center"/>
      </w:pPr>
      <w:r>
        <w:rPr>
          <w:b/>
        </w:rPr>
        <w:t>TABLE I. MODEL PERFORMANCE ON THE CHRONOLOGICAL TEST SET</w:t>
      </w:r>
    </w:p>
    <w:p>
      <w:pPr>
        <w:spacing w:before="80" w:after="40"/>
      </w:pPr>
      <w:r>
        <w:rPr>
          <w:rFonts w:ascii="Times New Roman" w:hAnsi="Times New Roman"/>
          <w:b/>
          <w:sz w:val="20"/>
        </w:rPr>
        <w:t>X. INVENTORY DECISION SUPPORT</w:t>
      </w:r>
    </w:p>
    <w:p>
      <w:pPr>
        <w:ind w:firstLine="173"/>
        <w:jc w:val="both"/>
      </w:pPr>
      <w:r>
        <w:t>The implementation connects statistical evaluation with operational rules. This is important because a small reduction in forecast error does not automatically translate into a useful inventory decision. The decision layer also considers current inventory and supplier lead time. For example, a forecast can be accurate while still producing an urgent recommendation if available stock is insufficient to cover the lead-time demand.</w:t>
      </w:r>
    </w:p>
    <w:p>
      <w:pPr>
        <w:ind w:firstLine="173"/>
        <w:jc w:val="both"/>
      </w:pPr>
      <w:r>
        <w:t>The system also separates model output from human action. An approved recommendation can create a purchase request, whereas a rejected recommendation must include a reason and all decisions are logged. This structure provides a traceable path from data to forecast, forecast to risk, and risk to user decision.</w:t>
      </w:r>
    </w:p>
    <w:p>
      <w:pPr>
        <w:ind w:firstLine="173"/>
        <w:jc w:val="both"/>
      </w:pPr>
      <w:r>
        <w:t>The explainability component should be described carefully. The Random Forest contribution routine uses baseline perturbation rather than the SHAP library, so the paper does not claim exact Shapley values. The interface nevertheless provides a useful feature-level view of how the input differs from a dataset-mean baseline. This distinction is important for technical accuracy.</w:t>
      </w:r>
    </w:p>
    <w:p>
      <w:pPr>
        <w:spacing w:before="80" w:after="40"/>
      </w:pPr>
      <w:r>
        <w:rPr>
          <w:rFonts w:ascii="Times New Roman" w:hAnsi="Times New Roman"/>
          <w:b/>
          <w:sz w:val="20"/>
        </w:rPr>
        <w:t>XI. LIMITATIONS</w:t>
      </w:r>
    </w:p>
    <w:p>
      <w:pPr>
        <w:ind w:firstLine="173"/>
        <w:jc w:val="both"/>
      </w:pPr>
      <w:r>
        <w:t>• The default dataset contains only 48 observations, which is adequate for demonstrating the pipeline but too small to establish production-level generalization.</w:t>
      </w:r>
    </w:p>
    <w:p>
      <w:pPr>
        <w:ind w:firstLine="173"/>
        <w:jc w:val="both"/>
      </w:pPr>
      <w:r>
        <w:t>• The current dataset is structured as monthly observations and does not provide a long historical record for each SKU.</w:t>
      </w:r>
    </w:p>
    <w:p>
      <w:pPr>
        <w:ind w:firstLine="173"/>
        <w:jc w:val="both"/>
      </w:pPr>
      <w:r>
        <w:t>• The implementation does not explicitly model censored demand caused by stockouts or lost sales.</w:t>
      </w:r>
    </w:p>
    <w:p>
      <w:pPr>
        <w:ind w:firstLine="173"/>
        <w:jc w:val="both"/>
      </w:pPr>
      <w:r>
        <w:t>• Prediction intervals are engineering estimates based on tree variation and/or residual dispersion; they are not calibrated probabilistic forecasts validated for coverage.</w:t>
      </w:r>
    </w:p>
    <w:p>
      <w:pPr>
        <w:ind w:firstLine="173"/>
        <w:jc w:val="both"/>
      </w:pPr>
      <w:r>
        <w:t>• The Random Forest explanation is a SHAP-style baseline perturbation method, not exact TreeSHAP.</w:t>
      </w:r>
    </w:p>
    <w:p>
      <w:pPr>
        <w:ind w:firstLine="173"/>
        <w:jc w:val="both"/>
      </w:pPr>
      <w:r>
        <w:t>• The project uses a JSON file store for development, which is not intended for high-concurrency production workloads.</w:t>
      </w:r>
    </w:p>
    <w:p>
      <w:pPr>
        <w:ind w:firstLine="173"/>
        <w:jc w:val="both"/>
      </w:pPr>
      <w:r>
        <w:t>• The model is retrained during prediction flows rather than being deployed as a separately versioned production model service.</w:t>
      </w:r>
    </w:p>
    <w:p>
      <w:pPr>
        <w:ind w:firstLine="173"/>
        <w:jc w:val="both"/>
      </w:pPr>
      <w:r>
        <w:t>• The current study does not include an external real-world dataset or a rolling-origin evaluation across multiple forecast horizons.</w:t>
      </w:r>
    </w:p>
    <w:p>
      <w:pPr>
        <w:spacing w:before="80" w:after="40"/>
      </w:pPr>
      <w:r>
        <w:rPr>
          <w:rFonts w:ascii="Times New Roman" w:hAnsi="Times New Roman"/>
          <w:b/>
          <w:sz w:val="20"/>
        </w:rPr>
        <w:t>XII. FUTURE WORK</w:t>
      </w:r>
    </w:p>
    <w:p>
      <w:pPr>
        <w:ind w:firstLine="173"/>
        <w:jc w:val="both"/>
      </w:pPr>
      <w:r>
        <w:t>• Evaluate the system on larger multi-SKU datasets with several years of history.</w:t>
      </w:r>
    </w:p>
    <w:p>
      <w:pPr>
        <w:ind w:firstLine="173"/>
        <w:jc w:val="both"/>
      </w:pPr>
      <w:r>
        <w:t>• Add rolling-origin or walk-forward validation and multiple forecast horizons.</w:t>
      </w:r>
    </w:p>
    <w:p>
      <w:pPr>
        <w:ind w:firstLine="173"/>
        <w:jc w:val="both"/>
      </w:pPr>
      <w:r>
        <w:t>• Model stockout-censored demand explicitly and distinguish demand from observed sales.</w:t>
      </w:r>
    </w:p>
    <w:p>
      <w:pPr>
        <w:ind w:firstLine="173"/>
        <w:jc w:val="both"/>
      </w:pPr>
      <w:r>
        <w:t>• Compare additional time-series models such as ARIMA, exponential smoothing, gradient boosting, and recurrent models where the data size justifies them.</w:t>
      </w:r>
    </w:p>
    <w:p>
      <w:pPr>
        <w:ind w:firstLine="173"/>
        <w:jc w:val="both"/>
      </w:pPr>
      <w:r>
        <w:t>• Calibrate prediction intervals and evaluate empirical coverage.</w:t>
      </w:r>
    </w:p>
    <w:p>
      <w:pPr>
        <w:ind w:firstLine="173"/>
        <w:jc w:val="both"/>
      </w:pPr>
      <w:r>
        <w:t>• Replace the development JSON store with a transactional database and persist versioned models.</w:t>
      </w:r>
    </w:p>
    <w:p>
      <w:pPr>
        <w:ind w:firstLine="173"/>
        <w:jc w:val="both"/>
      </w:pPr>
      <w:r>
        <w:t>• Integrate supplier reliability and lead-time variability into the reorder policy.</w:t>
      </w:r>
    </w:p>
    <w:p>
      <w:pPr>
        <w:ind w:firstLine="173"/>
        <w:jc w:val="both"/>
      </w:pPr>
      <w:r>
        <w:t>• Extend the decision engine from heuristic rules to cost-aware inventory optimization while retaining human approval.</w:t>
      </w:r>
    </w:p>
    <w:p>
      <w:pPr>
        <w:spacing w:before="80" w:after="40"/>
      </w:pPr>
      <w:r>
        <w:rPr>
          <w:rFonts w:ascii="Times New Roman" w:hAnsi="Times New Roman"/>
          <w:b/>
          <w:sz w:val="20"/>
        </w:rPr>
        <w:t>XIII. CONCLUSION</w:t>
      </w:r>
    </w:p>
    <w:p>
      <w:pPr>
        <w:ind w:firstLine="173"/>
        <w:jc w:val="both"/>
      </w:pPr>
      <w:r>
        <w:t>This paper described an implemented inventory decision support system that connects supervised demand forecasting with inventory risk calculations and a human approval workflow. The supplied 48-row dataset was evaluated with a chronological holdout split, and Ridge Regression produced the lowest MAE and MAPE among the four compared models. The system does more than return a demand value: it exposes forecast uncertainty, estimates inventory risk, supports scenario analysis, and records human decisions. At the same time, the current evaluation is limited by the small demonstration dataset and should not be interpreted as evidence of production-level forecasting performance. The most important next step is therefore broader validation using longer, independent SKU histories and rolling-origin evaluation before deployment in a real inventory environment.</w:t>
      </w:r>
    </w:p>
    <w:p>
      <w:pPr>
        <w:spacing w:before="80" w:after="40"/>
      </w:pPr>
      <w:r>
        <w:rPr>
          <w:rFonts w:ascii="Times New Roman" w:hAnsi="Times New Roman"/>
          <w:b/>
          <w:sz w:val="20"/>
        </w:rPr>
        <w:t>REFERENCES</w:t>
      </w:r>
    </w:p>
    <w:p>
      <w:pPr>
        <w:ind w:left="0"/>
        <w:jc w:val="both"/>
      </w:pPr>
      <w:r>
        <w:t>[1] S. Mejía and J. Aguilar, “A demand forecasting system of product categories defined by their time series using a hybrid approach of ensemble learning with feature engineering,” Computing, vol. 106, pp. 3945–3965, 2024, doi: 10.1007/s00607-024-01320-y.</w:t>
      </w:r>
    </w:p>
    <w:p>
      <w:pPr>
        <w:ind w:left="0"/>
        <w:jc w:val="both"/>
      </w:pPr>
      <w:r>
        <w:t>[2] J. F. van der Haar, A. P. Wellens, R. N. Boute, and R. J. I. Basten, “Supervised learning for integrated forecasting and inventory control,” European Journal of Operational Research, vol. 319, no. 2, pp. 573–586, 2024, doi: 10.1016/j.ejor.2024.07.004.</w:t>
      </w:r>
    </w:p>
    <w:p>
      <w:pPr>
        <w:ind w:left="0"/>
        <w:jc w:val="both"/>
      </w:pPr>
      <w:r>
        <w:t>[3] J. R. Trapero, E. Holgado de Frutos, and D. J. Pedregal, “Demand forecasting under lost sales stock policies,” International Journal of Forecasting, vol. 40, no. 3, pp. 1055–1068, 2024, doi: 10.1016/j.ijforecast.2023.09.004.</w:t>
      </w:r>
    </w:p>
    <w:p>
      <w:pPr>
        <w:ind w:left="0"/>
        <w:jc w:val="both"/>
      </w:pPr>
      <w:r>
        <w:t>[4] F. Lampathaki et al., “XAI for Product Demand Planning: Models, Experiences, and Lessons Learnt,” in Artificial Intelligence in Manufacturing, Springer, Cham, 2024, doi: 10.1007/978-3-031-46452-2_25.</w:t>
      </w:r>
    </w:p>
    <w:p>
      <w:pPr>
        <w:ind w:left="0"/>
        <w:jc w:val="both"/>
      </w:pPr>
      <w:r>
        <w:t>[5] M. Muth, M. Lingenfelder, and G. Nufer, “The application of machine learning for demand prediction under macroeconomic volatility: a systematic literature review,” Management Review Quarterly, vol. 75, pp. 2759–2802, 2025, doi: 10.1007/s11301-024-00447-8.</w:t>
      </w:r>
    </w:p>
    <w:p>
      <w:pPr>
        <w:ind w:left="0"/>
        <w:jc w:val="both"/>
      </w:pPr>
      <w:r>
        <w:t>[6] S. M. Lundberg and S.-I. Lee, “A unified approach to interpreting model predictions,” in Proc. NeurIPS, vol. 30, 2017, pp. 4765–4774.</w:t>
      </w:r>
    </w:p>
    <w:p>
      <w:pPr>
        <w:ind w:left="0"/>
        <w:jc w:val="both"/>
      </w:pPr>
      <w:r>
        <w:t>[7] T. Chen and C. Guestrin, “XGBoost: A scalable tree boosting system,” in Proc. 22nd ACM SIGKDD Int. Conf. Knowledge Discovery and Data Mining, 2016, pp. 785–794.</w:t>
      </w:r>
    </w:p>
    <w:sectPr w:rsidR="00FC693F" w:rsidRPr="0006063C" w:rsidSect="00034616">
      <w:pgSz w:w="12240" w:h="15840"/>
      <w:pgMar w:top="792" w:right="936" w:bottom="792" w:left="936"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Times New Roman" w:hAnsi="Times New Roman"/>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