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700"/>
      </w:pPr>
    </w:p>
    <w:p>
      <w:pPr>
        <w:spacing w:before="0" w:after="40"/>
        <w:jc w:val="left"/>
      </w:pPr>
      <w:r>
        <w:rPr>
          <w:rFonts w:ascii="Calibri Light" w:hAnsi="Calibri Light" w:cs="Calibri Light"/>
          <w:b/>
          <w:color w:val="3D5AFE"/>
          <w:sz w:val="64"/>
          <w:szCs w:val="64"/>
        </w:rPr>
        <w:t xml:space="preserve">Tally</w:t>
      </w:r>
    </w:p>
    <w:p>
      <w:pPr>
        <w:spacing w:after="80" w:line="288" w:lineRule="auto"/>
      </w:pPr>
      <w:r>
        <w:rPr>
          <w:color w:val="1A2332"/>
          <w:sz w:val="26"/>
          <w:szCs w:val="26"/>
        </w:rPr>
        <w:t xml:space="preserve">Offline Personal Finance &amp; Habit Tracker</w:t>
      </w:r>
    </w:p>
    <w:p>
      <w:pPr>
        <w:spacing w:after="200" w:line="278" w:lineRule="auto"/>
      </w:pPr>
      <w:r>
        <w:rPr>
          <w:b/>
          <w:color w:val="23282F"/>
          <w:sz w:val="21"/>
          <w:szCs w:val="21"/>
        </w:rPr>
        <w:t xml:space="preserve">Technical Design, Architecture &amp; Engineering Interview Companion</w:t>
      </w:r>
    </w:p>
    <w:p>
      <w:pPr>
        <w:spacing w:after="40"/>
      </w:pPr>
      <w:r>
        <w:rPr>
          <w:color w:val="5B6472"/>
          <w:sz w:val="20"/>
          <w:szCs w:val="20"/>
        </w:rPr>
        <w:t xml:space="preserve">Version 1.1.0   ·   Android (com.tally.app)   ·   React Native 0.81.6 / React 19.1.4</w:t>
      </w:r>
    </w:p>
    <w:p>
      <w:pPr>
        <w:spacing w:after="40"/>
      </w:pPr>
      <w:r>
        <w:rPr>
          <w:color w:val="5B6472"/>
          <w:sz w:val="20"/>
          <w:szCs w:val="20"/>
        </w:rPr>
        <w:t xml:space="preserve">Document prepared: 24 July 2026</w:t>
      </w:r>
    </w:p>
    <w:p>
      <w:pPr>
        <w:spacing w:after="40"/>
      </w:pPr>
      <w:r>
        <w:rPr>
          <w:color w:val="5B6472"/>
          <w:sz w:val="20"/>
          <w:szCs w:val="20"/>
        </w:rPr>
        <w:t xml:space="preserve">Audience: senior engineers, technical interviewers, architecture reviewers</w:t>
      </w:r>
    </w:p>
    <w:p>
      <w:pPr>
        <w:spacing w:after="220"/>
      </w:pPr>
    </w:p>
    <w:tbl>
      <w:tblPr>
        <w:tblW w:w="5000" w:type="pct"/>
        <w:tblLayout w:type="fixed"/>
        <w:tblCellMar>
          <w:left w:w="0" w:type="dxa"/>
          <w:right w:w="0" w:type="dxa"/>
        </w:tblCellMar>
      </w:tblPr>
      <w:tblGrid>
        <w:gridCol w:w="9026"/>
      </w:tblGrid>
      <w:tr>
        <w:tc>
          <w:tcPr>
            <w:tcW w:w="5000" w:type="pct"/>
            <w:shd w:val="clear" w:color="auto" w:fill="EEF1FF"/>
            <w:tcBorders>
              <w:left w:val="single" w:sz="30" w:space="0" w:color="3D5AFE"/>
              <w:top w:val="single" w:sz="4" w:space="0" w:color="EEF1FF"/>
              <w:bottom w:val="single" w:sz="4" w:space="0" w:color="EEF1FF"/>
              <w:right w:val="single" w:sz="4" w:space="0" w:color="EEF1FF"/>
            </w:tcBorders>
            <w:tcMar>
              <w:top w:w="140" w:type="dxa"/>
              <w:left w:w="180" w:type="dxa"/>
              <w:bottom w:w="140" w:type="dxa"/>
              <w:right w:w="140" w:type="dxa"/>
            </w:tcMar>
          </w:tcPr>
          <w:p>
            <w:pPr>
              <w:shd w:val="clear" w:color="auto" w:fill="EEF1FF"/>
              <w:spacing w:after="40"/>
            </w:pPr>
            <w:r>
              <w:rPr>
                <w:b/>
                <w:caps/>
                <w:color w:val="3D5AFE"/>
                <w:spacing w:val="20"/>
                <w:sz w:val="17"/>
                <w:szCs w:val="17"/>
              </w:rPr>
              <w:t xml:space="preserve">ABOUT THIS DOCUMENT</w:t>
            </w:r>
          </w:p>
          <w:p>
            <w:pPr>
              <w:shd w:val="clear" w:color="auto" w:fill="EEF1FF"/>
              <w:spacing w:after="60" w:line="272" w:lineRule="auto"/>
            </w:pPr>
            <w:r>
              <w:rPr>
                <w:color w:val="23282F"/>
                <w:sz w:val="20"/>
                <w:szCs w:val="20"/>
              </w:rPr>
              <w:t xml:space="preserve">This is a production-grade engineering dossier for </w:t>
            </w:r>
            <w:r>
              <w:rPr>
                <w:b/>
                <w:color w:val="23282F"/>
                <w:sz w:val="20"/>
                <w:szCs w:val="20"/>
              </w:rPr>
              <w:t xml:space="preserve">Tally</w:t>
            </w:r>
            <w:r>
              <w:rPr>
                <w:color w:val="23282F"/>
                <w:sz w:val="20"/>
                <w:szCs w:val="20"/>
              </w:rPr>
              <w:t xml:space="preserve">, a fully offline money and habit tracker built with React Native. It documents the system architecture, the tools and libraries chosen and </w:t>
            </w:r>
            <w:r>
              <w:rPr>
                <w:b/>
                <w:color w:val="23282F"/>
                <w:sz w:val="20"/>
                <w:szCs w:val="20"/>
              </w:rPr>
              <w:t xml:space="preserve">why</w:t>
            </w:r>
            <w:r>
              <w:rPr>
                <w:color w:val="23282F"/>
                <w:sz w:val="20"/>
                <w:szCs w:val="20"/>
              </w:rPr>
              <w:t xml:space="preserve">, the non-obvious engineering decisions, and the features that set the app apart.</w:t>
            </w:r>
          </w:p>
          <w:p>
            <w:pPr>
              <w:shd w:val="clear" w:color="auto" w:fill="EEF1FF"/>
              <w:spacing w:after="0" w:line="272" w:lineRule="auto"/>
            </w:pPr>
            <w:r>
              <w:rPr>
                <w:color w:val="23282F"/>
                <w:sz w:val="20"/>
                <w:szCs w:val="20"/>
              </w:rPr>
              <w:t xml:space="preserve">The final section is an extensive </w:t>
            </w:r>
            <w:r>
              <w:rPr>
                <w:b/>
                <w:color w:val="23282F"/>
                <w:sz w:val="20"/>
                <w:szCs w:val="20"/>
              </w:rPr>
              <w:t xml:space="preserve">senior-developer / interview Q&amp;A</w:t>
            </w:r>
            <w:r>
              <w:rPr>
                <w:color w:val="23282F"/>
                <w:sz w:val="20"/>
                <w:szCs w:val="20"/>
              </w:rPr>
              <w:t xml:space="preserve">: the questions a strong interviewer would ask after hearing “I built and shipped this”, each answered from Tally’s real implementation so the depth is defensible, not memorised.</w:t>
            </w:r>
          </w:p>
        </w:tc>
      </w:tr>
    </w:tbl>
    <w:p>
      <w:pPr>
        <w:spacing w:after="120"/>
      </w:pPr>
    </w:p>
    <w:p>
      <w:r>
        <w:br w:type="page"/>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Contents</w:t>
      </w:r>
    </w:p>
    <w:p>
      <w:pPr>
        <w:spacing w:after="60" w:line="278" w:lineRule="auto"/>
      </w:pPr>
      <w:r>
        <w:rPr>
          <w:color w:val="23282F"/>
          <w:sz w:val="21"/>
          <w:szCs w:val="21"/>
        </w:rPr>
        <w:t xml:space="preserve">1.  Executive Summary</w:t>
      </w:r>
    </w:p>
    <w:p>
      <w:pPr>
        <w:spacing w:after="60" w:line="278" w:lineRule="auto"/>
      </w:pPr>
      <w:r>
        <w:rPr>
          <w:color w:val="23282F"/>
          <w:sz w:val="21"/>
          <w:szCs w:val="21"/>
        </w:rPr>
        <w:t xml:space="preserve">2.  Product Overview &amp; Problem Statement</w:t>
      </w:r>
    </w:p>
    <w:p>
      <w:pPr>
        <w:spacing w:after="60" w:line="278" w:lineRule="auto"/>
      </w:pPr>
      <w:r>
        <w:rPr>
          <w:color w:val="23282F"/>
          <w:sz w:val="21"/>
          <w:szCs w:val="21"/>
        </w:rPr>
        <w:t xml:space="preserve">3.  System Architecture</w:t>
      </w:r>
    </w:p>
    <w:p>
      <w:pPr>
        <w:spacing w:after="60" w:line="278" w:lineRule="auto"/>
      </w:pPr>
      <w:r>
        <w:rPr>
          <w:color w:val="23282F"/>
          <w:sz w:val="21"/>
          <w:szCs w:val="21"/>
        </w:rPr>
        <w:t xml:space="preserve">4.  Technology Stack &amp; Rationale</w:t>
      </w:r>
    </w:p>
    <w:p>
      <w:pPr>
        <w:spacing w:after="60" w:line="278" w:lineRule="auto"/>
      </w:pPr>
      <w:r>
        <w:rPr>
          <w:color w:val="23282F"/>
          <w:sz w:val="21"/>
          <w:szCs w:val="21"/>
        </w:rPr>
        <w:t xml:space="preserve">5.  Data &amp; Persistence Layer</w:t>
      </w:r>
    </w:p>
    <w:p>
      <w:pPr>
        <w:spacing w:after="60" w:line="278" w:lineRule="auto"/>
      </w:pPr>
      <w:r>
        <w:rPr>
          <w:color w:val="23282F"/>
          <w:sz w:val="21"/>
          <w:szCs w:val="21"/>
        </w:rPr>
        <w:t xml:space="preserve">6.  The Offline Conversational Assistant</w:t>
      </w:r>
    </w:p>
    <w:p>
      <w:pPr>
        <w:spacing w:after="60" w:line="278" w:lineRule="auto"/>
      </w:pPr>
      <w:r>
        <w:rPr>
          <w:color w:val="23282F"/>
          <w:sz w:val="21"/>
          <w:szCs w:val="21"/>
        </w:rPr>
        <w:t xml:space="preserve">7.  Navigation, Theming &amp; UI System</w:t>
      </w:r>
    </w:p>
    <w:p>
      <w:pPr>
        <w:spacing w:after="60" w:line="278" w:lineRule="auto"/>
      </w:pPr>
      <w:r>
        <w:rPr>
          <w:color w:val="23282F"/>
          <w:sz w:val="21"/>
          <w:szCs w:val="21"/>
        </w:rPr>
        <w:t xml:space="preserve">8.  Security &amp; Privacy Architecture</w:t>
      </w:r>
    </w:p>
    <w:p>
      <w:pPr>
        <w:spacing w:after="60" w:line="278" w:lineRule="auto"/>
      </w:pPr>
      <w:r>
        <w:rPr>
          <w:color w:val="23282F"/>
          <w:sz w:val="21"/>
          <w:szCs w:val="21"/>
        </w:rPr>
        <w:t xml:space="preserve">9.  Notifications &amp; Background Reliability</w:t>
      </w:r>
    </w:p>
    <w:p>
      <w:pPr>
        <w:spacing w:after="60" w:line="278" w:lineRule="auto"/>
      </w:pPr>
      <w:r>
        <w:rPr>
          <w:color w:val="23282F"/>
          <w:sz w:val="21"/>
          <w:szCs w:val="21"/>
        </w:rPr>
        <w:t xml:space="preserve">10. Backup, Restore &amp; Data Portability</w:t>
      </w:r>
    </w:p>
    <w:p>
      <w:pPr>
        <w:spacing w:after="60" w:line="278" w:lineRule="auto"/>
      </w:pPr>
      <w:r>
        <w:rPr>
          <w:color w:val="23282F"/>
          <w:sz w:val="21"/>
          <w:szCs w:val="21"/>
        </w:rPr>
        <w:t xml:space="preserve">11. Build, Release &amp; Versioning Pipeline</w:t>
      </w:r>
    </w:p>
    <w:p>
      <w:pPr>
        <w:spacing w:after="60" w:line="278" w:lineRule="auto"/>
      </w:pPr>
      <w:r>
        <w:rPr>
          <w:color w:val="23282F"/>
          <w:sz w:val="21"/>
          <w:szCs w:val="21"/>
        </w:rPr>
        <w:t xml:space="preserve">12. Performance Engineering</w:t>
      </w:r>
    </w:p>
    <w:p>
      <w:pPr>
        <w:spacing w:after="60" w:line="278" w:lineRule="auto"/>
      </w:pPr>
      <w:r>
        <w:rPr>
          <w:color w:val="23282F"/>
          <w:sz w:val="21"/>
          <w:szCs w:val="21"/>
        </w:rPr>
        <w:t xml:space="preserve">13. Testing &amp; Quality Assurance</w:t>
      </w:r>
    </w:p>
    <w:p>
      <w:pPr>
        <w:spacing w:after="60" w:line="278" w:lineRule="auto"/>
      </w:pPr>
      <w:r>
        <w:rPr>
          <w:color w:val="23282F"/>
          <w:sz w:val="21"/>
          <w:szCs w:val="21"/>
        </w:rPr>
        <w:t xml:space="preserve">14. Key Differentiators — what most trackers don’t offer</w:t>
      </w:r>
    </w:p>
    <w:p>
      <w:pPr>
        <w:spacing w:after="60" w:line="278" w:lineRule="auto"/>
      </w:pPr>
      <w:r>
        <w:rPr>
          <w:color w:val="23282F"/>
          <w:sz w:val="21"/>
          <w:szCs w:val="21"/>
        </w:rPr>
        <w:t xml:space="preserve">15. Engineering Achievements &amp; Hard-Won Decisions</w:t>
      </w:r>
    </w:p>
    <w:p>
      <w:pPr>
        <w:spacing w:after="60" w:line="278" w:lineRule="auto"/>
      </w:pPr>
      <w:r>
        <w:rPr>
          <w:color w:val="23282F"/>
          <w:sz w:val="21"/>
          <w:szCs w:val="21"/>
        </w:rPr>
        <w:t xml:space="preserve">16. Senior-Developer / Interview Q&amp;A</w:t>
      </w:r>
    </w:p>
    <w:p>
      <w:pPr>
        <w:spacing w:after="60" w:line="278" w:lineRule="auto"/>
      </w:pPr>
      <w:r>
        <w:rPr>
          <w:color w:val="23282F"/>
          <w:sz w:val="21"/>
          <w:szCs w:val="21"/>
        </w:rPr>
        <w:t xml:space="preserve">17. Known Trade-offs &amp; Future Roadmap</w:t>
      </w:r>
    </w:p>
    <w:p>
      <w:pPr>
        <w:spacing w:after="60" w:line="278" w:lineRule="auto"/>
      </w:pPr>
      <w:r>
        <w:rPr>
          <w:color w:val="23282F"/>
          <w:sz w:val="21"/>
          <w:szCs w:val="21"/>
        </w:rPr>
        <w:t xml:space="preserve">18. Appendix — Metrics &amp; Glossary</w:t>
      </w:r>
    </w:p>
    <w:p>
      <w:r>
        <w:br w:type="page"/>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  Executive Summary</w:t>
      </w:r>
    </w:p>
    <w:p>
      <w:pPr>
        <w:spacing w:after="160" w:line="290" w:lineRule="auto"/>
      </w:pPr>
      <w:r>
        <w:rPr>
          <w:color w:val="5B6472"/>
          <w:sz w:val="23"/>
          <w:szCs w:val="23"/>
        </w:rPr>
        <w:t xml:space="preserve">Tally is a single-user, entirely offline Android app for tracking money and habits. There is no account, no server, no analytics and no ads — every byte of data lives in a local SQLite database on the device, and release builds ship without the INTERNET permission at all.</w:t>
      </w:r>
    </w:p>
    <w:p>
      <w:pPr>
        <w:spacing w:after="140" w:line="278" w:lineRule="auto"/>
      </w:pPr>
      <w:r>
        <w:rPr>
          <w:color w:val="23282F"/>
          <w:sz w:val="21"/>
          <w:szCs w:val="21"/>
        </w:rPr>
        <w:t xml:space="preserve">The product is deliberately narrow and deep: log expenses, income and transfers across multiple accounts; organise spending with categories and monthly budgets; build or quit habits with schedules, streaks and local reminders; and understand the data through reports and an </w:t>
      </w:r>
      <w:r>
        <w:rPr>
          <w:b/>
          <w:color w:val="23282F"/>
          <w:sz w:val="21"/>
          <w:szCs w:val="21"/>
        </w:rPr>
        <w:t xml:space="preserve">offline conversational assistant</w:t>
      </w:r>
      <w:r>
        <w:rPr>
          <w:color w:val="23282F"/>
          <w:sz w:val="21"/>
          <w:szCs w:val="21"/>
        </w:rPr>
        <w:t xml:space="preserve"> that performs real database writes from natural language.</w:t>
      </w:r>
    </w:p>
    <w:p>
      <w:pPr>
        <w:pStyle w:val="Heading3"/>
        <w:keepNext/>
        <w:spacing w:before="180" w:after="60"/>
      </w:pPr>
      <w:r>
        <w:rPr>
          <w:b/>
          <w:color w:val="2A3EB1"/>
          <w:sz w:val="23"/>
          <w:szCs w:val="23"/>
        </w:rPr>
        <w:t xml:space="preserve">At a glance</w:t>
      </w:r>
    </w:p>
    <w:tbl>
      <w:tblPr>
        <w:tblW w:w="5000" w:type="pct"/>
        <w:tblLayout w:type="fixed"/>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CellMar>
          <w:left w:w="110" w:type="dxa"/>
          <w:right w:w="110" w:type="dxa"/>
        </w:tblCellMar>
      </w:tblPr>
      <w:tblGrid>
        <w:gridCol w:w="2400"/>
        <w:gridCol w:w="6626"/>
      </w:tblGrid>
      <w:tr>
        <w:trPr>
          <w:tblHeader/>
        </w:trPr>
        <w:tc>
          <w:tcPr>
            <w:tcW w:w="2400" w:type="dxa"/>
            <w:tcMar>
              <w:top w:w="60" w:type="dxa"/>
              <w:left w:w="110" w:type="dxa"/>
              <w:bottom w:w="60" w:type="dxa"/>
              <w:right w:w="110" w:type="dxa"/>
            </w:tcMar>
            <w:vAlign w:val="center"/>
          </w:tcPr>
          <w:p>
            <w:pPr>
              <w:spacing w:after="0" w:line="264" w:lineRule="auto"/>
            </w:pPr>
            <w:r>
              <w:rPr>
                <w:b/>
                <w:color w:val="FFFFFF"/>
                <w:sz w:val="19"/>
                <w:szCs w:val="19"/>
              </w:rPr>
              <w:t xml:space="preserve">Dimension</w:t>
            </w:r>
          </w:p>
        </w:tc>
        <w:tc>
          <w:tcPr>
            <w:tcW w:w="6626" w:type="dxa"/>
            <w:tcMar>
              <w:top w:w="60" w:type="dxa"/>
              <w:left w:w="110" w:type="dxa"/>
              <w:bottom w:w="60" w:type="dxa"/>
              <w:right w:w="110" w:type="dxa"/>
            </w:tcMar>
            <w:vAlign w:val="center"/>
          </w:tcPr>
          <w:p>
            <w:pPr>
              <w:spacing w:after="0" w:line="264" w:lineRule="auto"/>
            </w:pPr>
            <w:r>
              <w:rPr>
                <w:b/>
                <w:color w:val="FFFFFF"/>
                <w:sz w:val="19"/>
                <w:szCs w:val="19"/>
              </w:rPr>
              <w:t xml:space="preserve">Detail</w:t>
            </w:r>
          </w:p>
        </w:tc>
      </w:tr>
      <w:tr>
        <w:tc>
          <w:tcPr>
            <w:tcW w:w="2400" w:type="dxa"/>
            <w:tcMar>
              <w:top w:w="60" w:type="dxa"/>
              <w:left w:w="110" w:type="dxa"/>
              <w:bottom w:w="60" w:type="dxa"/>
              <w:right w:w="110" w:type="dxa"/>
            </w:tcMar>
            <w:vAlign w:val="center"/>
          </w:tcPr>
          <w:p>
            <w:pPr>
              <w:spacing w:after="0" w:line="264" w:lineRule="auto"/>
            </w:pPr>
            <w:r>
              <w:rPr>
                <w:b/>
                <w:color w:val="1A2332"/>
                <w:sz w:val="20"/>
                <w:szCs w:val="20"/>
              </w:rPr>
              <w:t xml:space="preserve">Platform</w:t>
            </w:r>
          </w:p>
        </w:tc>
        <w:tc>
          <w:tcPr>
            <w:tcW w:w="6626" w:type="dxa"/>
            <w:tcMar>
              <w:top w:w="60" w:type="dxa"/>
              <w:left w:w="110" w:type="dxa"/>
              <w:bottom w:w="60" w:type="dxa"/>
              <w:right w:w="110" w:type="dxa"/>
            </w:tcMar>
            <w:vAlign w:val="center"/>
          </w:tcPr>
          <w:p>
            <w:pPr>
              <w:spacing w:after="0" w:line="264" w:lineRule="auto"/>
            </w:pPr>
            <w:r>
              <w:rPr>
                <w:color w:val="23282F"/>
                <w:sz w:val="20"/>
                <w:szCs w:val="20"/>
              </w:rPr>
              <w:t xml:space="preserve">Android only (no iOS project) — package com.tally.app</w:t>
            </w:r>
          </w:p>
        </w:tc>
      </w:tr>
      <w:tr>
        <w:tc>
          <w:tcPr>
            <w:tcW w:w="2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Stack</w:t>
            </w:r>
          </w:p>
        </w:tc>
        <w:tc>
          <w:tcPr>
            <w:tcW w:w="6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React Native 0.81.6, React 19.1.4, TypeScript (strict), Hermes</w:t>
            </w:r>
          </w:p>
        </w:tc>
      </w:tr>
      <w:tr>
        <w:tc>
          <w:tcPr>
            <w:tcW w:w="2400" w:type="dxa"/>
            <w:tcMar>
              <w:top w:w="60" w:type="dxa"/>
              <w:left w:w="110" w:type="dxa"/>
              <w:bottom w:w="60" w:type="dxa"/>
              <w:right w:w="110" w:type="dxa"/>
            </w:tcMar>
            <w:vAlign w:val="center"/>
          </w:tcPr>
          <w:p>
            <w:pPr>
              <w:spacing w:after="0" w:line="264" w:lineRule="auto"/>
            </w:pPr>
            <w:r>
              <w:rPr>
                <w:b/>
                <w:color w:val="1A2332"/>
                <w:sz w:val="20"/>
                <w:szCs w:val="20"/>
              </w:rPr>
              <w:t xml:space="preserve">Architecture</w:t>
            </w:r>
          </w:p>
        </w:tc>
        <w:tc>
          <w:tcPr>
            <w:tcW w:w="6626" w:type="dxa"/>
            <w:tcMar>
              <w:top w:w="60" w:type="dxa"/>
              <w:left w:w="110" w:type="dxa"/>
              <w:bottom w:w="60" w:type="dxa"/>
              <w:right w:w="110" w:type="dxa"/>
            </w:tcMar>
            <w:vAlign w:val="center"/>
          </w:tcPr>
          <w:p>
            <w:pPr>
              <w:spacing w:after="0" w:line="264" w:lineRule="auto"/>
            </w:pPr>
            <w:r>
              <w:rPr>
                <w:color w:val="23282F"/>
                <w:sz w:val="20"/>
                <w:szCs w:val="20"/>
              </w:rPr>
              <w:t xml:space="preserve">Classic RN architecture (newArchEnabled = false) — a deliberate, documented choice</w:t>
            </w:r>
          </w:p>
        </w:tc>
      </w:tr>
      <w:tr>
        <w:tc>
          <w:tcPr>
            <w:tcW w:w="2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Persistence</w:t>
            </w:r>
          </w:p>
        </w:tc>
        <w:tc>
          <w:tcPr>
            <w:tcW w:w="6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op-sqlite behind a hand-written adapter; versioned PRAGMA user_version migrations</w:t>
            </w:r>
          </w:p>
        </w:tc>
      </w:tr>
      <w:tr>
        <w:tc>
          <w:tcPr>
            <w:tcW w:w="2400" w:type="dxa"/>
            <w:tcMar>
              <w:top w:w="60" w:type="dxa"/>
              <w:left w:w="110" w:type="dxa"/>
              <w:bottom w:w="60" w:type="dxa"/>
              <w:right w:w="110" w:type="dxa"/>
            </w:tcMar>
            <w:vAlign w:val="center"/>
          </w:tcPr>
          <w:p>
            <w:pPr>
              <w:spacing w:after="0" w:line="264" w:lineRule="auto"/>
            </w:pPr>
            <w:r>
              <w:rPr>
                <w:b/>
                <w:color w:val="1A2332"/>
                <w:sz w:val="20"/>
                <w:szCs w:val="20"/>
              </w:rPr>
              <w:t xml:space="preserve">Codebase</w:t>
            </w:r>
          </w:p>
        </w:tc>
        <w:tc>
          <w:tcPr>
            <w:tcW w:w="6626" w:type="dxa"/>
            <w:tcMar>
              <w:top w:w="60" w:type="dxa"/>
              <w:left w:w="110" w:type="dxa"/>
              <w:bottom w:w="60" w:type="dxa"/>
              <w:right w:w="110" w:type="dxa"/>
            </w:tcMar>
            <w:vAlign w:val="center"/>
          </w:tcPr>
          <w:p>
            <w:pPr>
              <w:spacing w:after="0" w:line="264" w:lineRule="auto"/>
            </w:pPr>
            <w:r>
              <w:rPr>
                <w:color w:val="23282F"/>
                <w:sz w:val="20"/>
                <w:szCs w:val="20"/>
              </w:rPr>
              <w:t xml:space="preserve">~10,300 lines of TypeScript across 82 files — 32 screens, 13 shared components</w:t>
            </w:r>
          </w:p>
        </w:tc>
      </w:tr>
      <w:tr>
        <w:tc>
          <w:tcPr>
            <w:tcW w:w="2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Assistant</w:t>
            </w:r>
          </w:p>
        </w:tc>
        <w:tc>
          <w:tcPr>
            <w:tcW w:w="6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47 recognised intents, 37 typed tools, rule-based NLU, LLM-ready interface</w:t>
            </w:r>
          </w:p>
        </w:tc>
      </w:tr>
      <w:tr>
        <w:tc>
          <w:tcPr>
            <w:tcW w:w="2400" w:type="dxa"/>
            <w:tcMar>
              <w:top w:w="60" w:type="dxa"/>
              <w:left w:w="110" w:type="dxa"/>
              <w:bottom w:w="60" w:type="dxa"/>
              <w:right w:w="110" w:type="dxa"/>
            </w:tcMar>
            <w:vAlign w:val="center"/>
          </w:tcPr>
          <w:p>
            <w:pPr>
              <w:spacing w:after="0" w:line="264" w:lineRule="auto"/>
            </w:pPr>
            <w:r>
              <w:rPr>
                <w:b/>
                <w:color w:val="1A2332"/>
                <w:sz w:val="20"/>
                <w:szCs w:val="20"/>
              </w:rPr>
              <w:t xml:space="preserve">Security</w:t>
            </w:r>
          </w:p>
        </w:tc>
        <w:tc>
          <w:tcPr>
            <w:tcW w:w="6626" w:type="dxa"/>
            <w:tcMar>
              <w:top w:w="60" w:type="dxa"/>
              <w:left w:w="110" w:type="dxa"/>
              <w:bottom w:w="60" w:type="dxa"/>
              <w:right w:w="110" w:type="dxa"/>
            </w:tcMar>
            <w:vAlign w:val="center"/>
          </w:tcPr>
          <w:p>
            <w:pPr>
              <w:spacing w:after="0" w:line="264" w:lineRule="auto"/>
            </w:pPr>
            <w:r>
              <w:rPr>
                <w:color w:val="23282F"/>
                <w:sz w:val="20"/>
                <w:szCs w:val="20"/>
              </w:rPr>
              <w:t xml:space="preserve">Salted SHA-256 PIN in the OS keychain, optional biometrics, no plaintext secrets</w:t>
            </w:r>
          </w:p>
        </w:tc>
      </w:tr>
      <w:tr>
        <w:tc>
          <w:tcPr>
            <w:tcW w:w="2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Privacy</w:t>
            </w:r>
          </w:p>
        </w:tc>
        <w:tc>
          <w:tcPr>
            <w:tcW w:w="6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No INTERNET permission in release; allowBackup = false; zero telemetry</w:t>
            </w:r>
          </w:p>
        </w:tc>
      </w:tr>
    </w:tbl>
    <w:p>
      <w:pPr>
        <w:spacing w:after="120"/>
      </w:pPr>
    </w:p>
    <w:tbl>
      <w:tblPr>
        <w:tblW w:w="5000" w:type="pct"/>
        <w:tblLayout w:type="fixed"/>
        <w:tblCellMar>
          <w:left w:w="0" w:type="dxa"/>
          <w:right w:w="0" w:type="dxa"/>
        </w:tblCellMar>
      </w:tblPr>
      <w:tblGrid>
        <w:gridCol w:w="9026"/>
      </w:tblGrid>
      <w:tr>
        <w:tc>
          <w:tcPr>
            <w:tcW w:w="5000" w:type="pct"/>
            <w:shd w:val="clear" w:color="auto" w:fill="E9F7EF"/>
            <w:tcBorders>
              <w:left w:val="single" w:sz="30" w:space="0" w:color="1A9E6B"/>
              <w:top w:val="single" w:sz="4" w:space="0" w:color="E9F7EF"/>
              <w:bottom w:val="single" w:sz="4" w:space="0" w:color="E9F7EF"/>
              <w:right w:val="single" w:sz="4" w:space="0" w:color="E9F7EF"/>
            </w:tcBorders>
            <w:tcMar>
              <w:top w:w="140" w:type="dxa"/>
              <w:left w:w="180" w:type="dxa"/>
              <w:bottom w:w="140" w:type="dxa"/>
              <w:right w:w="140" w:type="dxa"/>
            </w:tcMar>
          </w:tcPr>
          <w:p>
            <w:pPr>
              <w:shd w:val="clear" w:color="auto" w:fill="E9F7EF"/>
              <w:spacing w:after="40"/>
            </w:pPr>
            <w:r>
              <w:rPr>
                <w:b/>
                <w:caps/>
                <w:color w:val="1A9E6B"/>
                <w:spacing w:val="20"/>
                <w:sz w:val="17"/>
                <w:szCs w:val="17"/>
              </w:rPr>
              <w:t xml:space="preserve">THESIS</w:t>
            </w:r>
          </w:p>
          <w:p>
            <w:pPr>
              <w:shd w:val="clear" w:color="auto" w:fill="E9F7EF"/>
              <w:spacing w:after="0" w:line="272" w:lineRule="auto"/>
            </w:pPr>
            <w:r>
              <w:rPr>
                <w:color w:val="23282F"/>
                <w:sz w:val="20"/>
                <w:szCs w:val="20"/>
              </w:rPr>
              <w:t xml:space="preserve">Tally’s engineering story is not “another CRUD app.” It is a case study in making hard product promises (total offline privacy) survive contact with real platform constraints — native module quirks, Android Doze, ICU gaps, timezone bugs — and encoding every costly discovery as a decision that is documented so it is never re-learned the hard way.</w:t>
            </w:r>
          </w:p>
        </w:tc>
      </w:tr>
    </w:tbl>
    <w:p>
      <w:pPr>
        <w:spacing w:after="120"/>
      </w:pPr>
    </w:p>
    <w:p>
      <w:pPr>
        <w:pStyle w:val="Heading1"/>
        <w:keepNext/>
        <w:pBdr>
          <w:bottom w:val="single" w:sz="8" w:space="6" w:color="3D5AFE"/>
        </w:pBdr>
        <w:spacing w:before="360" w:after="120"/>
      </w:pPr>
      <w:r>
        <w:rPr>
          <w:rFonts w:ascii="Calibri Light" w:hAnsi="Calibri Light" w:cs="Calibri Light"/>
          <w:b/>
          <w:color w:val="3D5AFE"/>
          <w:sz w:val="34"/>
          <w:szCs w:val="34"/>
        </w:rPr>
        <w:t xml:space="preserve">2.  Product Overview &amp; Problem Statement</w:t>
      </w:r>
    </w:p>
    <w:p>
      <w:pPr>
        <w:pStyle w:val="Heading3"/>
        <w:keepNext/>
        <w:spacing w:before="180" w:after="60"/>
      </w:pPr>
      <w:r>
        <w:rPr>
          <w:b/>
          <w:color w:val="2A3EB1"/>
          <w:sz w:val="23"/>
          <w:szCs w:val="23"/>
        </w:rPr>
        <w:t xml:space="preserve">The problem</w:t>
      </w:r>
    </w:p>
    <w:p>
      <w:pPr>
        <w:spacing w:after="140" w:line="278" w:lineRule="auto"/>
      </w:pPr>
      <w:r>
        <w:rPr>
          <w:color w:val="23282F"/>
          <w:sz w:val="21"/>
          <w:szCs w:val="21"/>
        </w:rPr>
        <w:t xml:space="preserve">Mainstream finance apps trade the user’s privacy for convenience: they sync to the cloud, require sign-up, read bank feeds, and monetise behavioural data. Many users want the opposite — a private ledger that never phones home. Habit trackers have the same tension. Tally answers both with one focused, offline tool.</w:t>
      </w:r>
    </w:p>
    <w:p>
      <w:pPr>
        <w:pStyle w:val="Heading3"/>
        <w:keepNext/>
        <w:spacing w:before="180" w:after="60"/>
      </w:pPr>
      <w:r>
        <w:rPr>
          <w:b/>
          <w:color w:val="2A3EB1"/>
          <w:sz w:val="23"/>
          <w:szCs w:val="23"/>
        </w:rPr>
        <w:t xml:space="preserve">Primary jobs the app performs</w:t>
      </w:r>
    </w:p>
    <w:p>
      <w:pPr>
        <w:contextualSpacing/>
        <w:numPr>
          <w:ilvl w:val="0"/>
          <w:numId w:val="2"/>
        </w:numPr>
        <w:spacing w:after="50" w:line="272" w:lineRule="auto"/>
        <w:ind w:left="360" w:hanging="360"/>
      </w:pPr>
      <w:r>
        <w:rPr>
          <w:b/>
          <w:color w:val="23282F"/>
          <w:sz w:val="21"/>
          <w:szCs w:val="21"/>
        </w:rPr>
        <w:t xml:space="preserve">Money:</w:t>
      </w:r>
      <w:r>
        <w:rPr>
          <w:color w:val="23282F"/>
          <w:sz w:val="21"/>
          <w:szCs w:val="21"/>
        </w:rPr>
        <w:t xml:space="preserve"> log expenses, income and transfers across multiple accounts; per-account balances are derived, never stored redundantly.</w:t>
      </w:r>
    </w:p>
    <w:p>
      <w:pPr>
        <w:contextualSpacing/>
        <w:numPr>
          <w:ilvl w:val="0"/>
          <w:numId w:val="2"/>
        </w:numPr>
        <w:spacing w:after="50" w:line="272" w:lineRule="auto"/>
        <w:ind w:left="360" w:hanging="360"/>
      </w:pPr>
      <w:r>
        <w:rPr>
          <w:b/>
          <w:color w:val="23282F"/>
          <w:sz w:val="21"/>
          <w:szCs w:val="21"/>
        </w:rPr>
        <w:t xml:space="preserve">Organise:</w:t>
      </w:r>
      <w:r>
        <w:rPr>
          <w:color w:val="23282F"/>
          <w:sz w:val="21"/>
          <w:szCs w:val="21"/>
        </w:rPr>
        <w:t xml:space="preserve"> categories with icons/colours, and monthly budgets with near-limit alerts.</w:t>
      </w:r>
    </w:p>
    <w:p>
      <w:pPr>
        <w:contextualSpacing/>
        <w:numPr>
          <w:ilvl w:val="0"/>
          <w:numId w:val="2"/>
        </w:numPr>
        <w:spacing w:after="50" w:line="272" w:lineRule="auto"/>
        <w:ind w:left="360" w:hanging="360"/>
      </w:pPr>
      <w:r>
        <w:rPr>
          <w:b/>
          <w:color w:val="23282F"/>
          <w:sz w:val="21"/>
          <w:szCs w:val="21"/>
        </w:rPr>
        <w:t xml:space="preserve">Habits:</w:t>
      </w:r>
      <w:r>
        <w:rPr>
          <w:color w:val="23282F"/>
          <w:sz w:val="21"/>
          <w:szCs w:val="21"/>
        </w:rPr>
        <w:t xml:space="preserve"> build-type and quit-type habits with schedules, streak logic, and local reminders.</w:t>
      </w:r>
    </w:p>
    <w:p>
      <w:pPr>
        <w:contextualSpacing/>
        <w:numPr>
          <w:ilvl w:val="0"/>
          <w:numId w:val="2"/>
        </w:numPr>
        <w:spacing w:after="50" w:line="272" w:lineRule="auto"/>
        <w:ind w:left="360" w:hanging="360"/>
      </w:pPr>
      <w:r>
        <w:rPr>
          <w:b/>
          <w:color w:val="23282F"/>
          <w:sz w:val="21"/>
          <w:szCs w:val="21"/>
        </w:rPr>
        <w:t xml:space="preserve">Explain:</w:t>
      </w:r>
      <w:r>
        <w:rPr>
          <w:color w:val="23282F"/>
          <w:sz w:val="21"/>
          <w:szCs w:val="21"/>
        </w:rPr>
        <w:t xml:space="preserve"> reports (donut breakdowns, trends, heatmaps) and an offline assistant that answers questions and performs actions.</w:t>
      </w:r>
    </w:p>
    <w:p>
      <w:pPr>
        <w:pStyle w:val="Heading3"/>
        <w:keepNext/>
        <w:spacing w:before="180" w:after="60"/>
      </w:pPr>
      <w:r>
        <w:rPr>
          <w:b/>
          <w:color w:val="2A3EB1"/>
          <w:sz w:val="23"/>
          <w:szCs w:val="23"/>
        </w:rPr>
        <w:t xml:space="preserve">Design principles</w:t>
      </w:r>
    </w:p>
    <w:p>
      <w:pPr>
        <w:contextualSpacing/>
        <w:numPr>
          <w:ilvl w:val="0"/>
          <w:numId w:val="2"/>
        </w:numPr>
        <w:spacing w:after="50" w:line="272" w:lineRule="auto"/>
        <w:ind w:left="360" w:hanging="360"/>
      </w:pPr>
      <w:r>
        <w:rPr>
          <w:b/>
          <w:color w:val="23282F"/>
          <w:sz w:val="21"/>
          <w:szCs w:val="21"/>
        </w:rPr>
        <w:t xml:space="preserve">Offline is a promise, not a default.</w:t>
      </w:r>
      <w:r>
        <w:rPr>
          <w:color w:val="23282F"/>
          <w:sz w:val="21"/>
          <w:szCs w:val="21"/>
        </w:rPr>
        <w:t xml:space="preserve"> The absence of the INTERNET permission is enforced at the manifest level and verified in the release pipeline.</w:t>
      </w:r>
    </w:p>
    <w:p>
      <w:pPr>
        <w:contextualSpacing/>
        <w:numPr>
          <w:ilvl w:val="0"/>
          <w:numId w:val="2"/>
        </w:numPr>
        <w:spacing w:after="50" w:line="272" w:lineRule="auto"/>
        <w:ind w:left="360" w:hanging="360"/>
      </w:pPr>
      <w:r>
        <w:rPr>
          <w:b/>
          <w:color w:val="23282F"/>
          <w:sz w:val="21"/>
          <w:szCs w:val="21"/>
        </w:rPr>
        <w:t xml:space="preserve">The database is the source of truth.</w:t>
      </w:r>
      <w:r>
        <w:rPr>
          <w:color w:val="23282F"/>
          <w:sz w:val="21"/>
          <w:szCs w:val="21"/>
        </w:rPr>
        <w:t xml:space="preserve"> Screens never hold business logic; they compose UI and call typed query functions.</w:t>
      </w:r>
    </w:p>
    <w:p>
      <w:pPr>
        <w:contextualSpacing/>
        <w:numPr>
          <w:ilvl w:val="0"/>
          <w:numId w:val="2"/>
        </w:numPr>
        <w:spacing w:after="50" w:line="272" w:lineRule="auto"/>
        <w:ind w:left="360" w:hanging="360"/>
      </w:pPr>
      <w:r>
        <w:rPr>
          <w:b/>
          <w:color w:val="23282F"/>
          <w:sz w:val="21"/>
          <w:szCs w:val="21"/>
        </w:rPr>
        <w:t xml:space="preserve">Every adaptive value is themed.</w:t>
      </w:r>
      <w:r>
        <w:rPr>
          <w:color w:val="23282F"/>
          <w:sz w:val="21"/>
          <w:szCs w:val="21"/>
        </w:rPr>
        <w:t xml:space="preserve"> No hard-coded colour that must respond to light/dark mode.</w:t>
      </w:r>
    </w:p>
    <w:p>
      <w:pPr>
        <w:contextualSpacing/>
        <w:numPr>
          <w:ilvl w:val="0"/>
          <w:numId w:val="2"/>
        </w:numPr>
        <w:spacing w:after="50" w:line="272" w:lineRule="auto"/>
        <w:ind w:left="360" w:hanging="360"/>
      </w:pPr>
      <w:r>
        <w:rPr>
          <w:b/>
          <w:color w:val="23282F"/>
          <w:sz w:val="21"/>
          <w:szCs w:val="21"/>
        </w:rPr>
        <w:t xml:space="preserve">Document the why.</w:t>
      </w:r>
      <w:r>
        <w:rPr>
          <w:color w:val="23282F"/>
          <w:sz w:val="21"/>
          <w:szCs w:val="21"/>
        </w:rPr>
        <w:t xml:space="preserve"> Expensive discoveries become durable decisions, not tribal knowledge.</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3.  System Architecture</w:t>
      </w:r>
    </w:p>
    <w:p>
      <w:pPr>
        <w:pStyle w:val="Heading3"/>
        <w:keepNext/>
        <w:spacing w:before="180" w:after="60"/>
      </w:pPr>
      <w:r>
        <w:rPr>
          <w:b/>
          <w:color w:val="2A3EB1"/>
          <w:sz w:val="23"/>
          <w:szCs w:val="23"/>
        </w:rPr>
        <w:t xml:space="preserve">3.1  Layered design</w:t>
      </w:r>
    </w:p>
    <w:p>
      <w:pPr>
        <w:spacing w:after="140" w:line="278" w:lineRule="auto"/>
      </w:pPr>
      <w:r>
        <w:rPr>
          <w:color w:val="23282F"/>
          <w:sz w:val="21"/>
          <w:szCs w:val="21"/>
        </w:rPr>
        <w:t xml:space="preserve">Tally uses a strict, one-directional layering. UI depends on services and the data layer; nothing flows the other way, and no SQL ever appears in a screen.</w:t>
      </w:r>
    </w:p>
    <w:tbl>
      <w:tblPr>
        <w:tblW w:w="5000" w:type="pct"/>
        <w:tblLayout w:type="fixed"/>
        <w:tblCellMar>
          <w:left w:w="0" w:type="dxa"/>
          <w:right w:w="0" w:type="dxa"/>
        </w:tblCellMar>
      </w:tblPr>
      <w:tblGrid>
        <w:gridCol w:w="9026"/>
      </w:tblGrid>
      <w:tr>
        <w:tc>
          <w:tcPr>
            <w:tcW w:w="5000" w:type="pct"/>
            <w:shd w:val="clear" w:color="auto" w:fill="F4F5F7"/>
            <w:tcBorders>
              <w:top w:val="single" w:sz="6" w:space="0" w:color="D0D5DD"/>
              <w:left w:val="single" w:sz="6" w:space="0" w:color="D0D5DD"/>
              <w:bottom w:val="single" w:sz="6" w:space="0" w:color="D0D5DD"/>
              <w:right w:val="single" w:sz="6" w:space="0" w:color="D0D5DD"/>
            </w:tcBorders>
            <w:tcMar>
              <w:top w:w="120" w:type="dxa"/>
              <w:left w:w="160" w:type="dxa"/>
              <w:bottom w:w="120" w:type="dxa"/>
              <w:right w:w="120" w:type="dxa"/>
            </w:tcMar>
          </w:tcPr>
          <w:p>
            <w:pPr>
              <w:shd w:val="clear" w:color="auto" w:fill="F4F5F7"/>
              <w:spacing w:after="0" w:line="252" w:lineRule="auto"/>
            </w:pPr>
            <w:r>
              <w:rPr>
                <w:rFonts w:ascii="Consolas" w:hAnsi="Consolas" w:cs="Consolas"/>
                <w:color w:val="24292E"/>
                <w:sz w:val="18"/>
                <w:szCs w:val="18"/>
              </w:rPr>
              <w:t xml:space="preserve">┌───────────────────────────────────────────────────────────────┐</w:t>
            </w:r>
          </w:p>
          <w:p>
            <w:pPr>
              <w:shd w:val="clear" w:color="auto" w:fill="F4F5F7"/>
              <w:spacing w:after="0" w:line="252" w:lineRule="auto"/>
            </w:pPr>
            <w:r>
              <w:rPr>
                <w:rFonts w:ascii="Consolas" w:hAnsi="Consolas" w:cs="Consolas"/>
                <w:color w:val="24292E"/>
                <w:sz w:val="18"/>
                <w:szCs w:val="18"/>
              </w:rPr>
              <w:t xml:space="preserve">│  App.tsx  —  phases: loading → onboarding → locked → unlocked  │</w:t>
            </w:r>
          </w:p>
          <w:p>
            <w:pPr>
              <w:shd w:val="clear" w:color="auto" w:fill="F4F5F7"/>
              <w:spacing w:after="0" w:line="252" w:lineRule="auto"/>
            </w:pPr>
            <w:r>
              <w:rPr>
                <w:rFonts w:ascii="Consolas" w:hAnsi="Consolas" w:cs="Consolas"/>
                <w:color w:val="24292E"/>
                <w:sz w:val="18"/>
                <w:szCs w:val="18"/>
              </w:rPr>
              <w:t xml:space="preserve">├───────────────────────────────────────────────────────────────┤</w:t>
            </w:r>
          </w:p>
          <w:p>
            <w:pPr>
              <w:shd w:val="clear" w:color="auto" w:fill="F4F5F7"/>
              <w:spacing w:after="0" w:line="252" w:lineRule="auto"/>
            </w:pPr>
            <w:r>
              <w:rPr>
                <w:rFonts w:ascii="Consolas" w:hAnsi="Consolas" w:cs="Consolas"/>
                <w:color w:val="24292E"/>
                <w:sz w:val="18"/>
                <w:szCs w:val="18"/>
              </w:rPr>
              <w:t xml:space="preserve">│  Providers:  ThemeProvider · ConfirmProvider · TourProvider    │</w:t>
            </w:r>
          </w:p>
          <w:p>
            <w:pPr>
              <w:shd w:val="clear" w:color="auto" w:fill="F4F5F7"/>
              <w:spacing w:after="0" w:line="252" w:lineRule="auto"/>
            </w:pPr>
            <w:r>
              <w:rPr>
                <w:rFonts w:ascii="Consolas" w:hAnsi="Consolas" w:cs="Consolas"/>
                <w:color w:val="24292E"/>
                <w:sz w:val="18"/>
                <w:szCs w:val="18"/>
              </w:rPr>
              <w:t xml:space="preserve">│              NavigationContainer (React Navigation v7)         │</w:t>
            </w:r>
          </w:p>
          <w:p>
            <w:pPr>
              <w:shd w:val="clear" w:color="auto" w:fill="F4F5F7"/>
              <w:spacing w:after="0" w:line="252" w:lineRule="auto"/>
            </w:pPr>
            <w:r>
              <w:rPr>
                <w:rFonts w:ascii="Consolas" w:hAnsi="Consolas" w:cs="Consolas"/>
                <w:color w:val="24292E"/>
                <w:sz w:val="18"/>
                <w:szCs w:val="18"/>
              </w:rPr>
              <w:t xml:space="preserve">├───────────────────────────────────────────────────────────────┤</w:t>
            </w:r>
          </w:p>
          <w:p>
            <w:pPr>
              <w:shd w:val="clear" w:color="auto" w:fill="F4F5F7"/>
              <w:spacing w:after="0" w:line="252" w:lineRule="auto"/>
            </w:pPr>
            <w:r>
              <w:rPr>
                <w:rFonts w:ascii="Consolas" w:hAnsi="Consolas" w:cs="Consolas"/>
                <w:color w:val="24292E"/>
                <w:sz w:val="18"/>
                <w:szCs w:val="18"/>
              </w:rPr>
              <w:t xml:space="preserve">│  screens/         compose UI, call into services + db          │</w:t>
            </w:r>
          </w:p>
          <w:p>
            <w:pPr>
              <w:shd w:val="clear" w:color="auto" w:fill="F4F5F7"/>
              <w:spacing w:after="0" w:line="252" w:lineRule="auto"/>
            </w:pPr>
            <w:r>
              <w:rPr>
                <w:rFonts w:ascii="Consolas" w:hAnsi="Consolas" w:cs="Consolas"/>
                <w:color w:val="24292E"/>
                <w:sz w:val="18"/>
                <w:szCs w:val="18"/>
              </w:rPr>
              <w:t xml:space="preserve">│  components/       shared UI kit, charts, SwipeTabs, dialogs   │</w:t>
            </w:r>
          </w:p>
          <w:p>
            <w:pPr>
              <w:shd w:val="clear" w:color="auto" w:fill="F4F5F7"/>
              <w:spacing w:after="0" w:line="252" w:lineRule="auto"/>
            </w:pPr>
            <w:r>
              <w:rPr>
                <w:rFonts w:ascii="Consolas" w:hAnsi="Consolas" w:cs="Consolas"/>
                <w:color w:val="24292E"/>
                <w:sz w:val="18"/>
                <w:szCs w:val="18"/>
              </w:rPr>
              <w:t xml:space="preserve">│  assistant/        NLU · intents · flows · tools (engine)      │</w:t>
            </w:r>
          </w:p>
          <w:p>
            <w:pPr>
              <w:shd w:val="clear" w:color="auto" w:fill="F4F5F7"/>
              <w:spacing w:after="0" w:line="252" w:lineRule="auto"/>
            </w:pPr>
            <w:r>
              <w:rPr>
                <w:rFonts w:ascii="Consolas" w:hAnsi="Consolas" w:cs="Consolas"/>
                <w:color w:val="24292E"/>
                <w:sz w:val="18"/>
                <w:szCs w:val="18"/>
              </w:rPr>
              <w:t xml:space="preserve">│  tour/             runtime spotlight product tour              │</w:t>
            </w:r>
          </w:p>
          <w:p>
            <w:pPr>
              <w:shd w:val="clear" w:color="auto" w:fill="F4F5F7"/>
              <w:spacing w:after="0" w:line="252" w:lineRule="auto"/>
            </w:pPr>
            <w:r>
              <w:rPr>
                <w:rFonts w:ascii="Consolas" w:hAnsi="Consolas" w:cs="Consolas"/>
                <w:color w:val="24292E"/>
                <w:sz w:val="18"/>
                <w:szCs w:val="18"/>
              </w:rPr>
              <w:t xml:space="preserve">├───────────────────────────────────────────────────────────────┤</w:t>
            </w:r>
          </w:p>
          <w:p>
            <w:pPr>
              <w:shd w:val="clear" w:color="auto" w:fill="F4F5F7"/>
              <w:spacing w:after="0" w:line="252" w:lineRule="auto"/>
            </w:pPr>
            <w:r>
              <w:rPr>
                <w:rFonts w:ascii="Consolas" w:hAnsi="Consolas" w:cs="Consolas"/>
                <w:color w:val="24292E"/>
                <w:sz w:val="18"/>
                <w:szCs w:val="18"/>
              </w:rPr>
              <w:t xml:space="preserve">│  services/   lock · notifications · recurring · backup · seed  │</w:t>
            </w:r>
          </w:p>
          <w:p>
            <w:pPr>
              <w:shd w:val="clear" w:color="auto" w:fill="F4F5F7"/>
              <w:spacing w:after="0" w:line="252" w:lineRule="auto"/>
            </w:pPr>
            <w:r>
              <w:rPr>
                <w:rFonts w:ascii="Consolas" w:hAnsi="Consolas" w:cs="Consolas"/>
                <w:color w:val="24292E"/>
                <w:sz w:val="18"/>
                <w:szCs w:val="18"/>
              </w:rPr>
              <w:t xml:space="preserve">├───────────────────────────────────────────────────────────────┤</w:t>
            </w:r>
          </w:p>
          <w:p>
            <w:pPr>
              <w:shd w:val="clear" w:color="auto" w:fill="F4F5F7"/>
              <w:spacing w:after="0" w:line="252" w:lineRule="auto"/>
            </w:pPr>
            <w:r>
              <w:rPr>
                <w:rFonts w:ascii="Consolas" w:hAnsi="Consolas" w:cs="Consolas"/>
                <w:color w:val="24292E"/>
                <w:sz w:val="18"/>
                <w:szCs w:val="18"/>
              </w:rPr>
              <w:t xml:space="preserve">│  db/    driver (SqlDb adapter) · schema/migrations · queries   │</w:t>
            </w:r>
          </w:p>
          <w:p>
            <w:pPr>
              <w:shd w:val="clear" w:color="auto" w:fill="F4F5F7"/>
              <w:spacing w:after="0" w:line="252" w:lineRule="auto"/>
            </w:pPr>
            <w:r>
              <w:rPr>
                <w:rFonts w:ascii="Consolas" w:hAnsi="Consolas" w:cs="Consolas"/>
                <w:color w:val="24292E"/>
                <w:sz w:val="18"/>
                <w:szCs w:val="18"/>
              </w:rPr>
              <w:t xml:space="preserve">│                    ▼                                           │</w:t>
            </w:r>
          </w:p>
          <w:p>
            <w:pPr>
              <w:shd w:val="clear" w:color="auto" w:fill="F4F5F7"/>
              <w:spacing w:after="0" w:line="252" w:lineRule="auto"/>
            </w:pPr>
            <w:r>
              <w:rPr>
                <w:rFonts w:ascii="Consolas" w:hAnsi="Consolas" w:cs="Consolas"/>
                <w:color w:val="24292E"/>
                <w:sz w:val="18"/>
                <w:szCs w:val="18"/>
              </w:rPr>
              <w:t xml:space="preserve">│  @op-engineering/op-sqlite  →  on-device SQLite file           │</w:t>
            </w:r>
          </w:p>
          <w:p>
            <w:pPr>
              <w:shd w:val="clear" w:color="auto" w:fill="F4F5F7"/>
              <w:spacing w:after="0" w:line="252" w:lineRule="auto"/>
            </w:pPr>
            <w:r>
              <w:rPr>
                <w:rFonts w:ascii="Consolas" w:hAnsi="Consolas" w:cs="Consolas"/>
                <w:color w:val="24292E"/>
                <w:sz w:val="18"/>
                <w:szCs w:val="18"/>
              </w:rPr>
              <w:t xml:space="preserve">└───────────────────────────────────────────────────────────────┘</w:t>
            </w:r>
          </w:p>
        </w:tc>
      </w:tr>
    </w:tbl>
    <w:p>
      <w:pPr>
        <w:spacing w:before="20" w:after="140"/>
      </w:pPr>
      <w:r>
        <w:rPr>
          <w:i/>
          <w:color w:val="5B6472"/>
          <w:sz w:val="18"/>
          <w:szCs w:val="18"/>
        </w:rPr>
        <w:t xml:space="preserve">Figure 1 — Layering. Business logic lives in db/ and services/; screens are thin.</w:t>
      </w:r>
    </w:p>
    <w:p>
      <w:pPr>
        <w:pStyle w:val="Heading3"/>
        <w:keepNext/>
        <w:spacing w:before="180" w:after="60"/>
      </w:pPr>
      <w:r>
        <w:rPr>
          <w:b/>
          <w:color w:val="2A3EB1"/>
          <w:sz w:val="23"/>
          <w:szCs w:val="23"/>
        </w:rPr>
        <w:t xml:space="preserve">3.2  Application phases</w:t>
      </w:r>
    </w:p>
    <w:p>
      <w:pPr>
        <w:spacing w:after="140" w:line="278" w:lineRule="auto"/>
      </w:pPr>
      <w:r>
        <w:rPr>
          <w:rFonts w:ascii="Consolas" w:hAnsi="Consolas" w:cs="Consolas"/>
          <w:color w:val="B23A2E"/>
          <w:sz w:val="20"/>
          <w:szCs w:val="20"/>
          <w:shd w:val="clear" w:color="auto" w:fill="F2F3F5"/>
        </w:rPr>
        <w:t xml:space="preserve">App.tsx</w:t>
      </w:r>
      <w:r>
        <w:rPr>
          <w:color w:val="23282F"/>
          <w:sz w:val="21"/>
          <w:szCs w:val="21"/>
        </w:rPr>
        <w:t xml:space="preserve"> is a small state machine with four phases: </w:t>
      </w:r>
      <w:r>
        <w:rPr>
          <w:rFonts w:ascii="Consolas" w:hAnsi="Consolas" w:cs="Consolas"/>
          <w:color w:val="B23A2E"/>
          <w:sz w:val="20"/>
          <w:szCs w:val="20"/>
          <w:shd w:val="clear" w:color="auto" w:fill="F2F3F5"/>
        </w:rPr>
        <w:t xml:space="preserve">loading</w:t>
      </w:r>
      <w:r>
        <w:rPr>
          <w:color w:val="23282F"/>
          <w:sz w:val="21"/>
          <w:szCs w:val="21"/>
        </w:rPr>
        <w:t xml:space="preserve"> (open the DB, run migrations, load currency), </w:t>
      </w:r>
      <w:r>
        <w:rPr>
          <w:rFonts w:ascii="Consolas" w:hAnsi="Consolas" w:cs="Consolas"/>
          <w:color w:val="B23A2E"/>
          <w:sz w:val="20"/>
          <w:szCs w:val="20"/>
          <w:shd w:val="clear" w:color="auto" w:fill="F2F3F5"/>
        </w:rPr>
        <w:t xml:space="preserve">onboarding</w:t>
      </w:r>
      <w:r>
        <w:rPr>
          <w:color w:val="23282F"/>
          <w:sz w:val="21"/>
          <w:szCs w:val="21"/>
        </w:rPr>
        <w:t xml:space="preserve"> (first run), </w:t>
      </w:r>
      <w:r>
        <w:rPr>
          <w:rFonts w:ascii="Consolas" w:hAnsi="Consolas" w:cs="Consolas"/>
          <w:color w:val="B23A2E"/>
          <w:sz w:val="20"/>
          <w:szCs w:val="20"/>
          <w:shd w:val="clear" w:color="auto" w:fill="F2F3F5"/>
        </w:rPr>
        <w:t xml:space="preserve">locked</w:t>
      </w:r>
      <w:r>
        <w:rPr>
          <w:color w:val="23282F"/>
          <w:sz w:val="21"/>
          <w:szCs w:val="21"/>
        </w:rPr>
        <w:t xml:space="preserve"> (a real credential exists), and </w:t>
      </w:r>
      <w:r>
        <w:rPr>
          <w:rFonts w:ascii="Consolas" w:hAnsi="Consolas" w:cs="Consolas"/>
          <w:color w:val="B23A2E"/>
          <w:sz w:val="20"/>
          <w:szCs w:val="20"/>
          <w:shd w:val="clear" w:color="auto" w:fill="F2F3F5"/>
        </w:rPr>
        <w:t xml:space="preserve">unlocked</w:t>
      </w:r>
      <w:r>
        <w:rPr>
          <w:color w:val="23282F"/>
          <w:sz w:val="21"/>
          <w:szCs w:val="21"/>
        </w:rPr>
        <w:t xml:space="preserve"> (the navigator mounts). The lock screen renders </w:t>
      </w:r>
      <w:r>
        <w:rPr>
          <w:b/>
          <w:color w:val="23282F"/>
          <w:sz w:val="21"/>
          <w:szCs w:val="21"/>
        </w:rPr>
        <w:t xml:space="preserve">outside</w:t>
      </w:r>
      <w:r>
        <w:rPr>
          <w:color w:val="23282F"/>
          <w:sz w:val="21"/>
          <w:szCs w:val="21"/>
        </w:rPr>
        <w:t xml:space="preserve"> the navigation container so a locked device never exposes navigable app state.</w:t>
      </w:r>
    </w:p>
    <w:p>
      <w:pPr>
        <w:pStyle w:val="Heading3"/>
        <w:keepNext/>
        <w:spacing w:before="180" w:after="60"/>
      </w:pPr>
      <w:r>
        <w:rPr>
          <w:b/>
          <w:color w:val="2A3EB1"/>
          <w:sz w:val="23"/>
          <w:szCs w:val="23"/>
        </w:rPr>
        <w:t xml:space="preserve">3.3  Data flow</w:t>
      </w:r>
    </w:p>
    <w:p>
      <w:pPr>
        <w:spacing w:after="140" w:line="278" w:lineRule="auto"/>
      </w:pPr>
      <w:r>
        <w:rPr>
          <w:color w:val="23282F"/>
          <w:sz w:val="21"/>
          <w:szCs w:val="21"/>
        </w:rPr>
        <w:t xml:space="preserve">A screen calls a typed query (e.g. </w:t>
      </w:r>
      <w:r>
        <w:rPr>
          <w:rFonts w:ascii="Consolas" w:hAnsi="Consolas" w:cs="Consolas"/>
          <w:color w:val="B23A2E"/>
          <w:sz w:val="20"/>
          <w:szCs w:val="20"/>
          <w:shd w:val="clear" w:color="auto" w:fill="F2F3F5"/>
        </w:rPr>
        <w:t xml:space="preserve">listTransactions(limit)</w:t>
      </w:r>
      <w:r>
        <w:rPr>
          <w:color w:val="23282F"/>
          <w:sz w:val="21"/>
          <w:szCs w:val="21"/>
        </w:rPr>
        <w:t xml:space="preserve">), which calls the </w:t>
      </w:r>
      <w:r>
        <w:rPr>
          <w:rFonts w:ascii="Consolas" w:hAnsi="Consolas" w:cs="Consolas"/>
          <w:color w:val="B23A2E"/>
          <w:sz w:val="20"/>
          <w:szCs w:val="20"/>
          <w:shd w:val="clear" w:color="auto" w:fill="F2F3F5"/>
        </w:rPr>
        <w:t xml:space="preserve">SqlDb</w:t>
      </w:r>
      <w:r>
        <w:rPr>
          <w:color w:val="23282F"/>
          <w:sz w:val="21"/>
          <w:szCs w:val="21"/>
        </w:rPr>
        <w:t xml:space="preserve"> adapter, which talks to op-sqlite. Writes go through the same adapter and are followed by a re-query on focus (</w:t>
      </w:r>
      <w:r>
        <w:rPr>
          <w:rFonts w:ascii="Consolas" w:hAnsi="Consolas" w:cs="Consolas"/>
          <w:color w:val="B23A2E"/>
          <w:sz w:val="20"/>
          <w:szCs w:val="20"/>
          <w:shd w:val="clear" w:color="auto" w:fill="F2F3F5"/>
        </w:rPr>
        <w:t xml:space="preserve">useFocusEffect</w:t>
      </w:r>
      <w:r>
        <w:rPr>
          <w:color w:val="23282F"/>
          <w:sz w:val="21"/>
          <w:szCs w:val="21"/>
        </w:rPr>
        <w:t xml:space="preserve">) rather than a global store — the database itself is the single source of truth, so cache-invalidation bugs largely cease to exist.</w:t>
      </w:r>
    </w:p>
    <w:tbl>
      <w:tblPr>
        <w:tblW w:w="5000" w:type="pct"/>
        <w:tblLayout w:type="fixed"/>
        <w:tblCellMar>
          <w:left w:w="0" w:type="dxa"/>
          <w:right w:w="0" w:type="dxa"/>
        </w:tblCellMar>
      </w:tblPr>
      <w:tblGrid>
        <w:gridCol w:w="9026"/>
      </w:tblGrid>
      <w:tr>
        <w:tc>
          <w:tcPr>
            <w:tcW w:w="5000" w:type="pct"/>
            <w:shd w:val="clear" w:color="auto" w:fill="F3F4F6"/>
            <w:tcBorders>
              <w:left w:val="single" w:sz="30" w:space="0" w:color="5B6472"/>
              <w:top w:val="single" w:sz="4" w:space="0" w:color="F3F4F6"/>
              <w:bottom w:val="single" w:sz="4" w:space="0" w:color="F3F4F6"/>
              <w:right w:val="single" w:sz="4" w:space="0" w:color="F3F4F6"/>
            </w:tcBorders>
            <w:tcMar>
              <w:top w:w="140" w:type="dxa"/>
              <w:left w:w="180" w:type="dxa"/>
              <w:bottom w:w="140" w:type="dxa"/>
              <w:right w:w="140" w:type="dxa"/>
            </w:tcMar>
          </w:tcPr>
          <w:p>
            <w:pPr>
              <w:shd w:val="clear" w:color="auto" w:fill="F3F4F6"/>
              <w:spacing w:after="40"/>
            </w:pPr>
            <w:r>
              <w:rPr>
                <w:b/>
                <w:caps/>
                <w:color w:val="5B6472"/>
                <w:spacing w:val="20"/>
                <w:sz w:val="17"/>
                <w:szCs w:val="17"/>
              </w:rPr>
              <w:t xml:space="preserve">WHY NO REDUX / MOBX / ZUSTAND</w:t>
            </w:r>
          </w:p>
          <w:p>
            <w:pPr>
              <w:shd w:val="clear" w:color="auto" w:fill="F3F4F6"/>
              <w:spacing w:after="0" w:line="272" w:lineRule="auto"/>
            </w:pPr>
            <w:r>
              <w:rPr>
                <w:color w:val="23282F"/>
                <w:sz w:val="20"/>
                <w:szCs w:val="20"/>
              </w:rPr>
              <w:t xml:space="preserve">Tally’s “global state” is the SQLite file. A screen reads what it needs on focus and writes through typed functions. This eliminates an entire class of state-sync bugs, keeps the bundle smaller, and matches an offline-first app where persistence is not optional. Ephemeral UI state stays local with </w:t>
            </w:r>
            <w:r>
              <w:rPr>
                <w:rFonts w:ascii="Consolas" w:hAnsi="Consolas" w:cs="Consolas"/>
                <w:color w:val="B23A2E"/>
                <w:sz w:val="19"/>
                <w:szCs w:val="19"/>
                <w:shd w:val="clear" w:color="auto" w:fill="F2F3F5"/>
              </w:rPr>
              <w:t xml:space="preserve">useState</w:t>
            </w:r>
            <w:r>
              <w:rPr>
                <w:color w:val="23282F"/>
                <w:sz w:val="20"/>
                <w:szCs w:val="20"/>
              </w:rPr>
              <w:t xml:space="preserve">; cross-cutting concerns (theme, confirm dialog, tour) use small, purpose-built React Contexts.</w:t>
            </w:r>
          </w:p>
        </w:tc>
      </w:tr>
    </w:tbl>
    <w:p>
      <w:pPr>
        <w:spacing w:after="120"/>
      </w:pPr>
    </w:p>
    <w:p>
      <w:pPr>
        <w:pStyle w:val="Heading1"/>
        <w:keepNext/>
        <w:pBdr>
          <w:bottom w:val="single" w:sz="8" w:space="6" w:color="3D5AFE"/>
        </w:pBdr>
        <w:spacing w:before="360" w:after="120"/>
      </w:pPr>
      <w:r>
        <w:rPr>
          <w:rFonts w:ascii="Calibri Light" w:hAnsi="Calibri Light" w:cs="Calibri Light"/>
          <w:b/>
          <w:color w:val="3D5AFE"/>
          <w:sz w:val="34"/>
          <w:szCs w:val="34"/>
        </w:rPr>
        <w:t xml:space="preserve">4.  Technology Stack &amp; Rationale</w:t>
      </w:r>
    </w:p>
    <w:p>
      <w:pPr>
        <w:spacing w:after="140" w:line="278" w:lineRule="auto"/>
      </w:pPr>
      <w:r>
        <w:rPr>
          <w:color w:val="23282F"/>
          <w:sz w:val="21"/>
          <w:szCs w:val="21"/>
        </w:rPr>
        <w:t xml:space="preserve">Every dependency below earns its place; native modules are pinned to exact versions because minor bumps have repeatedly broken the RN 0.81 build.</w:t>
      </w:r>
    </w:p>
    <w:tbl>
      <w:tblPr>
        <w:tblW w:w="5000" w:type="pct"/>
        <w:tblLayout w:type="fixed"/>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CellMar>
          <w:left w:w="110" w:type="dxa"/>
          <w:right w:w="110" w:type="dxa"/>
        </w:tblCellMar>
      </w:tblPr>
      <w:tblGrid>
        <w:gridCol w:w="1700"/>
        <w:gridCol w:w="2600"/>
        <w:gridCol w:w="4726"/>
      </w:tblGrid>
      <w:tr>
        <w:trPr>
          <w:tblHeader/>
        </w:trPr>
        <w:tc>
          <w:tcPr>
            <w:tcW w:w="1700" w:type="dxa"/>
            <w:tcMar>
              <w:top w:w="60" w:type="dxa"/>
              <w:left w:w="110" w:type="dxa"/>
              <w:bottom w:w="60" w:type="dxa"/>
              <w:right w:w="110" w:type="dxa"/>
            </w:tcMar>
            <w:vAlign w:val="center"/>
          </w:tcPr>
          <w:p>
            <w:pPr>
              <w:spacing w:after="0" w:line="264" w:lineRule="auto"/>
            </w:pPr>
            <w:r>
              <w:rPr>
                <w:b/>
                <w:color w:val="FFFFFF"/>
                <w:sz w:val="19"/>
                <w:szCs w:val="19"/>
              </w:rPr>
              <w:t xml:space="preserve">Concern</w:t>
            </w:r>
          </w:p>
        </w:tc>
        <w:tc>
          <w:tcPr>
            <w:tcW w:w="2600" w:type="dxa"/>
            <w:tcMar>
              <w:top w:w="60" w:type="dxa"/>
              <w:left w:w="110" w:type="dxa"/>
              <w:bottom w:w="60" w:type="dxa"/>
              <w:right w:w="110" w:type="dxa"/>
            </w:tcMar>
            <w:vAlign w:val="center"/>
          </w:tcPr>
          <w:p>
            <w:pPr>
              <w:spacing w:after="0" w:line="264" w:lineRule="auto"/>
            </w:pPr>
            <w:r>
              <w:rPr>
                <w:b/>
                <w:color w:val="FFFFFF"/>
                <w:sz w:val="19"/>
                <w:szCs w:val="19"/>
              </w:rPr>
              <w:t xml:space="preserve">Choice</w:t>
            </w:r>
          </w:p>
        </w:tc>
        <w:tc>
          <w:tcPr>
            <w:tcW w:w="4726" w:type="dxa"/>
            <w:tcMar>
              <w:top w:w="60" w:type="dxa"/>
              <w:left w:w="110" w:type="dxa"/>
              <w:bottom w:w="60" w:type="dxa"/>
              <w:right w:w="110" w:type="dxa"/>
            </w:tcMar>
            <w:vAlign w:val="center"/>
          </w:tcPr>
          <w:p>
            <w:pPr>
              <w:spacing w:after="0" w:line="264" w:lineRule="auto"/>
            </w:pPr>
            <w:r>
              <w:rPr>
                <w:b/>
                <w:color w:val="FFFFFF"/>
                <w:sz w:val="19"/>
                <w:szCs w:val="19"/>
              </w:rPr>
              <w:t xml:space="preserve">Why this / why not the obvious alternative</w:t>
            </w:r>
          </w:p>
        </w:tc>
      </w:tr>
      <w:tr>
        <w:tc>
          <w:tcPr>
            <w:tcW w:w="1700" w:type="dxa"/>
            <w:tcMar>
              <w:top w:w="60" w:type="dxa"/>
              <w:left w:w="110" w:type="dxa"/>
              <w:bottom w:w="60" w:type="dxa"/>
              <w:right w:w="110" w:type="dxa"/>
            </w:tcMar>
            <w:vAlign w:val="center"/>
          </w:tcPr>
          <w:p>
            <w:pPr>
              <w:spacing w:after="0" w:line="264" w:lineRule="auto"/>
            </w:pPr>
            <w:r>
              <w:rPr>
                <w:b/>
                <w:color w:val="1A2332"/>
                <w:sz w:val="20"/>
                <w:szCs w:val="20"/>
              </w:rPr>
              <w:t xml:space="preserve">Framework</w:t>
            </w:r>
          </w:p>
        </w:tc>
        <w:tc>
          <w:tcPr>
            <w:tcW w:w="2600" w:type="dxa"/>
            <w:tcMar>
              <w:top w:w="60" w:type="dxa"/>
              <w:left w:w="110" w:type="dxa"/>
              <w:bottom w:w="60" w:type="dxa"/>
              <w:right w:w="110" w:type="dxa"/>
            </w:tcMar>
            <w:vAlign w:val="center"/>
          </w:tcPr>
          <w:p>
            <w:pPr>
              <w:spacing w:after="0" w:line="264" w:lineRule="auto"/>
            </w:pPr>
            <w:r>
              <w:rPr>
                <w:color w:val="23282F"/>
                <w:sz w:val="20"/>
                <w:szCs w:val="20"/>
              </w:rPr>
              <w:t xml:space="preserve">React Native 0.81.6</w:t>
            </w:r>
          </w:p>
        </w:tc>
        <w:tc>
          <w:tcPr>
            <w:tcW w:w="4726" w:type="dxa"/>
            <w:tcMar>
              <w:top w:w="60" w:type="dxa"/>
              <w:left w:w="110" w:type="dxa"/>
              <w:bottom w:w="60" w:type="dxa"/>
              <w:right w:w="110" w:type="dxa"/>
            </w:tcMar>
            <w:vAlign w:val="center"/>
          </w:tcPr>
          <w:p>
            <w:pPr>
              <w:spacing w:after="0" w:line="264" w:lineRule="auto"/>
            </w:pPr>
            <w:r>
              <w:rPr>
                <w:color w:val="23282F"/>
                <w:sz w:val="20"/>
                <w:szCs w:val="20"/>
              </w:rPr>
              <w:t xml:space="preserve">0.86 needs Node 22; the toolchain runs Node 20. 0.81 fully supports the classic architecture.</w:t>
            </w:r>
          </w:p>
        </w:tc>
      </w:tr>
      <w:tr>
        <w:tc>
          <w:tcPr>
            <w:tcW w:w="17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Language</w:t>
            </w:r>
          </w:p>
        </w:tc>
        <w:tc>
          <w:tcPr>
            <w:tcW w:w="2600"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TypeScript (strict)</w:t>
            </w:r>
          </w:p>
        </w:tc>
        <w:tc>
          <w:tcPr>
            <w:tcW w:w="47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Zero-any policy; typecheck must be clean before any build.</w:t>
            </w:r>
          </w:p>
        </w:tc>
      </w:tr>
      <w:tr>
        <w:tc>
          <w:tcPr>
            <w:tcW w:w="1700" w:type="dxa"/>
            <w:tcMar>
              <w:top w:w="60" w:type="dxa"/>
              <w:left w:w="110" w:type="dxa"/>
              <w:bottom w:w="60" w:type="dxa"/>
              <w:right w:w="110" w:type="dxa"/>
            </w:tcMar>
            <w:vAlign w:val="center"/>
          </w:tcPr>
          <w:p>
            <w:pPr>
              <w:spacing w:after="0" w:line="264" w:lineRule="auto"/>
            </w:pPr>
            <w:r>
              <w:rPr>
                <w:b/>
                <w:color w:val="1A2332"/>
                <w:sz w:val="20"/>
                <w:szCs w:val="20"/>
              </w:rPr>
              <w:t xml:space="preserve">JS engine</w:t>
            </w:r>
          </w:p>
        </w:tc>
        <w:tc>
          <w:tcPr>
            <w:tcW w:w="2600" w:type="dxa"/>
            <w:tcMar>
              <w:top w:w="60" w:type="dxa"/>
              <w:left w:w="110" w:type="dxa"/>
              <w:bottom w:w="60" w:type="dxa"/>
              <w:right w:w="110" w:type="dxa"/>
            </w:tcMar>
            <w:vAlign w:val="center"/>
          </w:tcPr>
          <w:p>
            <w:pPr>
              <w:spacing w:after="0" w:line="264" w:lineRule="auto"/>
            </w:pPr>
            <w:r>
              <w:rPr>
                <w:color w:val="23282F"/>
                <w:sz w:val="20"/>
                <w:szCs w:val="20"/>
              </w:rPr>
              <w:t xml:space="preserve">Hermes</w:t>
            </w:r>
          </w:p>
        </w:tc>
        <w:tc>
          <w:tcPr>
            <w:tcW w:w="4726" w:type="dxa"/>
            <w:tcMar>
              <w:top w:w="60" w:type="dxa"/>
              <w:left w:w="110" w:type="dxa"/>
              <w:bottom w:w="60" w:type="dxa"/>
              <w:right w:w="110" w:type="dxa"/>
            </w:tcMar>
            <w:vAlign w:val="center"/>
          </w:tcPr>
          <w:p>
            <w:pPr>
              <w:spacing w:after="0" w:line="264" w:lineRule="auto"/>
            </w:pPr>
            <w:r>
              <w:rPr>
                <w:color w:val="23282F"/>
                <w:sz w:val="20"/>
                <w:szCs w:val="20"/>
              </w:rPr>
              <w:t xml:space="preserve">Faster startup, lower memory, precompiled bytecode.</w:t>
            </w:r>
          </w:p>
        </w:tc>
      </w:tr>
      <w:tr>
        <w:tc>
          <w:tcPr>
            <w:tcW w:w="17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Database</w:t>
            </w:r>
          </w:p>
        </w:tc>
        <w:tc>
          <w:tcPr>
            <w:tcW w:w="2600"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@op-engineering/op-sqlite</w:t>
            </w:r>
          </w:p>
        </w:tc>
        <w:tc>
          <w:tcPr>
            <w:tcW w:w="47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Fast JSI SQLite. Wrapped in an adapter so the rest of the app is driver-agnostic.</w:t>
            </w:r>
          </w:p>
        </w:tc>
      </w:tr>
      <w:tr>
        <w:tc>
          <w:tcPr>
            <w:tcW w:w="1700" w:type="dxa"/>
            <w:tcMar>
              <w:top w:w="60" w:type="dxa"/>
              <w:left w:w="110" w:type="dxa"/>
              <w:bottom w:w="60" w:type="dxa"/>
              <w:right w:w="110" w:type="dxa"/>
            </w:tcMar>
            <w:vAlign w:val="center"/>
          </w:tcPr>
          <w:p>
            <w:pPr>
              <w:spacing w:after="0" w:line="264" w:lineRule="auto"/>
            </w:pPr>
            <w:r>
              <w:rPr>
                <w:b/>
                <w:color w:val="1A2332"/>
                <w:sz w:val="20"/>
                <w:szCs w:val="20"/>
              </w:rPr>
              <w:t xml:space="preserve">Navigation</w:t>
            </w:r>
          </w:p>
        </w:tc>
        <w:tc>
          <w:tcPr>
            <w:tcW w:w="2600" w:type="dxa"/>
            <w:tcMar>
              <w:top w:w="60" w:type="dxa"/>
              <w:left w:w="110" w:type="dxa"/>
              <w:bottom w:w="60" w:type="dxa"/>
              <w:right w:w="110" w:type="dxa"/>
            </w:tcMar>
            <w:vAlign w:val="center"/>
          </w:tcPr>
          <w:p>
            <w:pPr>
              <w:spacing w:after="0" w:line="264" w:lineRule="auto"/>
            </w:pPr>
            <w:r>
              <w:rPr>
                <w:color w:val="23282F"/>
                <w:sz w:val="20"/>
                <w:szCs w:val="20"/>
              </w:rPr>
              <w:t xml:space="preserve">React Navigation v7</w:t>
            </w:r>
          </w:p>
        </w:tc>
        <w:tc>
          <w:tcPr>
            <w:tcW w:w="4726" w:type="dxa"/>
            <w:tcMar>
              <w:top w:w="60" w:type="dxa"/>
              <w:left w:w="110" w:type="dxa"/>
              <w:bottom w:w="60" w:type="dxa"/>
              <w:right w:w="110" w:type="dxa"/>
            </w:tcMar>
            <w:vAlign w:val="center"/>
          </w:tcPr>
          <w:p>
            <w:pPr>
              <w:spacing w:after="0" w:line="264" w:lineRule="auto"/>
            </w:pPr>
            <w:r>
              <w:rPr>
                <w:color w:val="23282F"/>
                <w:sz w:val="20"/>
                <w:szCs w:val="20"/>
              </w:rPr>
              <w:t xml:space="preserve">native-stack + bottom-tabs; per-screen transition control.</w:t>
            </w:r>
          </w:p>
        </w:tc>
      </w:tr>
      <w:tr>
        <w:tc>
          <w:tcPr>
            <w:tcW w:w="17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Icons</w:t>
            </w:r>
          </w:p>
        </w:tc>
        <w:tc>
          <w:tcPr>
            <w:tcW w:w="2600"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react-native-vector-icons (Feather)</w:t>
            </w:r>
          </w:p>
        </w:tc>
        <w:tc>
          <w:tcPr>
            <w:tcW w:w="47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One consistent icon set; linked via fonts.gradle.</w:t>
            </w:r>
          </w:p>
        </w:tc>
      </w:tr>
      <w:tr>
        <w:tc>
          <w:tcPr>
            <w:tcW w:w="1700" w:type="dxa"/>
            <w:tcMar>
              <w:top w:w="60" w:type="dxa"/>
              <w:left w:w="110" w:type="dxa"/>
              <w:bottom w:w="60" w:type="dxa"/>
              <w:right w:w="110" w:type="dxa"/>
            </w:tcMar>
            <w:vAlign w:val="center"/>
          </w:tcPr>
          <w:p>
            <w:pPr>
              <w:spacing w:after="0" w:line="264" w:lineRule="auto"/>
            </w:pPr>
            <w:r>
              <w:rPr>
                <w:b/>
                <w:color w:val="1A2332"/>
                <w:sz w:val="20"/>
                <w:szCs w:val="20"/>
              </w:rPr>
              <w:t xml:space="preserve">Vector art</w:t>
            </w:r>
          </w:p>
        </w:tc>
        <w:tc>
          <w:tcPr>
            <w:tcW w:w="2600" w:type="dxa"/>
            <w:tcMar>
              <w:top w:w="60" w:type="dxa"/>
              <w:left w:w="110" w:type="dxa"/>
              <w:bottom w:w="60" w:type="dxa"/>
              <w:right w:w="110" w:type="dxa"/>
            </w:tcMar>
            <w:vAlign w:val="center"/>
          </w:tcPr>
          <w:p>
            <w:pPr>
              <w:spacing w:after="0" w:line="264" w:lineRule="auto"/>
            </w:pPr>
            <w:r>
              <w:rPr>
                <w:color w:val="23282F"/>
                <w:sz w:val="20"/>
                <w:szCs w:val="20"/>
              </w:rPr>
              <w:t xml:space="preserve">react-native-svg</w:t>
            </w:r>
          </w:p>
        </w:tc>
        <w:tc>
          <w:tcPr>
            <w:tcW w:w="4726" w:type="dxa"/>
            <w:tcMar>
              <w:top w:w="60" w:type="dxa"/>
              <w:left w:w="110" w:type="dxa"/>
              <w:bottom w:w="60" w:type="dxa"/>
              <w:right w:w="110" w:type="dxa"/>
            </w:tcMar>
            <w:vAlign w:val="center"/>
          </w:tcPr>
          <w:p>
            <w:pPr>
              <w:spacing w:after="0" w:line="264" w:lineRule="auto"/>
            </w:pPr>
            <w:r>
              <w:rPr>
                <w:color w:val="23282F"/>
                <w:sz w:val="20"/>
                <w:szCs w:val="20"/>
              </w:rPr>
              <w:t xml:space="preserve">Charts, assistant avatar and tour spotlight — crisp at any density, no binary assets.</w:t>
            </w:r>
          </w:p>
        </w:tc>
      </w:tr>
      <w:tr>
        <w:tc>
          <w:tcPr>
            <w:tcW w:w="17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Security</w:t>
            </w:r>
          </w:p>
        </w:tc>
        <w:tc>
          <w:tcPr>
            <w:tcW w:w="2600"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keychain + biometrics + js-sha256</w:t>
            </w:r>
          </w:p>
        </w:tc>
        <w:tc>
          <w:tcPr>
            <w:tcW w:w="47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Salted hash in the OS keychain; fingerprint gates sensitive changes.</w:t>
            </w:r>
          </w:p>
        </w:tc>
      </w:tr>
      <w:tr>
        <w:tc>
          <w:tcPr>
            <w:tcW w:w="1700" w:type="dxa"/>
            <w:tcMar>
              <w:top w:w="60" w:type="dxa"/>
              <w:left w:w="110" w:type="dxa"/>
              <w:bottom w:w="60" w:type="dxa"/>
              <w:right w:w="110" w:type="dxa"/>
            </w:tcMar>
            <w:vAlign w:val="center"/>
          </w:tcPr>
          <w:p>
            <w:pPr>
              <w:spacing w:after="0" w:line="264" w:lineRule="auto"/>
            </w:pPr>
            <w:r>
              <w:rPr>
                <w:b/>
                <w:color w:val="1A2332"/>
                <w:sz w:val="20"/>
                <w:szCs w:val="20"/>
              </w:rPr>
              <w:t xml:space="preserve">Notifications</w:t>
            </w:r>
          </w:p>
        </w:tc>
        <w:tc>
          <w:tcPr>
            <w:tcW w:w="2600" w:type="dxa"/>
            <w:tcMar>
              <w:top w:w="60" w:type="dxa"/>
              <w:left w:w="110" w:type="dxa"/>
              <w:bottom w:w="60" w:type="dxa"/>
              <w:right w:w="110" w:type="dxa"/>
            </w:tcMar>
            <w:vAlign w:val="center"/>
          </w:tcPr>
          <w:p>
            <w:pPr>
              <w:spacing w:after="0" w:line="264" w:lineRule="auto"/>
            </w:pPr>
            <w:r>
              <w:rPr>
                <w:color w:val="23282F"/>
                <w:sz w:val="20"/>
                <w:szCs w:val="20"/>
              </w:rPr>
              <w:t xml:space="preserve">@notifee/react-native</w:t>
            </w:r>
          </w:p>
        </w:tc>
        <w:tc>
          <w:tcPr>
            <w:tcW w:w="4726" w:type="dxa"/>
            <w:tcMar>
              <w:top w:w="60" w:type="dxa"/>
              <w:left w:w="110" w:type="dxa"/>
              <w:bottom w:w="60" w:type="dxa"/>
              <w:right w:w="110" w:type="dxa"/>
            </w:tcMar>
            <w:vAlign w:val="center"/>
          </w:tcPr>
          <w:p>
            <w:pPr>
              <w:spacing w:after="0" w:line="264" w:lineRule="auto"/>
            </w:pPr>
            <w:r>
              <w:rPr>
                <w:color w:val="23282F"/>
                <w:sz w:val="20"/>
                <w:szCs w:val="20"/>
              </w:rPr>
              <w:t xml:space="preserve">Local-only scheduling with Doze-friendly alarms.</w:t>
            </w:r>
          </w:p>
        </w:tc>
      </w:tr>
      <w:tr>
        <w:tc>
          <w:tcPr>
            <w:tcW w:w="17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Files / share</w:t>
            </w:r>
          </w:p>
        </w:tc>
        <w:tc>
          <w:tcPr>
            <w:tcW w:w="2600"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react-native-fs, documents/picker, share</w:t>
            </w:r>
          </w:p>
        </w:tc>
        <w:tc>
          <w:tcPr>
            <w:tcW w:w="47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Backup + CSV export via the OS share sheet.</w:t>
            </w:r>
          </w:p>
        </w:tc>
      </w:tr>
      <w:tr>
        <w:tc>
          <w:tcPr>
            <w:tcW w:w="1700" w:type="dxa"/>
            <w:tcMar>
              <w:top w:w="60" w:type="dxa"/>
              <w:left w:w="110" w:type="dxa"/>
              <w:bottom w:w="60" w:type="dxa"/>
              <w:right w:w="110" w:type="dxa"/>
            </w:tcMar>
            <w:vAlign w:val="center"/>
          </w:tcPr>
          <w:p>
            <w:pPr>
              <w:spacing w:after="0" w:line="264" w:lineRule="auto"/>
            </w:pPr>
            <w:r>
              <w:rPr>
                <w:b/>
                <w:color w:val="1A2332"/>
                <w:sz w:val="20"/>
                <w:szCs w:val="20"/>
              </w:rPr>
              <w:t xml:space="preserve">Haptics</w:t>
            </w:r>
          </w:p>
        </w:tc>
        <w:tc>
          <w:tcPr>
            <w:tcW w:w="2600" w:type="dxa"/>
            <w:tcMar>
              <w:top w:w="60" w:type="dxa"/>
              <w:left w:w="110" w:type="dxa"/>
              <w:bottom w:w="60" w:type="dxa"/>
              <w:right w:w="110" w:type="dxa"/>
            </w:tcMar>
            <w:vAlign w:val="center"/>
          </w:tcPr>
          <w:p>
            <w:pPr>
              <w:spacing w:after="0" w:line="264" w:lineRule="auto"/>
            </w:pPr>
            <w:r>
              <w:rPr>
                <w:color w:val="23282F"/>
                <w:sz w:val="20"/>
                <w:szCs w:val="20"/>
              </w:rPr>
              <w:t xml:space="preserve">react-native-haptic-feedback</w:t>
            </w:r>
          </w:p>
        </w:tc>
        <w:tc>
          <w:tcPr>
            <w:tcW w:w="4726" w:type="dxa"/>
            <w:tcMar>
              <w:top w:w="60" w:type="dxa"/>
              <w:left w:w="110" w:type="dxa"/>
              <w:bottom w:w="60" w:type="dxa"/>
              <w:right w:w="110" w:type="dxa"/>
            </w:tcMar>
            <w:vAlign w:val="center"/>
          </w:tcPr>
          <w:p>
            <w:pPr>
              <w:spacing w:after="0" w:line="264" w:lineRule="auto"/>
            </w:pPr>
            <w:r>
              <w:rPr>
                <w:color w:val="23282F"/>
                <w:sz w:val="20"/>
                <w:szCs w:val="20"/>
              </w:rPr>
              <w:t xml:space="preserve">Tactile confirmation on key actions.</w:t>
            </w:r>
          </w:p>
        </w:tc>
      </w:tr>
    </w:tbl>
    <w:p>
      <w:pPr>
        <w:spacing w:after="120"/>
      </w:pPr>
    </w:p>
    <w:tbl>
      <w:tblPr>
        <w:tblW w:w="5000" w:type="pct"/>
        <w:tblLayout w:type="fixed"/>
        <w:tblCellMar>
          <w:left w:w="0" w:type="dxa"/>
          <w:right w:w="0" w:type="dxa"/>
        </w:tblCellMar>
      </w:tblPr>
      <w:tblGrid>
        <w:gridCol w:w="9026"/>
      </w:tblGrid>
      <w:tr>
        <w:tc>
          <w:tcPr>
            <w:tcW w:w="5000" w:type="pct"/>
            <w:shd w:val="clear" w:color="auto" w:fill="F3F4F6"/>
            <w:tcBorders>
              <w:left w:val="single" w:sz="30" w:space="0" w:color="5B6472"/>
              <w:top w:val="single" w:sz="4" w:space="0" w:color="F3F4F6"/>
              <w:bottom w:val="single" w:sz="4" w:space="0" w:color="F3F4F6"/>
              <w:right w:val="single" w:sz="4" w:space="0" w:color="F3F4F6"/>
            </w:tcBorders>
            <w:tcMar>
              <w:top w:w="140" w:type="dxa"/>
              <w:left w:w="180" w:type="dxa"/>
              <w:bottom w:w="140" w:type="dxa"/>
              <w:right w:w="140" w:type="dxa"/>
            </w:tcMar>
          </w:tcPr>
          <w:p>
            <w:pPr>
              <w:shd w:val="clear" w:color="auto" w:fill="F3F4F6"/>
              <w:spacing w:after="40"/>
            </w:pPr>
            <w:r>
              <w:rPr>
                <w:b/>
                <w:caps/>
                <w:color w:val="5B6472"/>
                <w:spacing w:val="20"/>
                <w:sz w:val="17"/>
                <w:szCs w:val="17"/>
              </w:rPr>
              <w:t xml:space="preserve">NO BUNDLED FONTS</w:t>
            </w:r>
          </w:p>
          <w:p>
            <w:pPr>
              <w:shd w:val="clear" w:color="auto" w:fill="F3F4F6"/>
              <w:spacing w:after="0" w:line="272" w:lineRule="auto"/>
            </w:pPr>
            <w:r>
              <w:rPr>
                <w:color w:val="23282F"/>
                <w:sz w:val="20"/>
                <w:szCs w:val="20"/>
              </w:rPr>
              <w:t xml:space="preserve">The app ships </w:t>
            </w:r>
            <w:r>
              <w:rPr>
                <w:b/>
                <w:color w:val="23282F"/>
                <w:sz w:val="20"/>
                <w:szCs w:val="20"/>
              </w:rPr>
              <w:t xml:space="preserve">no</w:t>
            </w:r>
            <w:r>
              <w:rPr>
                <w:color w:val="23282F"/>
                <w:sz w:val="20"/>
                <w:szCs w:val="20"/>
              </w:rPr>
              <w:t xml:space="preserve"> custom font. Typography is weight-based on the system font (Roboto). Custom-font linking proved unreliable to verify in the build environment, and weight-based type is consistent across devices while adding nothing to APK size.</w:t>
            </w:r>
          </w:p>
        </w:tc>
      </w:tr>
    </w:tbl>
    <w:p>
      <w:pPr>
        <w:spacing w:after="120"/>
      </w:pPr>
    </w:p>
    <w:p>
      <w:pPr>
        <w:pStyle w:val="Heading1"/>
        <w:keepNext/>
        <w:pBdr>
          <w:bottom w:val="single" w:sz="8" w:space="6" w:color="3D5AFE"/>
        </w:pBdr>
        <w:spacing w:before="360" w:after="120"/>
      </w:pPr>
      <w:r>
        <w:rPr>
          <w:rFonts w:ascii="Calibri Light" w:hAnsi="Calibri Light" w:cs="Calibri Light"/>
          <w:b/>
          <w:color w:val="3D5AFE"/>
          <w:sz w:val="34"/>
          <w:szCs w:val="34"/>
        </w:rPr>
        <w:t xml:space="preserve">5.  Data &amp; Persistence Layer</w:t>
      </w:r>
    </w:p>
    <w:p>
      <w:pPr>
        <w:pStyle w:val="Heading3"/>
        <w:keepNext/>
        <w:spacing w:before="180" w:after="60"/>
      </w:pPr>
      <w:r>
        <w:rPr>
          <w:b/>
          <w:color w:val="2A3EB1"/>
          <w:sz w:val="23"/>
          <w:szCs w:val="23"/>
        </w:rPr>
        <w:t xml:space="preserve">5.1  The driver adapter</w:t>
      </w:r>
    </w:p>
    <w:p>
      <w:pPr>
        <w:spacing w:after="140" w:line="278" w:lineRule="auto"/>
      </w:pPr>
      <w:r>
        <w:rPr>
          <w:color w:val="23282F"/>
          <w:sz w:val="21"/>
          <w:szCs w:val="21"/>
        </w:rPr>
        <w:t xml:space="preserve">All database access flows through one file, </w:t>
      </w:r>
      <w:r>
        <w:rPr>
          <w:rFonts w:ascii="Consolas" w:hAnsi="Consolas" w:cs="Consolas"/>
          <w:color w:val="B23A2E"/>
          <w:sz w:val="20"/>
          <w:szCs w:val="20"/>
          <w:shd w:val="clear" w:color="auto" w:fill="F2F3F5"/>
        </w:rPr>
        <w:t xml:space="preserve">src/db/driver.ts</w:t>
      </w:r>
      <w:r>
        <w:rPr>
          <w:color w:val="23282F"/>
          <w:sz w:val="21"/>
          <w:szCs w:val="21"/>
        </w:rPr>
        <w:t xml:space="preserve"> (the </w:t>
      </w:r>
      <w:r>
        <w:rPr>
          <w:rFonts w:ascii="Consolas" w:hAnsi="Consolas" w:cs="Consolas"/>
          <w:color w:val="B23A2E"/>
          <w:sz w:val="20"/>
          <w:szCs w:val="20"/>
          <w:shd w:val="clear" w:color="auto" w:fill="F2F3F5"/>
        </w:rPr>
        <w:t xml:space="preserve">SqlDb</w:t>
      </w:r>
      <w:r>
        <w:rPr>
          <w:color w:val="23282F"/>
          <w:sz w:val="21"/>
          <w:szCs w:val="21"/>
        </w:rPr>
        <w:t xml:space="preserve"> class). Nothing else in the codebase imports op-sqlite. The adapter normalises two real cross-version hazards: it coerces </w:t>
      </w:r>
      <w:r>
        <w:rPr>
          <w:rFonts w:ascii="Consolas" w:hAnsi="Consolas" w:cs="Consolas"/>
          <w:color w:val="B23A2E"/>
          <w:sz w:val="20"/>
          <w:szCs w:val="20"/>
          <w:shd w:val="clear" w:color="auto" w:fill="F2F3F5"/>
        </w:rPr>
        <w:t xml:space="preserve">undefined</w:t>
      </w:r>
      <w:r>
        <w:rPr>
          <w:color w:val="23282F"/>
          <w:sz w:val="21"/>
          <w:szCs w:val="21"/>
        </w:rPr>
        <w:t xml:space="preserve"> bind parameters to </w:t>
      </w:r>
      <w:r>
        <w:rPr>
          <w:rFonts w:ascii="Consolas" w:hAnsi="Consolas" w:cs="Consolas"/>
          <w:color w:val="B23A2E"/>
          <w:sz w:val="20"/>
          <w:szCs w:val="20"/>
          <w:shd w:val="clear" w:color="auto" w:fill="F2F3F5"/>
        </w:rPr>
        <w:t xml:space="preserve">null</w:t>
      </w:r>
      <w:r>
        <w:rPr>
          <w:color w:val="23282F"/>
          <w:sz w:val="21"/>
          <w:szCs w:val="21"/>
        </w:rPr>
        <w:t xml:space="preserve">, and it tolerates op-sqlite’s differing result shapes between versions. Because the surface is small and typed, swapping the SQLite engine would touch exactly one file.</w:t>
      </w:r>
    </w:p>
    <w:p>
      <w:pPr>
        <w:pStyle w:val="Heading3"/>
        <w:keepNext/>
        <w:spacing w:before="180" w:after="60"/>
      </w:pPr>
      <w:r>
        <w:rPr>
          <w:b/>
          <w:color w:val="2A3EB1"/>
          <w:sz w:val="23"/>
          <w:szCs w:val="23"/>
        </w:rPr>
        <w:t xml:space="preserve">5.2  Versioned migrations</w:t>
      </w:r>
    </w:p>
    <w:p>
      <w:pPr>
        <w:spacing w:after="140" w:line="278" w:lineRule="auto"/>
      </w:pPr>
      <w:r>
        <w:rPr>
          <w:color w:val="23282F"/>
          <w:sz w:val="21"/>
          <w:szCs w:val="21"/>
        </w:rPr>
        <w:t xml:space="preserve">Schema evolution is an ordered list of migrations keyed to SQLite’s </w:t>
      </w:r>
      <w:r>
        <w:rPr>
          <w:rFonts w:ascii="Consolas" w:hAnsi="Consolas" w:cs="Consolas"/>
          <w:color w:val="B23A2E"/>
          <w:sz w:val="20"/>
          <w:szCs w:val="20"/>
          <w:shd w:val="clear" w:color="auto" w:fill="F2F3F5"/>
        </w:rPr>
        <w:t xml:space="preserve">PRAGMA user_version</w:t>
      </w:r>
      <w:r>
        <w:rPr>
          <w:color w:val="23282F"/>
          <w:sz w:val="21"/>
          <w:szCs w:val="21"/>
        </w:rPr>
        <w:t xml:space="preserve">. A runner applies only the migrations newer than the stored version. </w:t>
      </w:r>
      <w:r>
        <w:rPr>
          <w:b/>
          <w:color w:val="23282F"/>
          <w:sz w:val="21"/>
          <w:szCs w:val="21"/>
        </w:rPr>
        <w:t xml:space="preserve">A released migration is never edited</w:t>
      </w:r>
      <w:r>
        <w:rPr>
          <w:color w:val="23282F"/>
          <w:sz w:val="21"/>
          <w:szCs w:val="21"/>
        </w:rPr>
        <w:t xml:space="preserve"> — new schema means a new version appended to the list. Backfills use idempotent </w:t>
      </w:r>
      <w:r>
        <w:rPr>
          <w:rFonts w:ascii="Consolas" w:hAnsi="Consolas" w:cs="Consolas"/>
          <w:color w:val="B23A2E"/>
          <w:sz w:val="20"/>
          <w:szCs w:val="20"/>
          <w:shd w:val="clear" w:color="auto" w:fill="F2F3F5"/>
        </w:rPr>
        <w:t xml:space="preserve">INSERT ... SELECT ... WHERE NOT EXISTS</w:t>
      </w:r>
      <w:r>
        <w:rPr>
          <w:color w:val="23282F"/>
          <w:sz w:val="21"/>
          <w:szCs w:val="21"/>
        </w:rPr>
        <w:t xml:space="preserve">, and recolouring existing rows is guarded so it never overwrites a user’s customisation.</w:t>
      </w:r>
    </w:p>
    <w:tbl>
      <w:tblPr>
        <w:tblW w:w="5000" w:type="pct"/>
        <w:tblLayout w:type="fixed"/>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CellMar>
          <w:left w:w="110" w:type="dxa"/>
          <w:right w:w="110" w:type="dxa"/>
        </w:tblCellMar>
      </w:tblPr>
      <w:tblGrid>
        <w:gridCol w:w="2100"/>
        <w:gridCol w:w="6926"/>
      </w:tblGrid>
      <w:tr>
        <w:trPr>
          <w:tblHeader/>
        </w:trPr>
        <w:tc>
          <w:tcPr>
            <w:tcW w:w="2100" w:type="dxa"/>
            <w:tcMar>
              <w:top w:w="60" w:type="dxa"/>
              <w:left w:w="110" w:type="dxa"/>
              <w:bottom w:w="60" w:type="dxa"/>
              <w:right w:w="110" w:type="dxa"/>
            </w:tcMar>
            <w:vAlign w:val="center"/>
          </w:tcPr>
          <w:p>
            <w:pPr>
              <w:spacing w:after="0" w:line="264" w:lineRule="auto"/>
            </w:pPr>
            <w:r>
              <w:rPr>
                <w:b/>
                <w:color w:val="FFFFFF"/>
                <w:sz w:val="19"/>
                <w:szCs w:val="19"/>
              </w:rPr>
              <w:t xml:space="preserve">Table</w:t>
            </w:r>
          </w:p>
        </w:tc>
        <w:tc>
          <w:tcPr>
            <w:tcW w:w="6926" w:type="dxa"/>
            <w:tcMar>
              <w:top w:w="60" w:type="dxa"/>
              <w:left w:w="110" w:type="dxa"/>
              <w:bottom w:w="60" w:type="dxa"/>
              <w:right w:w="110" w:type="dxa"/>
            </w:tcMar>
            <w:vAlign w:val="center"/>
          </w:tcPr>
          <w:p>
            <w:pPr>
              <w:spacing w:after="0" w:line="264" w:lineRule="auto"/>
            </w:pPr>
            <w:r>
              <w:rPr>
                <w:b/>
                <w:color w:val="FFFFFF"/>
                <w:sz w:val="19"/>
                <w:szCs w:val="19"/>
              </w:rPr>
              <w:t xml:space="preserve">Responsibility</w:t>
            </w:r>
          </w:p>
        </w:tc>
      </w:tr>
      <w:tr>
        <w:tc>
          <w:tcPr>
            <w:tcW w:w="2100" w:type="dxa"/>
            <w:tcMar>
              <w:top w:w="60" w:type="dxa"/>
              <w:left w:w="110" w:type="dxa"/>
              <w:bottom w:w="60" w:type="dxa"/>
              <w:right w:w="110" w:type="dxa"/>
            </w:tcMar>
            <w:vAlign w:val="center"/>
          </w:tcPr>
          <w:p>
            <w:pPr>
              <w:spacing w:after="0" w:line="264" w:lineRule="auto"/>
            </w:pPr>
            <w:r>
              <w:rPr>
                <w:b/>
                <w:color w:val="1A2332"/>
                <w:sz w:val="20"/>
                <w:szCs w:val="20"/>
              </w:rPr>
              <w:t xml:space="preserve">settings</w:t>
            </w:r>
          </w:p>
        </w:tc>
        <w:tc>
          <w:tcPr>
            <w:tcW w:w="6926" w:type="dxa"/>
            <w:tcMar>
              <w:top w:w="60" w:type="dxa"/>
              <w:left w:w="110" w:type="dxa"/>
              <w:bottom w:w="60" w:type="dxa"/>
              <w:right w:w="110" w:type="dxa"/>
            </w:tcMar>
            <w:vAlign w:val="center"/>
          </w:tcPr>
          <w:p>
            <w:pPr>
              <w:spacing w:after="0" w:line="264" w:lineRule="auto"/>
            </w:pPr>
            <w:r>
              <w:rPr>
                <w:color w:val="23282F"/>
                <w:sz w:val="20"/>
                <w:szCs w:val="20"/>
              </w:rPr>
              <w:t xml:space="preserve">Key/value store: theme, currency, onboarding, lock flags, tour flag, seed marker.</w:t>
            </w:r>
          </w:p>
        </w:tc>
      </w:tr>
      <w:tr>
        <w:tc>
          <w:tcPr>
            <w:tcW w:w="21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accounts</w:t>
            </w:r>
          </w:p>
        </w:tc>
        <w:tc>
          <w:tcPr>
            <w:tcW w:w="69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User accounts; balances are computed, not stored.</w:t>
            </w:r>
          </w:p>
        </w:tc>
      </w:tr>
      <w:tr>
        <w:tc>
          <w:tcPr>
            <w:tcW w:w="2100" w:type="dxa"/>
            <w:tcMar>
              <w:top w:w="60" w:type="dxa"/>
              <w:left w:w="110" w:type="dxa"/>
              <w:bottom w:w="60" w:type="dxa"/>
              <w:right w:w="110" w:type="dxa"/>
            </w:tcMar>
            <w:vAlign w:val="center"/>
          </w:tcPr>
          <w:p>
            <w:pPr>
              <w:spacing w:after="0" w:line="264" w:lineRule="auto"/>
            </w:pPr>
            <w:r>
              <w:rPr>
                <w:b/>
                <w:color w:val="1A2332"/>
                <w:sz w:val="20"/>
                <w:szCs w:val="20"/>
              </w:rPr>
              <w:t xml:space="preserve">categories</w:t>
            </w:r>
          </w:p>
        </w:tc>
        <w:tc>
          <w:tcPr>
            <w:tcW w:w="6926" w:type="dxa"/>
            <w:tcMar>
              <w:top w:w="60" w:type="dxa"/>
              <w:left w:w="110" w:type="dxa"/>
              <w:bottom w:w="60" w:type="dxa"/>
              <w:right w:w="110" w:type="dxa"/>
            </w:tcMar>
            <w:vAlign w:val="center"/>
          </w:tcPr>
          <w:p>
            <w:pPr>
              <w:spacing w:after="0" w:line="264" w:lineRule="auto"/>
            </w:pPr>
            <w:r>
              <w:rPr>
                <w:color w:val="23282F"/>
                <w:sz w:val="20"/>
                <w:szCs w:val="20"/>
              </w:rPr>
              <w:t xml:space="preserve">Expense/income categories with icon + colour.</w:t>
            </w:r>
          </w:p>
        </w:tc>
      </w:tr>
      <w:tr>
        <w:tc>
          <w:tcPr>
            <w:tcW w:w="21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transactions</w:t>
            </w:r>
          </w:p>
        </w:tc>
        <w:tc>
          <w:tcPr>
            <w:tcW w:w="69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Expense / income / transfer rows; a transfer is a single row.</w:t>
            </w:r>
          </w:p>
        </w:tc>
      </w:tr>
      <w:tr>
        <w:tc>
          <w:tcPr>
            <w:tcW w:w="2100" w:type="dxa"/>
            <w:tcMar>
              <w:top w:w="60" w:type="dxa"/>
              <w:left w:w="110" w:type="dxa"/>
              <w:bottom w:w="60" w:type="dxa"/>
              <w:right w:w="110" w:type="dxa"/>
            </w:tcMar>
            <w:vAlign w:val="center"/>
          </w:tcPr>
          <w:p>
            <w:pPr>
              <w:spacing w:after="0" w:line="264" w:lineRule="auto"/>
            </w:pPr>
            <w:r>
              <w:rPr>
                <w:b/>
                <w:color w:val="1A2332"/>
                <w:sz w:val="20"/>
                <w:szCs w:val="20"/>
              </w:rPr>
              <w:t xml:space="preserve">budgets</w:t>
            </w:r>
          </w:p>
        </w:tc>
        <w:tc>
          <w:tcPr>
            <w:tcW w:w="6926" w:type="dxa"/>
            <w:tcMar>
              <w:top w:w="60" w:type="dxa"/>
              <w:left w:w="110" w:type="dxa"/>
              <w:bottom w:w="60" w:type="dxa"/>
              <w:right w:w="110" w:type="dxa"/>
            </w:tcMar>
            <w:vAlign w:val="center"/>
          </w:tcPr>
          <w:p>
            <w:pPr>
              <w:spacing w:after="0" w:line="264" w:lineRule="auto"/>
            </w:pPr>
            <w:r>
              <w:rPr>
                <w:color w:val="23282F"/>
                <w:sz w:val="20"/>
                <w:szCs w:val="20"/>
              </w:rPr>
              <w:t xml:space="preserve">At most one budget per category (enforced by upsert).</w:t>
            </w:r>
          </w:p>
        </w:tc>
      </w:tr>
      <w:tr>
        <w:tc>
          <w:tcPr>
            <w:tcW w:w="21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recurring_rules</w:t>
            </w:r>
          </w:p>
        </w:tc>
        <w:tc>
          <w:tcPr>
            <w:tcW w:w="69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Templates the launch task expands into transactions.</w:t>
            </w:r>
          </w:p>
        </w:tc>
      </w:tr>
      <w:tr>
        <w:tc>
          <w:tcPr>
            <w:tcW w:w="2100" w:type="dxa"/>
            <w:tcMar>
              <w:top w:w="60" w:type="dxa"/>
              <w:left w:w="110" w:type="dxa"/>
              <w:bottom w:w="60" w:type="dxa"/>
              <w:right w:w="110" w:type="dxa"/>
            </w:tcMar>
            <w:vAlign w:val="center"/>
          </w:tcPr>
          <w:p>
            <w:pPr>
              <w:spacing w:after="0" w:line="264" w:lineRule="auto"/>
            </w:pPr>
            <w:r>
              <w:rPr>
                <w:b/>
                <w:color w:val="1A2332"/>
                <w:sz w:val="20"/>
                <w:szCs w:val="20"/>
              </w:rPr>
              <w:t xml:space="preserve">habits / habit_logs</w:t>
            </w:r>
          </w:p>
        </w:tc>
        <w:tc>
          <w:tcPr>
            <w:tcW w:w="6926" w:type="dxa"/>
            <w:tcMar>
              <w:top w:w="60" w:type="dxa"/>
              <w:left w:w="110" w:type="dxa"/>
              <w:bottom w:w="60" w:type="dxa"/>
              <w:right w:w="110" w:type="dxa"/>
            </w:tcMar>
            <w:vAlign w:val="center"/>
          </w:tcPr>
          <w:p>
            <w:pPr>
              <w:spacing w:after="0" w:line="264" w:lineRule="auto"/>
            </w:pPr>
            <w:r>
              <w:rPr>
                <w:color w:val="23282F"/>
                <w:sz w:val="20"/>
                <w:szCs w:val="20"/>
              </w:rPr>
              <w:t xml:space="preserve">Habit definitions and per-day status (done / partial / skipped).</w:t>
            </w:r>
          </w:p>
        </w:tc>
      </w:tr>
    </w:tbl>
    <w:p>
      <w:pPr>
        <w:spacing w:after="120"/>
      </w:pPr>
    </w:p>
    <w:p>
      <w:pPr>
        <w:pStyle w:val="Heading3"/>
        <w:keepNext/>
        <w:spacing w:before="180" w:after="60"/>
      </w:pPr>
      <w:r>
        <w:rPr>
          <w:b/>
          <w:color w:val="2A3EB1"/>
          <w:sz w:val="23"/>
          <w:szCs w:val="23"/>
        </w:rPr>
        <w:t xml:space="preserve">5.3  The date/time strategy (a load-bearing decision)</w:t>
      </w:r>
    </w:p>
    <w:p>
      <w:pPr>
        <w:spacing w:after="140" w:line="278" w:lineRule="auto"/>
      </w:pPr>
      <w:r>
        <w:rPr>
          <w:rFonts w:ascii="Consolas" w:hAnsi="Consolas" w:cs="Consolas"/>
          <w:color w:val="B23A2E"/>
          <w:sz w:val="20"/>
          <w:szCs w:val="20"/>
          <w:shd w:val="clear" w:color="auto" w:fill="F2F3F5"/>
        </w:rPr>
        <w:t xml:space="preserve">occurred_at</w:t>
      </w:r>
      <w:r>
        <w:rPr>
          <w:color w:val="23282F"/>
          <w:sz w:val="21"/>
          <w:szCs w:val="21"/>
        </w:rPr>
        <w:t xml:space="preserve"> is stored as </w:t>
      </w:r>
      <w:r>
        <w:rPr>
          <w:rFonts w:ascii="Consolas" w:hAnsi="Consolas" w:cs="Consolas"/>
          <w:color w:val="B23A2E"/>
          <w:sz w:val="20"/>
          <w:szCs w:val="20"/>
          <w:shd w:val="clear" w:color="auto" w:fill="F2F3F5"/>
        </w:rPr>
        <w:t xml:space="preserve">'YYYY-MM-DD HH:MM'</w:t>
      </w:r>
      <w:r>
        <w:rPr>
          <w:color w:val="23282F"/>
          <w:sz w:val="21"/>
          <w:szCs w:val="21"/>
        </w:rPr>
        <w:t xml:space="preserve"> in </w:t>
      </w:r>
      <w:r>
        <w:rPr>
          <w:b/>
          <w:color w:val="23282F"/>
          <w:sz w:val="21"/>
          <w:szCs w:val="21"/>
        </w:rPr>
        <w:t xml:space="preserve">local</w:t>
      </w:r>
      <w:r>
        <w:rPr>
          <w:color w:val="23282F"/>
          <w:sz w:val="21"/>
          <w:szCs w:val="21"/>
        </w:rPr>
        <w:t xml:space="preserve"> time — a format chosen because it is lexicographically sortable and prefix-matchable. Month queries use </w:t>
      </w:r>
      <w:r>
        <w:rPr>
          <w:rFonts w:ascii="Consolas" w:hAnsi="Consolas" w:cs="Consolas"/>
          <w:color w:val="B23A2E"/>
          <w:sz w:val="20"/>
          <w:szCs w:val="20"/>
          <w:shd w:val="clear" w:color="auto" w:fill="F2F3F5"/>
        </w:rPr>
        <w:t xml:space="preserve">LIKE 'YYYY-MM%'</w:t>
      </w:r>
      <w:r>
        <w:rPr>
          <w:color w:val="23282F"/>
          <w:sz w:val="21"/>
          <w:szCs w:val="21"/>
        </w:rPr>
        <w:t xml:space="preserve">; range queries use </w:t>
      </w:r>
      <w:r>
        <w:rPr>
          <w:rFonts w:ascii="Consolas" w:hAnsi="Consolas" w:cs="Consolas"/>
          <w:color w:val="B23A2E"/>
          <w:sz w:val="20"/>
          <w:szCs w:val="20"/>
          <w:shd w:val="clear" w:color="auto" w:fill="F2F3F5"/>
        </w:rPr>
        <w:t xml:space="preserve">occurred_at &gt;= 'YYYY-MM'</w:t>
      </w:r>
      <w:r>
        <w:rPr>
          <w:color w:val="23282F"/>
          <w:sz w:val="21"/>
          <w:szCs w:val="21"/>
        </w:rPr>
        <w:t xml:space="preserve">. Rows created before time-of-day support exist as date-only </w:t>
      </w:r>
      <w:r>
        <w:rPr>
          <w:rFonts w:ascii="Consolas" w:hAnsi="Consolas" w:cs="Consolas"/>
          <w:color w:val="B23A2E"/>
          <w:sz w:val="20"/>
          <w:szCs w:val="20"/>
          <w:shd w:val="clear" w:color="auto" w:fill="F2F3F5"/>
        </w:rPr>
        <w:t xml:space="preserve">'YYYY-MM-DD'</w:t>
      </w:r>
      <w:r>
        <w:rPr>
          <w:color w:val="23282F"/>
          <w:sz w:val="21"/>
          <w:szCs w:val="21"/>
        </w:rPr>
        <w:t xml:space="preserve">, and every helper tolerates both — which is precisely why adding a time component required </w:t>
      </w:r>
      <w:r>
        <w:rPr>
          <w:b/>
          <w:color w:val="23282F"/>
          <w:sz w:val="21"/>
          <w:szCs w:val="21"/>
        </w:rPr>
        <w:t xml:space="preserve">no migration</w:t>
      </w:r>
      <w:r>
        <w:rPr>
          <w:color w:val="23282F"/>
          <w:sz w:val="21"/>
          <w:szCs w:val="21"/>
        </w:rPr>
        <w:t xml:space="preserve">.</w:t>
      </w:r>
    </w:p>
    <w:tbl>
      <w:tblPr>
        <w:tblW w:w="5000" w:type="pct"/>
        <w:tblLayout w:type="fixed"/>
        <w:tblCellMar>
          <w:left w:w="0" w:type="dxa"/>
          <w:right w:w="0" w:type="dxa"/>
        </w:tblCellMar>
      </w:tblPr>
      <w:tblGrid>
        <w:gridCol w:w="9026"/>
      </w:tblGrid>
      <w:tr>
        <w:tc>
          <w:tcPr>
            <w:tcW w:w="5000" w:type="pct"/>
            <w:shd w:val="clear" w:color="auto" w:fill="FEF4E6"/>
            <w:tcBorders>
              <w:left w:val="single" w:sz="30" w:space="0" w:color="C77700"/>
              <w:top w:val="single" w:sz="4" w:space="0" w:color="FEF4E6"/>
              <w:bottom w:val="single" w:sz="4" w:space="0" w:color="FEF4E6"/>
              <w:right w:val="single" w:sz="4" w:space="0" w:color="FEF4E6"/>
            </w:tcBorders>
            <w:tcMar>
              <w:top w:w="140" w:type="dxa"/>
              <w:left w:w="180" w:type="dxa"/>
              <w:bottom w:w="140" w:type="dxa"/>
              <w:right w:w="140" w:type="dxa"/>
            </w:tcMar>
          </w:tcPr>
          <w:p>
            <w:pPr>
              <w:shd w:val="clear" w:color="auto" w:fill="FEF4E6"/>
              <w:spacing w:after="40"/>
            </w:pPr>
            <w:r>
              <w:rPr>
                <w:b/>
                <w:caps/>
                <w:color w:val="C77700"/>
                <w:spacing w:val="20"/>
                <w:sz w:val="17"/>
                <w:szCs w:val="17"/>
              </w:rPr>
              <w:t xml:space="preserve">THE TIMEZONE BUG THIS PREVENTS</w:t>
            </w:r>
          </w:p>
          <w:p>
            <w:pPr>
              <w:shd w:val="clear" w:color="auto" w:fill="FEF4E6"/>
              <w:spacing w:after="60" w:line="272" w:lineRule="auto"/>
            </w:pPr>
            <w:r>
              <w:rPr>
                <w:color w:val="23282F"/>
                <w:sz w:val="20"/>
                <w:szCs w:val="20"/>
              </w:rPr>
              <w:t xml:space="preserve">Tally never uses </w:t>
            </w:r>
            <w:r>
              <w:rPr>
                <w:rFonts w:ascii="Consolas" w:hAnsi="Consolas" w:cs="Consolas"/>
                <w:color w:val="B23A2E"/>
                <w:sz w:val="19"/>
                <w:szCs w:val="19"/>
                <w:shd w:val="clear" w:color="auto" w:fill="F2F3F5"/>
              </w:rPr>
              <w:t xml:space="preserve">toISOString()</w:t>
            </w:r>
            <w:r>
              <w:rPr>
                <w:color w:val="23282F"/>
                <w:sz w:val="20"/>
                <w:szCs w:val="20"/>
              </w:rPr>
              <w:t xml:space="preserve"> to build a date key. </w:t>
            </w:r>
            <w:r>
              <w:rPr>
                <w:rFonts w:ascii="Consolas" w:hAnsi="Consolas" w:cs="Consolas"/>
                <w:color w:val="B23A2E"/>
                <w:sz w:val="19"/>
                <w:szCs w:val="19"/>
                <w:shd w:val="clear" w:color="auto" w:fill="F2F3F5"/>
              </w:rPr>
              <w:t xml:space="preserve">toISOString()</w:t>
            </w:r>
            <w:r>
              <w:rPr>
                <w:color w:val="23282F"/>
                <w:sz w:val="20"/>
                <w:szCs w:val="20"/>
              </w:rPr>
              <w:t xml:space="preserve"> returns UTC, which in IST (UTC+5:30) silently reports “yesterday” between 00:00 and 05:30. All date keys come from local-time helpers in </w:t>
            </w:r>
            <w:r>
              <w:rPr>
                <w:rFonts w:ascii="Consolas" w:hAnsi="Consolas" w:cs="Consolas"/>
                <w:color w:val="B23A2E"/>
                <w:sz w:val="19"/>
                <w:szCs w:val="19"/>
                <w:shd w:val="clear" w:color="auto" w:fill="F2F3F5"/>
              </w:rPr>
              <w:t xml:space="preserve">src/utils/format.ts</w:t>
            </w:r>
            <w:r>
              <w:rPr>
                <w:color w:val="23282F"/>
                <w:sz w:val="20"/>
                <w:szCs w:val="20"/>
              </w:rPr>
              <w:t xml:space="preserve"> (</w:t>
            </w:r>
            <w:r>
              <w:rPr>
                <w:rFonts w:ascii="Consolas" w:hAnsi="Consolas" w:cs="Consolas"/>
                <w:color w:val="B23A2E"/>
                <w:sz w:val="19"/>
                <w:szCs w:val="19"/>
                <w:shd w:val="clear" w:color="auto" w:fill="F2F3F5"/>
              </w:rPr>
              <w:t xml:space="preserve">todayKey</w:t>
            </w:r>
            <w:r>
              <w:rPr>
                <w:color w:val="23282F"/>
                <w:sz w:val="20"/>
                <w:szCs w:val="20"/>
              </w:rPr>
              <w:t xml:space="preserve">, </w:t>
            </w:r>
            <w:r>
              <w:rPr>
                <w:rFonts w:ascii="Consolas" w:hAnsi="Consolas" w:cs="Consolas"/>
                <w:color w:val="B23A2E"/>
                <w:sz w:val="19"/>
                <w:szCs w:val="19"/>
                <w:shd w:val="clear" w:color="auto" w:fill="F2F3F5"/>
              </w:rPr>
              <w:t xml:space="preserve">monthKey</w:t>
            </w:r>
            <w:r>
              <w:rPr>
                <w:color w:val="23282F"/>
                <w:sz w:val="20"/>
                <w:szCs w:val="20"/>
              </w:rPr>
              <w:t xml:space="preserve">, </w:t>
            </w:r>
            <w:r>
              <w:rPr>
                <w:rFonts w:ascii="Consolas" w:hAnsi="Consolas" w:cs="Consolas"/>
                <w:color w:val="B23A2E"/>
                <w:sz w:val="19"/>
                <w:szCs w:val="19"/>
                <w:shd w:val="clear" w:color="auto" w:fill="F2F3F5"/>
              </w:rPr>
              <w:t xml:space="preserve">addDaysKey</w:t>
            </w:r>
            <w:r>
              <w:rPr>
                <w:color w:val="23282F"/>
                <w:sz w:val="20"/>
                <w:szCs w:val="20"/>
              </w:rPr>
              <w:t xml:space="preserve">, </w:t>
            </w:r>
            <w:r>
              <w:rPr>
                <w:rFonts w:ascii="Consolas" w:hAnsi="Consolas" w:cs="Consolas"/>
                <w:color w:val="B23A2E"/>
                <w:sz w:val="19"/>
                <w:szCs w:val="19"/>
                <w:shd w:val="clear" w:color="auto" w:fill="F2F3F5"/>
              </w:rPr>
              <w:t xml:space="preserve">parseDateKey</w:t>
            </w:r>
            <w:r>
              <w:rPr>
                <w:color w:val="23282F"/>
                <w:sz w:val="20"/>
                <w:szCs w:val="20"/>
              </w:rPr>
              <w:t xml:space="preserve">).</w:t>
            </w:r>
          </w:p>
          <w:p>
            <w:pPr>
              <w:shd w:val="clear" w:color="auto" w:fill="FEF4E6"/>
              <w:spacing w:after="0" w:line="272" w:lineRule="auto"/>
            </w:pPr>
            <w:r>
              <w:rPr>
                <w:color w:val="23282F"/>
                <w:sz w:val="20"/>
                <w:szCs w:val="20"/>
              </w:rPr>
              <w:t xml:space="preserve">Tally also never relies on </w:t>
            </w:r>
            <w:r>
              <w:rPr>
                <w:rFonts w:ascii="Consolas" w:hAnsi="Consolas" w:cs="Consolas"/>
                <w:color w:val="B23A2E"/>
                <w:sz w:val="19"/>
                <w:szCs w:val="19"/>
                <w:shd w:val="clear" w:color="auto" w:fill="F2F3F5"/>
              </w:rPr>
              <w:t xml:space="preserve">Intl</w:t>
            </w:r>
            <w:r>
              <w:rPr>
                <w:color w:val="23282F"/>
                <w:sz w:val="20"/>
                <w:szCs w:val="20"/>
              </w:rPr>
              <w:t xml:space="preserve"> / </w:t>
            </w:r>
            <w:r>
              <w:rPr>
                <w:rFonts w:ascii="Consolas" w:hAnsi="Consolas" w:cs="Consolas"/>
                <w:color w:val="B23A2E"/>
                <w:sz w:val="19"/>
                <w:szCs w:val="19"/>
                <w:shd w:val="clear" w:color="auto" w:fill="F2F3F5"/>
              </w:rPr>
              <w:t xml:space="preserve">toLocaleDateString</w:t>
            </w:r>
            <w:r>
              <w:rPr>
                <w:color w:val="23282F"/>
                <w:sz w:val="20"/>
                <w:szCs w:val="20"/>
              </w:rPr>
              <w:t xml:space="preserve"> for user-visible values: ICU data is not guaranteed on every Android build, so month names, weekday names and digit grouping are implemented manually.</w:t>
            </w:r>
          </w:p>
        </w:tc>
      </w:tr>
    </w:tbl>
    <w:p>
      <w:pPr>
        <w:spacing w:after="120"/>
      </w:pPr>
    </w:p>
    <w:p>
      <w:pPr>
        <w:pStyle w:val="Heading3"/>
        <w:keepNext/>
        <w:spacing w:before="180" w:after="60"/>
      </w:pPr>
      <w:r>
        <w:rPr>
          <w:b/>
          <w:color w:val="2A3EB1"/>
          <w:sz w:val="23"/>
          <w:szCs w:val="23"/>
        </w:rPr>
        <w:t xml:space="preserve">5.4  Modelling money correctly</w:t>
      </w:r>
    </w:p>
    <w:p>
      <w:pPr>
        <w:contextualSpacing/>
        <w:numPr>
          <w:ilvl w:val="0"/>
          <w:numId w:val="2"/>
        </w:numPr>
        <w:spacing w:after="50" w:line="272" w:lineRule="auto"/>
        <w:ind w:left="360" w:hanging="360"/>
      </w:pPr>
      <w:r>
        <w:rPr>
          <w:b/>
          <w:color w:val="23282F"/>
          <w:sz w:val="21"/>
          <w:szCs w:val="21"/>
        </w:rPr>
        <w:t xml:space="preserve">Transfers are one row</w:t>
      </w:r>
      <w:r>
        <w:rPr>
          <w:color w:val="23282F"/>
          <w:sz w:val="21"/>
          <w:szCs w:val="21"/>
        </w:rPr>
        <w:t xml:space="preserve">, with </w:t>
      </w:r>
      <w:r>
        <w:rPr>
          <w:rFonts w:ascii="Consolas" w:hAnsi="Consolas" w:cs="Consolas"/>
          <w:color w:val="B23A2E"/>
          <w:sz w:val="20"/>
          <w:szCs w:val="20"/>
          <w:shd w:val="clear" w:color="auto" w:fill="F2F3F5"/>
        </w:rPr>
        <w:t xml:space="preserve">type='transfer'</w:t>
      </w:r>
      <w:r>
        <w:rPr>
          <w:color w:val="23282F"/>
          <w:sz w:val="21"/>
          <w:szCs w:val="21"/>
        </w:rPr>
        <w:t xml:space="preserve">, an </w:t>
      </w:r>
      <w:r>
        <w:rPr>
          <w:rFonts w:ascii="Consolas" w:hAnsi="Consolas" w:cs="Consolas"/>
          <w:color w:val="B23A2E"/>
          <w:sz w:val="20"/>
          <w:szCs w:val="20"/>
          <w:shd w:val="clear" w:color="auto" w:fill="F2F3F5"/>
        </w:rPr>
        <w:t xml:space="preserve">account_id</w:t>
      </w:r>
      <w:r>
        <w:rPr>
          <w:color w:val="23282F"/>
          <w:sz w:val="21"/>
          <w:szCs w:val="21"/>
        </w:rPr>
        <w:t xml:space="preserve"> (from) and </w:t>
      </w:r>
      <w:r>
        <w:rPr>
          <w:rFonts w:ascii="Consolas" w:hAnsi="Consolas" w:cs="Consolas"/>
          <w:color w:val="B23A2E"/>
          <w:sz w:val="20"/>
          <w:szCs w:val="20"/>
          <w:shd w:val="clear" w:color="auto" w:fill="F2F3F5"/>
        </w:rPr>
        <w:t xml:space="preserve">to_account_id</w:t>
      </w:r>
      <w:r>
        <w:rPr>
          <w:color w:val="23282F"/>
          <w:sz w:val="21"/>
          <w:szCs w:val="21"/>
        </w:rPr>
        <w:t xml:space="preserve"> (to). Two-row modelling would double-count in reports; balance maths lives in </w:t>
      </w:r>
      <w:r>
        <w:rPr>
          <w:rFonts w:ascii="Consolas" w:hAnsi="Consolas" w:cs="Consolas"/>
          <w:color w:val="B23A2E"/>
          <w:sz w:val="20"/>
          <w:szCs w:val="20"/>
          <w:shd w:val="clear" w:color="auto" w:fill="F2F3F5"/>
        </w:rPr>
        <w:t xml:space="preserve">listAccounts()</w:t>
      </w:r>
      <w:r>
        <w:rPr>
          <w:color w:val="23282F"/>
          <w:sz w:val="21"/>
          <w:szCs w:val="21"/>
        </w:rPr>
        <w:t xml:space="preserve">.</w:t>
      </w:r>
    </w:p>
    <w:p>
      <w:pPr>
        <w:contextualSpacing/>
        <w:numPr>
          <w:ilvl w:val="0"/>
          <w:numId w:val="2"/>
        </w:numPr>
        <w:spacing w:after="50" w:line="272" w:lineRule="auto"/>
        <w:ind w:left="360" w:hanging="360"/>
      </w:pPr>
      <w:r>
        <w:rPr>
          <w:b/>
          <w:color w:val="23282F"/>
          <w:sz w:val="21"/>
          <w:szCs w:val="21"/>
        </w:rPr>
        <w:t xml:space="preserve">Budgets are upserted per category.</w:t>
      </w:r>
      <w:r>
        <w:rPr>
          <w:color w:val="23282F"/>
          <w:sz w:val="21"/>
          <w:szCs w:val="21"/>
        </w:rPr>
        <w:t xml:space="preserve"> Creating a budget for a category that already has one updates it rather than inserting a duplicate — duplicates would double-count in reports.</w:t>
      </w:r>
    </w:p>
    <w:p>
      <w:pPr>
        <w:contextualSpacing/>
        <w:numPr>
          <w:ilvl w:val="0"/>
          <w:numId w:val="2"/>
        </w:numPr>
        <w:spacing w:after="50" w:line="272" w:lineRule="auto"/>
        <w:ind w:left="360" w:hanging="360"/>
      </w:pPr>
      <w:r>
        <w:rPr>
          <w:b/>
          <w:color w:val="23282F"/>
          <w:sz w:val="21"/>
          <w:szCs w:val="21"/>
        </w:rPr>
        <w:t xml:space="preserve">Aggregation happens in SQL.</w:t>
      </w:r>
      <w:r>
        <w:rPr>
          <w:color w:val="23282F"/>
          <w:sz w:val="21"/>
          <w:szCs w:val="21"/>
        </w:rPr>
        <w:t xml:space="preserve"> Summaries, breakdowns and ranges are </w:t>
      </w:r>
      <w:r>
        <w:rPr>
          <w:rFonts w:ascii="Consolas" w:hAnsi="Consolas" w:cs="Consolas"/>
          <w:color w:val="B23A2E"/>
          <w:sz w:val="20"/>
          <w:szCs w:val="20"/>
          <w:shd w:val="clear" w:color="auto" w:fill="F2F3F5"/>
        </w:rPr>
        <w:t xml:space="preserve">SUM(CASE WHEN ...)</w:t>
      </w:r>
      <w:r>
        <w:rPr>
          <w:color w:val="23282F"/>
          <w:sz w:val="21"/>
          <w:szCs w:val="21"/>
        </w:rPr>
        <w:t xml:space="preserve"> queries, not JavaScript reductions over whole tables (a real performance regression that was fixed).</w:t>
      </w:r>
    </w:p>
    <w:p>
      <w:pPr>
        <w:pStyle w:val="Heading3"/>
        <w:keepNext/>
        <w:spacing w:before="180" w:after="60"/>
      </w:pPr>
      <w:r>
        <w:rPr>
          <w:b/>
          <w:color w:val="2A3EB1"/>
          <w:sz w:val="23"/>
          <w:szCs w:val="23"/>
        </w:rPr>
        <w:t xml:space="preserve">5.5  Streak algorithms</w:t>
      </w:r>
    </w:p>
    <w:p>
      <w:pPr>
        <w:spacing w:after="140" w:line="278" w:lineRule="auto"/>
      </w:pPr>
      <w:r>
        <w:rPr>
          <w:color w:val="23282F"/>
          <w:sz w:val="21"/>
          <w:szCs w:val="21"/>
        </w:rPr>
        <w:t xml:space="preserve">Habits come in two flavours with different streak semantics. </w:t>
      </w:r>
      <w:r>
        <w:rPr>
          <w:b/>
          <w:color w:val="23282F"/>
          <w:sz w:val="21"/>
          <w:szCs w:val="21"/>
        </w:rPr>
        <w:t xml:space="preserve">Build</w:t>
      </w:r>
      <w:r>
        <w:rPr>
          <w:color w:val="23282F"/>
          <w:sz w:val="21"/>
          <w:szCs w:val="21"/>
        </w:rPr>
        <w:t xml:space="preserve"> habits: a logged day continues the streak and an unlogged past day breaks it, but today being unlogged does not break it (it is still pending). </w:t>
      </w:r>
      <w:r>
        <w:rPr>
          <w:b/>
          <w:color w:val="23282F"/>
          <w:sz w:val="21"/>
          <w:szCs w:val="21"/>
        </w:rPr>
        <w:t xml:space="preserve">Quit</w:t>
      </w:r>
      <w:r>
        <w:rPr>
          <w:color w:val="23282F"/>
          <w:sz w:val="21"/>
          <w:szCs w:val="21"/>
        </w:rPr>
        <w:t xml:space="preserve"> habits: every day without a recorded relapse counts as success. Streak walks are floored at the habit’s creation date — without that floor, a quit habit with no logs would loop infinitely.</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6.  The Offline Conversational Assistant</w:t>
      </w:r>
    </w:p>
    <w:p>
      <w:pPr>
        <w:spacing w:after="160" w:line="290" w:lineRule="auto"/>
      </w:pPr>
      <w:r>
        <w:rPr>
          <w:color w:val="5B6472"/>
          <w:sz w:val="23"/>
          <w:szCs w:val="23"/>
        </w:rPr>
        <w:t xml:space="preserve">The Tally Assistant is a natural-language interface that performs real database writes — entirely on-device, with no network call. It is the app’s most distinctive piece of engineering and was deliberately built so a future LLM is a drop-in, not a rewrite.</w:t>
      </w:r>
    </w:p>
    <w:p>
      <w:pPr>
        <w:pStyle w:val="Heading3"/>
        <w:keepNext/>
        <w:spacing w:before="180" w:after="60"/>
      </w:pPr>
      <w:r>
        <w:rPr>
          <w:b/>
          <w:color w:val="2A3EB1"/>
          <w:sz w:val="23"/>
          <w:szCs w:val="23"/>
        </w:rPr>
        <w:t xml:space="preserve">6.1  How it understands language without a model</w:t>
      </w:r>
    </w:p>
    <w:p>
      <w:pPr>
        <w:spacing w:after="140" w:line="278" w:lineRule="auto"/>
      </w:pPr>
      <w:r>
        <w:rPr>
          <w:color w:val="23282F"/>
          <w:sz w:val="21"/>
          <w:szCs w:val="21"/>
        </w:rPr>
        <w:t xml:space="preserve">The NLU is rule-based: an intent scorer matches the user’s utterance against </w:t>
      </w:r>
      <w:r>
        <w:rPr>
          <w:b/>
          <w:color w:val="23282F"/>
          <w:sz w:val="21"/>
          <w:szCs w:val="21"/>
        </w:rPr>
        <w:t xml:space="preserve">47 intents</w:t>
      </w:r>
      <w:r>
        <w:rPr>
          <w:color w:val="23282F"/>
          <w:sz w:val="21"/>
          <w:szCs w:val="21"/>
        </w:rPr>
        <w:t xml:space="preserve">, each carrying a large, hand-tuned set of example phrasings and keywords, then extracts entities (amounts, dates, account and category names). Scoring is cheap and deterministic, so responses are instant and never vary between runs — important for a tool that mutates financial data.</w:t>
      </w:r>
    </w:p>
    <w:p>
      <w:pPr>
        <w:pStyle w:val="Heading3"/>
        <w:keepNext/>
        <w:spacing w:before="180" w:after="60"/>
      </w:pPr>
      <w:r>
        <w:rPr>
          <w:b/>
          <w:color w:val="2A3EB1"/>
          <w:sz w:val="23"/>
          <w:szCs w:val="23"/>
        </w:rPr>
        <w:t xml:space="preserve">6.2  Guided flows and tool execution</w:t>
      </w:r>
    </w:p>
    <w:p>
      <w:pPr>
        <w:spacing w:after="140" w:line="278" w:lineRule="auto"/>
      </w:pPr>
      <w:r>
        <w:rPr>
          <w:color w:val="23282F"/>
          <w:sz w:val="21"/>
          <w:szCs w:val="21"/>
        </w:rPr>
        <w:t xml:space="preserve">Once an intent is chosen, a slot-filling flow collects anything missing. With more than one account the assistant </w:t>
      </w:r>
      <w:r>
        <w:rPr>
          <w:b/>
          <w:color w:val="23282F"/>
          <w:sz w:val="21"/>
          <w:szCs w:val="21"/>
        </w:rPr>
        <w:t xml:space="preserve">must ask which account</w:t>
      </w:r>
      <w:r>
        <w:rPr>
          <w:color w:val="23282F"/>
          <w:sz w:val="21"/>
          <w:szCs w:val="21"/>
        </w:rPr>
        <w:t xml:space="preserve"> — it never guesses where money moves. Selected actions run through a registry of </w:t>
      </w:r>
      <w:r>
        <w:rPr>
          <w:b/>
          <w:color w:val="23282F"/>
          <w:sz w:val="21"/>
          <w:szCs w:val="21"/>
        </w:rPr>
        <w:t xml:space="preserve">37 typed tools</w:t>
      </w:r>
      <w:r>
        <w:rPr>
          <w:color w:val="23282F"/>
          <w:sz w:val="21"/>
          <w:szCs w:val="21"/>
        </w:rPr>
        <w:t xml:space="preserve">, each with a </w:t>
      </w:r>
      <w:r>
        <w:rPr>
          <w:rFonts w:ascii="Consolas" w:hAnsi="Consolas" w:cs="Consolas"/>
          <w:color w:val="B23A2E"/>
          <w:sz w:val="20"/>
          <w:szCs w:val="20"/>
          <w:shd w:val="clear" w:color="auto" w:fill="F2F3F5"/>
        </w:rPr>
        <w:t xml:space="preserve">name</w:t>
      </w:r>
      <w:r>
        <w:rPr>
          <w:color w:val="23282F"/>
          <w:sz w:val="21"/>
          <w:szCs w:val="21"/>
        </w:rPr>
        <w:t xml:space="preserve">, </w:t>
      </w:r>
      <w:r>
        <w:rPr>
          <w:rFonts w:ascii="Consolas" w:hAnsi="Consolas" w:cs="Consolas"/>
          <w:color w:val="B23A2E"/>
          <w:sz w:val="20"/>
          <w:szCs w:val="20"/>
          <w:shd w:val="clear" w:color="auto" w:fill="F2F3F5"/>
        </w:rPr>
        <w:t xml:space="preserve">description</w:t>
      </w:r>
      <w:r>
        <w:rPr>
          <w:color w:val="23282F"/>
          <w:sz w:val="21"/>
          <w:szCs w:val="21"/>
        </w:rPr>
        <w:t xml:space="preserve"> and typed </w:t>
      </w:r>
      <w:r>
        <w:rPr>
          <w:rFonts w:ascii="Consolas" w:hAnsi="Consolas" w:cs="Consolas"/>
          <w:color w:val="B23A2E"/>
          <w:sz w:val="20"/>
          <w:szCs w:val="20"/>
          <w:shd w:val="clear" w:color="auto" w:fill="F2F3F5"/>
        </w:rPr>
        <w:t xml:space="preserve">parameters</w:t>
      </w:r>
      <w:r>
        <w:rPr>
          <w:color w:val="23282F"/>
          <w:sz w:val="21"/>
          <w:szCs w:val="21"/>
        </w:rPr>
        <w:t xml:space="preserve">. After a successful write the reply chips include a reserved </w:t>
      </w:r>
      <w:r>
        <w:rPr>
          <w:rFonts w:ascii="Consolas" w:hAnsi="Consolas" w:cs="Consolas"/>
          <w:color w:val="B23A2E"/>
          <w:sz w:val="20"/>
          <w:szCs w:val="20"/>
          <w:shd w:val="clear" w:color="auto" w:fill="F2F3F5"/>
        </w:rPr>
        <w:t xml:space="preserve">Close</w:t>
      </w:r>
      <w:r>
        <w:rPr>
          <w:color w:val="23282F"/>
          <w:sz w:val="21"/>
          <w:szCs w:val="21"/>
        </w:rPr>
        <w:t xml:space="preserve"> action that the chat UI intercepts.</w:t>
      </w:r>
    </w:p>
    <w:p>
      <w:pPr>
        <w:pStyle w:val="Heading3"/>
        <w:keepNext/>
        <w:spacing w:before="180" w:after="60"/>
      </w:pPr>
      <w:r>
        <w:rPr>
          <w:b/>
          <w:color w:val="2A3EB1"/>
          <w:sz w:val="23"/>
          <w:szCs w:val="23"/>
        </w:rPr>
        <w:t xml:space="preserve">6.3  Why it is LLM-ready by construction</w:t>
      </w:r>
    </w:p>
    <w:p>
      <w:pPr>
        <w:spacing w:after="140" w:line="278" w:lineRule="auto"/>
      </w:pPr>
      <w:r>
        <w:rPr>
          <w:color w:val="23282F"/>
          <w:sz w:val="21"/>
          <w:szCs w:val="21"/>
        </w:rPr>
        <w:t xml:space="preserve">The chat UI depends only on the </w:t>
      </w:r>
      <w:r>
        <w:rPr>
          <w:rFonts w:ascii="Consolas" w:hAnsi="Consolas" w:cs="Consolas"/>
          <w:color w:val="B23A2E"/>
          <w:sz w:val="20"/>
          <w:szCs w:val="20"/>
          <w:shd w:val="clear" w:color="auto" w:fill="F2F3F5"/>
        </w:rPr>
        <w:t xml:space="preserve">AssistantEngine</w:t>
      </w:r>
      <w:r>
        <w:rPr>
          <w:color w:val="23282F"/>
          <w:sz w:val="21"/>
          <w:szCs w:val="21"/>
        </w:rPr>
        <w:t xml:space="preserve"> interface. The 37 tools are already shaped exactly like OpenAI/Anthropic function-calling schemas. Migrating to a hosted model means adding one </w:t>
      </w:r>
      <w:r>
        <w:rPr>
          <w:rFonts w:ascii="Consolas" w:hAnsi="Consolas" w:cs="Consolas"/>
          <w:color w:val="B23A2E"/>
          <w:sz w:val="20"/>
          <w:szCs w:val="20"/>
          <w:shd w:val="clear" w:color="auto" w:fill="F2F3F5"/>
        </w:rPr>
        <w:t xml:space="preserve">openAiEngine.ts</w:t>
      </w:r>
      <w:r>
        <w:rPr>
          <w:color w:val="23282F"/>
          <w:sz w:val="21"/>
          <w:szCs w:val="21"/>
        </w:rPr>
        <w:t xml:space="preserve"> that implements the same interface, passing the existing tools as function definitions, and executing whichever the model picks. </w:t>
      </w:r>
      <w:r>
        <w:rPr>
          <w:b/>
          <w:color w:val="23282F"/>
          <w:sz w:val="21"/>
          <w:szCs w:val="21"/>
        </w:rPr>
        <w:t xml:space="preserve">Nothing in the UI, intents, flows or tools changes.</w:t>
      </w:r>
    </w:p>
    <w:tbl>
      <w:tblPr>
        <w:tblW w:w="5000" w:type="pct"/>
        <w:tblLayout w:type="fixed"/>
        <w:tblCellMar>
          <w:left w:w="0" w:type="dxa"/>
          <w:right w:w="0" w:type="dxa"/>
        </w:tblCellMar>
      </w:tblPr>
      <w:tblGrid>
        <w:gridCol w:w="9026"/>
      </w:tblGrid>
      <w:tr>
        <w:tc>
          <w:tcPr>
            <w:tcW w:w="5000" w:type="pct"/>
            <w:shd w:val="clear" w:color="auto" w:fill="FEF4E6"/>
            <w:tcBorders>
              <w:left w:val="single" w:sz="30" w:space="0" w:color="C77700"/>
              <w:top w:val="single" w:sz="4" w:space="0" w:color="FEF4E6"/>
              <w:bottom w:val="single" w:sz="4" w:space="0" w:color="FEF4E6"/>
              <w:right w:val="single" w:sz="4" w:space="0" w:color="FEF4E6"/>
            </w:tcBorders>
            <w:tcMar>
              <w:top w:w="140" w:type="dxa"/>
              <w:left w:w="180" w:type="dxa"/>
              <w:bottom w:w="140" w:type="dxa"/>
              <w:right w:w="140" w:type="dxa"/>
            </w:tcMar>
          </w:tcPr>
          <w:p>
            <w:pPr>
              <w:shd w:val="clear" w:color="auto" w:fill="FEF4E6"/>
              <w:spacing w:after="40"/>
            </w:pPr>
            <w:r>
              <w:rPr>
                <w:b/>
                <w:caps/>
                <w:color w:val="C77700"/>
                <w:spacing w:val="20"/>
                <w:sz w:val="17"/>
                <w:szCs w:val="17"/>
              </w:rPr>
              <w:t xml:space="preserve">THE PRODUCT TENSION THIS RESPECTS</w:t>
            </w:r>
          </w:p>
          <w:p>
            <w:pPr>
              <w:shd w:val="clear" w:color="auto" w:fill="FEF4E6"/>
              <w:spacing w:after="0" w:line="272" w:lineRule="auto"/>
            </w:pPr>
            <w:r>
              <w:rPr>
                <w:color w:val="23282F"/>
                <w:sz w:val="20"/>
                <w:szCs w:val="20"/>
              </w:rPr>
              <w:t xml:space="preserve">Adding a hosted model would introduce the app’s first network call — breaking the “no INTERNET permission” promise and changing the Play Data Safety declaration. The architecture makes the swap trivial *technically* precisely so the decision can stay a deliberate *product* choice, ideally opt-in, with the offline engine kept as the fallback.</w:t>
            </w:r>
          </w:p>
        </w:tc>
      </w:tr>
    </w:tbl>
    <w:p>
      <w:pPr>
        <w:spacing w:after="120"/>
      </w:pPr>
    </w:p>
    <w:p>
      <w:pPr>
        <w:pStyle w:val="Heading3"/>
        <w:keepNext/>
        <w:spacing w:before="180" w:after="60"/>
      </w:pPr>
      <w:r>
        <w:rPr>
          <w:b/>
          <w:color w:val="2A3EB1"/>
          <w:sz w:val="23"/>
          <w:szCs w:val="23"/>
        </w:rPr>
        <w:t xml:space="preserve">6.4  Session model</w:t>
      </w:r>
    </w:p>
    <w:p>
      <w:pPr>
        <w:spacing w:after="140" w:line="278" w:lineRule="auto"/>
      </w:pPr>
      <w:r>
        <w:rPr>
          <w:color w:val="23282F"/>
          <w:sz w:val="21"/>
          <w:szCs w:val="21"/>
        </w:rPr>
        <w:t xml:space="preserve">Every time the assistant opens it starts a </w:t>
      </w:r>
      <w:r>
        <w:rPr>
          <w:b/>
          <w:color w:val="23282F"/>
          <w:sz w:val="21"/>
          <w:szCs w:val="21"/>
        </w:rPr>
        <w:t xml:space="preserve">fresh session</w:t>
      </w:r>
      <w:r>
        <w:rPr>
          <w:color w:val="23282F"/>
          <w:sz w:val="21"/>
          <w:szCs w:val="21"/>
        </w:rPr>
        <w:t xml:space="preserve"> (history is cleared on close), and after any write the Home screen re-queries so the UI and database never drift.</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7.  Navigation, Theming &amp; UI System</w:t>
      </w:r>
    </w:p>
    <w:p>
      <w:pPr>
        <w:pStyle w:val="Heading3"/>
        <w:keepNext/>
        <w:spacing w:before="180" w:after="60"/>
      </w:pPr>
      <w:r>
        <w:rPr>
          <w:b/>
          <w:color w:val="2A3EB1"/>
          <w:sz w:val="23"/>
          <w:szCs w:val="23"/>
        </w:rPr>
        <w:t xml:space="preserve">7.1  Navigation</w:t>
      </w:r>
    </w:p>
    <w:p>
      <w:pPr>
        <w:contextualSpacing/>
        <w:numPr>
          <w:ilvl w:val="0"/>
          <w:numId w:val="2"/>
        </w:numPr>
        <w:spacing w:after="50" w:line="272" w:lineRule="auto"/>
        <w:ind w:left="360" w:hanging="360"/>
      </w:pPr>
      <w:r>
        <w:rPr>
          <w:color w:val="23282F"/>
          <w:sz w:val="21"/>
          <w:szCs w:val="21"/>
        </w:rPr>
        <w:t xml:space="preserve">Four bottom tabs (Home, Money, Habits, Reports) over native-stack navigators.</w:t>
      </w:r>
    </w:p>
    <w:p>
      <w:pPr>
        <w:contextualSpacing/>
        <w:numPr>
          <w:ilvl w:val="0"/>
          <w:numId w:val="2"/>
        </w:numPr>
        <w:spacing w:after="50" w:line="272" w:lineRule="auto"/>
        <w:ind w:left="360" w:hanging="360"/>
      </w:pPr>
      <w:r>
        <w:rPr>
          <w:b/>
          <w:color w:val="23282F"/>
          <w:sz w:val="21"/>
          <w:szCs w:val="21"/>
        </w:rPr>
        <w:t xml:space="preserve">Tapping the Money tab always resets to Transactions</w:t>
      </w:r>
      <w:r>
        <w:rPr>
          <w:color w:val="23282F"/>
          <w:sz w:val="21"/>
          <w:szCs w:val="21"/>
        </w:rPr>
        <w:t xml:space="preserve"> via a </w:t>
      </w:r>
      <w:r>
        <w:rPr>
          <w:rFonts w:ascii="Consolas" w:hAnsi="Consolas" w:cs="Consolas"/>
          <w:color w:val="B23A2E"/>
          <w:sz w:val="20"/>
          <w:szCs w:val="20"/>
          <w:shd w:val="clear" w:color="auto" w:fill="F2F3F5"/>
        </w:rPr>
        <w:t xml:space="preserve">tabPress</w:t>
      </w:r>
      <w:r>
        <w:rPr>
          <w:color w:val="23282F"/>
          <w:sz w:val="21"/>
          <w:szCs w:val="21"/>
        </w:rPr>
        <w:t xml:space="preserve"> listener, so it never reopens a deep inner screen.</w:t>
      </w:r>
    </w:p>
    <w:p>
      <w:pPr>
        <w:contextualSpacing/>
        <w:numPr>
          <w:ilvl w:val="0"/>
          <w:numId w:val="2"/>
        </w:numPr>
        <w:spacing w:after="50" w:line="272" w:lineRule="auto"/>
        <w:ind w:left="360" w:hanging="360"/>
      </w:pPr>
      <w:r>
        <w:rPr>
          <w:color w:val="23282F"/>
          <w:sz w:val="21"/>
          <w:szCs w:val="21"/>
        </w:rPr>
        <w:t xml:space="preserve">Transitions are intentional: </w:t>
      </w:r>
      <w:r>
        <w:rPr>
          <w:rFonts w:ascii="Consolas" w:hAnsi="Consolas" w:cs="Consolas"/>
          <w:color w:val="B23A2E"/>
          <w:sz w:val="20"/>
          <w:szCs w:val="20"/>
          <w:shd w:val="clear" w:color="auto" w:fill="F2F3F5"/>
        </w:rPr>
        <w:t xml:space="preserve">slide_from_right</w:t>
      </w:r>
      <w:r>
        <w:rPr>
          <w:color w:val="23282F"/>
          <w:sz w:val="21"/>
          <w:szCs w:val="21"/>
        </w:rPr>
        <w:t xml:space="preserve"> for stacks, </w:t>
      </w:r>
      <w:r>
        <w:rPr>
          <w:rFonts w:ascii="Consolas" w:hAnsi="Consolas" w:cs="Consolas"/>
          <w:color w:val="B23A2E"/>
          <w:sz w:val="20"/>
          <w:szCs w:val="20"/>
          <w:shd w:val="clear" w:color="auto" w:fill="F2F3F5"/>
        </w:rPr>
        <w:t xml:space="preserve">slide_from_bottom</w:t>
      </w:r>
      <w:r>
        <w:rPr>
          <w:color w:val="23282F"/>
          <w:sz w:val="21"/>
          <w:szCs w:val="21"/>
        </w:rPr>
        <w:t xml:space="preserve"> for modals, cross-fade between tabs, and </w:t>
      </w:r>
      <w:r>
        <w:rPr>
          <w:b/>
          <w:color w:val="23282F"/>
          <w:sz w:val="21"/>
          <w:szCs w:val="21"/>
        </w:rPr>
        <w:t xml:space="preserve">fade</w:t>
      </w:r>
      <w:r>
        <w:rPr>
          <w:color w:val="23282F"/>
          <w:sz w:val="21"/>
          <w:szCs w:val="21"/>
        </w:rPr>
        <w:t xml:space="preserve"> for Settings (a side-slide felt wrong there).</w:t>
      </w:r>
    </w:p>
    <w:p>
      <w:pPr>
        <w:pStyle w:val="Heading3"/>
        <w:keepNext/>
        <w:spacing w:before="180" w:after="60"/>
      </w:pPr>
      <w:r>
        <w:rPr>
          <w:b/>
          <w:color w:val="2A3EB1"/>
          <w:sz w:val="23"/>
          <w:szCs w:val="23"/>
        </w:rPr>
        <w:t xml:space="preserve">7.2  The theme system</w:t>
      </w:r>
    </w:p>
    <w:p>
      <w:pPr>
        <w:spacing w:after="140" w:line="278" w:lineRule="auto"/>
      </w:pPr>
      <w:r>
        <w:rPr>
          <w:color w:val="23282F"/>
          <w:sz w:val="21"/>
          <w:szCs w:val="21"/>
        </w:rPr>
        <w:t xml:space="preserve">Every screen reads colours from </w:t>
      </w:r>
      <w:r>
        <w:rPr>
          <w:rFonts w:ascii="Consolas" w:hAnsi="Consolas" w:cs="Consolas"/>
          <w:color w:val="B23A2E"/>
          <w:sz w:val="20"/>
          <w:szCs w:val="20"/>
          <w:shd w:val="clear" w:color="auto" w:fill="F2F3F5"/>
        </w:rPr>
        <w:t xml:space="preserve">useTheme()</w:t>
      </w:r>
      <w:r>
        <w:rPr>
          <w:color w:val="23282F"/>
          <w:sz w:val="21"/>
          <w:szCs w:val="21"/>
        </w:rPr>
        <w:t xml:space="preserve">; there are light, dark and a dedicated lock-screen palette. One subtlety is codified as a rule: </w:t>
      </w:r>
      <w:r>
        <w:rPr>
          <w:rFonts w:ascii="Consolas" w:hAnsi="Consolas" w:cs="Consolas"/>
          <w:color w:val="B23A2E"/>
          <w:sz w:val="20"/>
          <w:szCs w:val="20"/>
          <w:shd w:val="clear" w:color="auto" w:fill="F2F3F5"/>
        </w:rPr>
        <w:t xml:space="preserve">colors.neutral900</w:t>
      </w:r>
      <w:r>
        <w:rPr>
          <w:color w:val="23282F"/>
          <w:sz w:val="21"/>
          <w:szCs w:val="21"/>
        </w:rPr>
        <w:t xml:space="preserve"> inverts between themes (near-black in light, near-white in dark), so using it as a background with white text produces white-on-white in dark mode. Hero cards therefore stay dark in both themes via an explicit </w:t>
      </w:r>
      <w:r>
        <w:rPr>
          <w:rFonts w:ascii="Consolas" w:hAnsi="Consolas" w:cs="Consolas"/>
          <w:color w:val="B23A2E"/>
          <w:sz w:val="20"/>
          <w:szCs w:val="20"/>
          <w:shd w:val="clear" w:color="auto" w:fill="F2F3F5"/>
        </w:rPr>
        <w:t xml:space="preserve">isDark ? neutral200 : neutral900</w:t>
      </w:r>
      <w:r>
        <w:rPr>
          <w:color w:val="23282F"/>
          <w:sz w:val="21"/>
          <w:szCs w:val="21"/>
        </w:rPr>
        <w:t xml:space="preserve">.</w:t>
      </w:r>
    </w:p>
    <w:p>
      <w:pPr>
        <w:pStyle w:val="Heading3"/>
        <w:keepNext/>
        <w:spacing w:before="180" w:after="60"/>
      </w:pPr>
      <w:r>
        <w:rPr>
          <w:b/>
          <w:color w:val="2A3EB1"/>
          <w:sz w:val="23"/>
          <w:szCs w:val="23"/>
        </w:rPr>
        <w:t xml:space="preserve">7.3  Finger-following tab swipes</w:t>
      </w:r>
    </w:p>
    <w:p>
      <w:pPr>
        <w:spacing w:after="140" w:line="278" w:lineRule="auto"/>
      </w:pPr>
      <w:r>
        <w:rPr>
          <w:color w:val="23282F"/>
          <w:sz w:val="21"/>
          <w:szCs w:val="21"/>
        </w:rPr>
        <w:t xml:space="preserve">Inner tab switching (Expense/Income/Transfer, Today/All, Money/Habits, category types) uses a custom </w:t>
      </w:r>
      <w:r>
        <w:rPr>
          <w:rFonts w:ascii="Consolas" w:hAnsi="Consolas" w:cs="Consolas"/>
          <w:color w:val="B23A2E"/>
          <w:sz w:val="20"/>
          <w:szCs w:val="20"/>
          <w:shd w:val="clear" w:color="auto" w:fill="F2F3F5"/>
        </w:rPr>
        <w:t xml:space="preserve">SwipeTabs</w:t>
      </w:r>
      <w:r>
        <w:rPr>
          <w:color w:val="23282F"/>
          <w:sz w:val="21"/>
          <w:szCs w:val="21"/>
        </w:rPr>
        <w:t xml:space="preserve"> component: a paging </w:t>
      </w:r>
      <w:r>
        <w:rPr>
          <w:rFonts w:ascii="Consolas" w:hAnsi="Consolas" w:cs="Consolas"/>
          <w:color w:val="B23A2E"/>
          <w:sz w:val="20"/>
          <w:szCs w:val="20"/>
          <w:shd w:val="clear" w:color="auto" w:fill="F2F3F5"/>
        </w:rPr>
        <w:t xml:space="preserve">ScrollView</w:t>
      </w:r>
      <w:r>
        <w:rPr>
          <w:color w:val="23282F"/>
          <w:sz w:val="21"/>
          <w:szCs w:val="21"/>
        </w:rPr>
        <w:t xml:space="preserve"> whose highlight and label colours interpolate off the live scroll offset, so the indicator tracks the finger rather than snapping. A JS pager was chosen over </w:t>
      </w:r>
      <w:r>
        <w:rPr>
          <w:rFonts w:ascii="Consolas" w:hAnsi="Consolas" w:cs="Consolas"/>
          <w:color w:val="B23A2E"/>
          <w:sz w:val="20"/>
          <w:szCs w:val="20"/>
          <w:shd w:val="clear" w:color="auto" w:fill="F2F3F5"/>
        </w:rPr>
        <w:t xml:space="preserve">react-native-pager-view</w:t>
      </w:r>
      <w:r>
        <w:rPr>
          <w:color w:val="23282F"/>
          <w:sz w:val="21"/>
          <w:szCs w:val="21"/>
        </w:rPr>
        <w:t xml:space="preserve"> to avoid another native dependency and to keep per-page vertical scrolling free of gesture conflicts. Colour interpolation forces </w:t>
      </w:r>
      <w:r>
        <w:rPr>
          <w:rFonts w:ascii="Consolas" w:hAnsi="Consolas" w:cs="Consolas"/>
          <w:color w:val="B23A2E"/>
          <w:sz w:val="20"/>
          <w:szCs w:val="20"/>
          <w:shd w:val="clear" w:color="auto" w:fill="F2F3F5"/>
        </w:rPr>
        <w:t xml:space="preserve">useNativeDriver: false</w:t>
      </w:r>
      <w:r>
        <w:rPr>
          <w:color w:val="23282F"/>
          <w:sz w:val="21"/>
          <w:szCs w:val="21"/>
        </w:rPr>
        <w:t xml:space="preserve"> here — an accepted, documented trade-off.</w:t>
      </w:r>
    </w:p>
    <w:p>
      <w:pPr>
        <w:pStyle w:val="Heading3"/>
        <w:keepNext/>
        <w:spacing w:before="180" w:after="60"/>
      </w:pPr>
      <w:r>
        <w:rPr>
          <w:b/>
          <w:color w:val="2A3EB1"/>
          <w:sz w:val="23"/>
          <w:szCs w:val="23"/>
        </w:rPr>
        <w:t xml:space="preserve">7.4  Themed confirmation dialogs</w:t>
      </w:r>
    </w:p>
    <w:p>
      <w:pPr>
        <w:spacing w:after="140" w:line="278" w:lineRule="auto"/>
      </w:pPr>
      <w:r>
        <w:rPr>
          <w:color w:val="23282F"/>
          <w:sz w:val="21"/>
          <w:szCs w:val="21"/>
        </w:rPr>
        <w:t xml:space="preserve">A single </w:t>
      </w:r>
      <w:r>
        <w:rPr>
          <w:rFonts w:ascii="Consolas" w:hAnsi="Consolas" w:cs="Consolas"/>
          <w:color w:val="B23A2E"/>
          <w:sz w:val="20"/>
          <w:szCs w:val="20"/>
          <w:shd w:val="clear" w:color="auto" w:fill="F2F3F5"/>
        </w:rPr>
        <w:t xml:space="preserve">ConfirmProvider</w:t>
      </w:r>
      <w:r>
        <w:rPr>
          <w:color w:val="23282F"/>
          <w:sz w:val="21"/>
          <w:szCs w:val="21"/>
        </w:rPr>
        <w:t xml:space="preserve"> (with a </w:t>
      </w:r>
      <w:r>
        <w:rPr>
          <w:rFonts w:ascii="Consolas" w:hAnsi="Consolas" w:cs="Consolas"/>
          <w:color w:val="B23A2E"/>
          <w:sz w:val="20"/>
          <w:szCs w:val="20"/>
          <w:shd w:val="clear" w:color="auto" w:fill="F2F3F5"/>
        </w:rPr>
        <w:t xml:space="preserve">useConfirm()</w:t>
      </w:r>
      <w:r>
        <w:rPr>
          <w:color w:val="23282F"/>
          <w:sz w:val="21"/>
          <w:szCs w:val="21"/>
        </w:rPr>
        <w:t xml:space="preserve"> hook) replaces every </w:t>
      </w:r>
      <w:r>
        <w:rPr>
          <w:rFonts w:ascii="Consolas" w:hAnsi="Consolas" w:cs="Consolas"/>
          <w:color w:val="B23A2E"/>
          <w:sz w:val="20"/>
          <w:szCs w:val="20"/>
          <w:shd w:val="clear" w:color="auto" w:fill="F2F3F5"/>
        </w:rPr>
        <w:t xml:space="preserve">Alert.alert</w:t>
      </w:r>
      <w:r>
        <w:rPr>
          <w:color w:val="23282F"/>
          <w:sz w:val="21"/>
          <w:szCs w:val="21"/>
        </w:rPr>
        <w:t xml:space="preserve"> in the app with one themed, animated dialog. Messages are </w:t>
      </w:r>
      <w:r>
        <w:rPr>
          <w:b/>
          <w:color w:val="23282F"/>
          <w:sz w:val="21"/>
          <w:szCs w:val="21"/>
        </w:rPr>
        <w:t xml:space="preserve">context-aware</w:t>
      </w:r>
      <w:r>
        <w:rPr>
          <w:color w:val="23282F"/>
          <w:sz w:val="21"/>
          <w:szCs w:val="21"/>
        </w:rPr>
        <w:t xml:space="preserve"> — deleting a habit spells out exactly what is lost (“you’ll lose your 12-day active streak, all check-ins and your best streak”) rather than a generic warning. The provider sits above the lock screen so it is available in every phase.</w:t>
      </w:r>
    </w:p>
    <w:p>
      <w:pPr>
        <w:pStyle w:val="Heading3"/>
        <w:keepNext/>
        <w:spacing w:before="180" w:after="60"/>
      </w:pPr>
      <w:r>
        <w:rPr>
          <w:b/>
          <w:color w:val="2A3EB1"/>
          <w:sz w:val="23"/>
          <w:szCs w:val="23"/>
        </w:rPr>
        <w:t xml:space="preserve">7.5  The runtime product tour</w:t>
      </w:r>
    </w:p>
    <w:p>
      <w:pPr>
        <w:spacing w:after="140" w:line="278" w:lineRule="auto"/>
      </w:pPr>
      <w:r>
        <w:rPr>
          <w:color w:val="23282F"/>
          <w:sz w:val="21"/>
          <w:szCs w:val="21"/>
        </w:rPr>
        <w:t xml:space="preserve">A 12-step spotlight walkthrough. Targets register a </w:t>
      </w:r>
      <w:r>
        <w:rPr>
          <w:rFonts w:ascii="Consolas" w:hAnsi="Consolas" w:cs="Consolas"/>
          <w:color w:val="B23A2E"/>
          <w:sz w:val="20"/>
          <w:szCs w:val="20"/>
          <w:shd w:val="clear" w:color="auto" w:fill="F2F3F5"/>
        </w:rPr>
        <w:t xml:space="preserve">measureInWindow</w:t>
      </w:r>
      <w:r>
        <w:rPr>
          <w:color w:val="23282F"/>
          <w:sz w:val="21"/>
          <w:szCs w:val="21"/>
        </w:rPr>
        <w:t xml:space="preserve"> handle, so highlights are computed at runtime and stay correct on any screen size or orientation — no coordinates are hard-coded. It auto-starts once, can scroll and switch tabs to reveal off-screen targets, and is replayable from Settings.</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8.  Security &amp; Privacy Architecture</w:t>
      </w:r>
    </w:p>
    <w:p>
      <w:pPr>
        <w:contextualSpacing/>
        <w:numPr>
          <w:ilvl w:val="0"/>
          <w:numId w:val="2"/>
        </w:numPr>
        <w:spacing w:after="50" w:line="272" w:lineRule="auto"/>
        <w:ind w:left="360" w:hanging="360"/>
      </w:pPr>
      <w:r>
        <w:rPr>
          <w:b/>
          <w:color w:val="23282F"/>
          <w:sz w:val="21"/>
          <w:szCs w:val="21"/>
        </w:rPr>
        <w:t xml:space="preserve">PIN storage:</w:t>
      </w:r>
      <w:r>
        <w:rPr>
          <w:color w:val="23282F"/>
          <w:sz w:val="21"/>
          <w:szCs w:val="21"/>
        </w:rPr>
        <w:t xml:space="preserve"> a salted SHA-256 hash held in the OS keychain — never in SQLite, never in plaintext. The salt lives in </w:t>
      </w:r>
      <w:r>
        <w:rPr>
          <w:rFonts w:ascii="Consolas" w:hAnsi="Consolas" w:cs="Consolas"/>
          <w:color w:val="B23A2E"/>
          <w:sz w:val="20"/>
          <w:szCs w:val="20"/>
          <w:shd w:val="clear" w:color="auto" w:fill="F2F3F5"/>
        </w:rPr>
        <w:t xml:space="preserve">settings</w:t>
      </w:r>
      <w:r>
        <w:rPr>
          <w:color w:val="23282F"/>
          <w:sz w:val="21"/>
          <w:szCs w:val="21"/>
        </w:rPr>
        <w:t xml:space="preserve"> and is excluded from every backup.</w:t>
      </w:r>
    </w:p>
    <w:p>
      <w:pPr>
        <w:contextualSpacing/>
        <w:numPr>
          <w:ilvl w:val="0"/>
          <w:numId w:val="2"/>
        </w:numPr>
        <w:spacing w:after="50" w:line="272" w:lineRule="auto"/>
        <w:ind w:left="360" w:hanging="360"/>
      </w:pPr>
      <w:r>
        <w:rPr>
          <w:b/>
          <w:color w:val="23282F"/>
          <w:sz w:val="21"/>
          <w:szCs w:val="21"/>
        </w:rPr>
        <w:t xml:space="preserve">Fail-safe lock:</w:t>
      </w:r>
      <w:r>
        <w:rPr>
          <w:color w:val="23282F"/>
          <w:sz w:val="21"/>
          <w:szCs w:val="21"/>
        </w:rPr>
        <w:t xml:space="preserve"> app lock only engages when a real credential exists, so a restored or misconfigured state can never lock the user out.</w:t>
      </w:r>
    </w:p>
    <w:p>
      <w:pPr>
        <w:contextualSpacing/>
        <w:numPr>
          <w:ilvl w:val="0"/>
          <w:numId w:val="2"/>
        </w:numPr>
        <w:spacing w:after="50" w:line="272" w:lineRule="auto"/>
        <w:ind w:left="360" w:hanging="360"/>
      </w:pPr>
      <w:r>
        <w:rPr>
          <w:b/>
          <w:color w:val="23282F"/>
          <w:sz w:val="21"/>
          <w:szCs w:val="21"/>
        </w:rPr>
        <w:t xml:space="preserve">Step-up auth:</w:t>
      </w:r>
      <w:r>
        <w:rPr>
          <w:color w:val="23282F"/>
          <w:sz w:val="21"/>
          <w:szCs w:val="21"/>
        </w:rPr>
        <w:t xml:space="preserve"> removing the lock or changing the PIN requires the current PIN; enabling </w:t>
      </w:r>
      <w:r>
        <w:rPr>
          <w:b/>
          <w:color w:val="23282F"/>
          <w:sz w:val="21"/>
          <w:szCs w:val="21"/>
        </w:rPr>
        <w:t xml:space="preserve">and</w:t>
      </w:r>
      <w:r>
        <w:rPr>
          <w:color w:val="23282F"/>
          <w:sz w:val="21"/>
          <w:szCs w:val="21"/>
        </w:rPr>
        <w:t xml:space="preserve"> disabling biometrics both require a fingerprint.</w:t>
      </w:r>
    </w:p>
    <w:p>
      <w:pPr>
        <w:contextualSpacing/>
        <w:numPr>
          <w:ilvl w:val="0"/>
          <w:numId w:val="2"/>
        </w:numPr>
        <w:spacing w:after="50" w:line="272" w:lineRule="auto"/>
        <w:ind w:left="360" w:hanging="360"/>
      </w:pPr>
      <w:r>
        <w:rPr>
          <w:b/>
          <w:color w:val="23282F"/>
          <w:sz w:val="21"/>
          <w:szCs w:val="21"/>
        </w:rPr>
        <w:t xml:space="preserve">Forgot PIN:</w:t>
      </w:r>
      <w:r>
        <w:rPr>
          <w:color w:val="23282F"/>
          <w:sz w:val="21"/>
          <w:szCs w:val="21"/>
        </w:rPr>
        <w:t xml:space="preserve"> disables the lock and keeps all data — there is deliberately no server-side recovery, because there is no server.</w:t>
      </w:r>
    </w:p>
    <w:p>
      <w:pPr>
        <w:contextualSpacing/>
        <w:numPr>
          <w:ilvl w:val="0"/>
          <w:numId w:val="2"/>
        </w:numPr>
        <w:spacing w:after="50" w:line="272" w:lineRule="auto"/>
        <w:ind w:left="360" w:hanging="360"/>
      </w:pPr>
      <w:r>
        <w:rPr>
          <w:b/>
          <w:color w:val="23282F"/>
          <w:sz w:val="21"/>
          <w:szCs w:val="21"/>
        </w:rPr>
        <w:t xml:space="preserve">No cloud backup leakage:</w:t>
      </w:r>
      <w:r>
        <w:rPr>
          <w:color w:val="23282F"/>
          <w:sz w:val="21"/>
          <w:szCs w:val="21"/>
        </w:rPr>
        <w:t xml:space="preserve"> </w:t>
      </w:r>
      <w:r>
        <w:rPr>
          <w:rFonts w:ascii="Consolas" w:hAnsi="Consolas" w:cs="Consolas"/>
          <w:color w:val="B23A2E"/>
          <w:sz w:val="20"/>
          <w:szCs w:val="20"/>
          <w:shd w:val="clear" w:color="auto" w:fill="F2F3F5"/>
        </w:rPr>
        <w:t xml:space="preserve">allowBackup=false</w:t>
      </w:r>
      <w:r>
        <w:rPr>
          <w:color w:val="23282F"/>
          <w:sz w:val="21"/>
          <w:szCs w:val="21"/>
        </w:rPr>
        <w:t xml:space="preserve"> keeps a finance DB out of Google’s auto-backup.</w:t>
      </w:r>
    </w:p>
    <w:p>
      <w:pPr>
        <w:contextualSpacing/>
        <w:numPr>
          <w:ilvl w:val="0"/>
          <w:numId w:val="2"/>
        </w:numPr>
        <w:spacing w:after="50" w:line="272" w:lineRule="auto"/>
        <w:ind w:left="360" w:hanging="360"/>
      </w:pPr>
      <w:r>
        <w:rPr>
          <w:b/>
          <w:color w:val="23282F"/>
          <w:sz w:val="21"/>
          <w:szCs w:val="21"/>
        </w:rPr>
        <w:t xml:space="preserve">No INTERNET permission in release:</w:t>
      </w:r>
      <w:r>
        <w:rPr>
          <w:color w:val="23282F"/>
          <w:sz w:val="21"/>
          <w:szCs w:val="21"/>
        </w:rPr>
        <w:t xml:space="preserve"> libraries that merge INTERNET (and SCHEDULE_EXACT_ALARM) are stripped in the release manifest with </w:t>
      </w:r>
      <w:r>
        <w:rPr>
          <w:rFonts w:ascii="Consolas" w:hAnsi="Consolas" w:cs="Consolas"/>
          <w:color w:val="B23A2E"/>
          <w:sz w:val="20"/>
          <w:szCs w:val="20"/>
          <w:shd w:val="clear" w:color="auto" w:fill="F2F3F5"/>
        </w:rPr>
        <w:t xml:space="preserve">tools:node="remove"</w:t>
      </w:r>
      <w:r>
        <w:rPr>
          <w:color w:val="23282F"/>
          <w:sz w:val="21"/>
          <w:szCs w:val="21"/>
        </w:rPr>
        <w:t xml:space="preserve">, verified with </w:t>
      </w:r>
      <w:r>
        <w:rPr>
          <w:rFonts w:ascii="Consolas" w:hAnsi="Consolas" w:cs="Consolas"/>
          <w:color w:val="B23A2E"/>
          <w:sz w:val="20"/>
          <w:szCs w:val="20"/>
          <w:shd w:val="clear" w:color="auto" w:fill="F2F3F5"/>
        </w:rPr>
        <w:t xml:space="preserve">aapt2 dump permissions</w:t>
      </w:r>
      <w:r>
        <w:rPr>
          <w:color w:val="23282F"/>
          <w:sz w:val="21"/>
          <w:szCs w:val="21"/>
        </w:rPr>
        <w:t xml:space="preserve">.</w:t>
      </w:r>
    </w:p>
    <w:tbl>
      <w:tblPr>
        <w:tblW w:w="5000" w:type="pct"/>
        <w:tblLayout w:type="fixed"/>
        <w:tblCellMar>
          <w:left w:w="0" w:type="dxa"/>
          <w:right w:w="0" w:type="dxa"/>
        </w:tblCellMar>
      </w:tblPr>
      <w:tblGrid>
        <w:gridCol w:w="9026"/>
      </w:tblGrid>
      <w:tr>
        <w:tc>
          <w:tcPr>
            <w:tcW w:w="5000" w:type="pct"/>
            <w:shd w:val="clear" w:color="auto" w:fill="E9F7EF"/>
            <w:tcBorders>
              <w:left w:val="single" w:sz="30" w:space="0" w:color="1A9E6B"/>
              <w:top w:val="single" w:sz="4" w:space="0" w:color="E9F7EF"/>
              <w:bottom w:val="single" w:sz="4" w:space="0" w:color="E9F7EF"/>
              <w:right w:val="single" w:sz="4" w:space="0" w:color="E9F7EF"/>
            </w:tcBorders>
            <w:tcMar>
              <w:top w:w="140" w:type="dxa"/>
              <w:left w:w="180" w:type="dxa"/>
              <w:bottom w:w="140" w:type="dxa"/>
              <w:right w:w="140" w:type="dxa"/>
            </w:tcMar>
          </w:tcPr>
          <w:p>
            <w:pPr>
              <w:shd w:val="clear" w:color="auto" w:fill="E9F7EF"/>
              <w:spacing w:after="40"/>
            </w:pPr>
            <w:r>
              <w:rPr>
                <w:b/>
                <w:caps/>
                <w:color w:val="1A9E6B"/>
                <w:spacing w:val="20"/>
                <w:sz w:val="17"/>
                <w:szCs w:val="17"/>
              </w:rPr>
              <w:t xml:space="preserve">PRIVACY AS AN ARCHITECTURAL CONSTRAINT</w:t>
            </w:r>
          </w:p>
          <w:p>
            <w:pPr>
              <w:shd w:val="clear" w:color="auto" w:fill="E9F7EF"/>
              <w:spacing w:after="0" w:line="272" w:lineRule="auto"/>
            </w:pPr>
            <w:r>
              <w:rPr>
                <w:color w:val="23282F"/>
                <w:sz w:val="20"/>
                <w:szCs w:val="20"/>
              </w:rPr>
              <w:t xml:space="preserve">Because there is no network layer at all, entire categories of vulnerability (credential leakage, MITM, insecure transport, server-side data breach, tracking SDKs) are structurally impossible rather than merely mitigated.</w:t>
            </w:r>
          </w:p>
        </w:tc>
      </w:tr>
    </w:tbl>
    <w:p>
      <w:pPr>
        <w:spacing w:after="120"/>
      </w:pPr>
    </w:p>
    <w:p>
      <w:pPr>
        <w:pStyle w:val="Heading1"/>
        <w:keepNext/>
        <w:pBdr>
          <w:bottom w:val="single" w:sz="8" w:space="6" w:color="3D5AFE"/>
        </w:pBdr>
        <w:spacing w:before="360" w:after="120"/>
      </w:pPr>
      <w:r>
        <w:rPr>
          <w:rFonts w:ascii="Calibri Light" w:hAnsi="Calibri Light" w:cs="Calibri Light"/>
          <w:b/>
          <w:color w:val="3D5AFE"/>
          <w:sz w:val="34"/>
          <w:szCs w:val="34"/>
        </w:rPr>
        <w:t xml:space="preserve">9.  Notifications &amp; Background Reliability</w:t>
      </w:r>
    </w:p>
    <w:p>
      <w:pPr>
        <w:spacing w:after="140" w:line="278" w:lineRule="auto"/>
      </w:pPr>
      <w:r>
        <w:rPr>
          <w:color w:val="23282F"/>
          <w:sz w:val="21"/>
          <w:szCs w:val="21"/>
        </w:rPr>
        <w:t xml:space="preserve">Reminders are local notifications via notifee, using the </w:t>
      </w:r>
      <w:r>
        <w:rPr>
          <w:b/>
          <w:color w:val="23282F"/>
          <w:sz w:val="21"/>
          <w:szCs w:val="21"/>
        </w:rPr>
        <w:t xml:space="preserve">device default sound</w:t>
      </w:r>
      <w:r>
        <w:rPr>
          <w:color w:val="23282F"/>
          <w:sz w:val="21"/>
          <w:szCs w:val="21"/>
        </w:rPr>
        <w:t xml:space="preserve"> so no copyrighted audio ships. Triggers use </w:t>
      </w:r>
      <w:r>
        <w:rPr>
          <w:rFonts w:ascii="Consolas" w:hAnsi="Consolas" w:cs="Consolas"/>
          <w:color w:val="B23A2E"/>
          <w:sz w:val="20"/>
          <w:szCs w:val="20"/>
          <w:shd w:val="clear" w:color="auto" w:fill="F2F3F5"/>
        </w:rPr>
        <w:t xml:space="preserve">alarmManager.allowWhileIdle</w:t>
      </w:r>
      <w:r>
        <w:rPr>
          <w:color w:val="23282F"/>
          <w:sz w:val="21"/>
          <w:szCs w:val="21"/>
        </w:rPr>
        <w:t xml:space="preserve"> so they fire in Doze </w:t>
      </w:r>
      <w:r>
        <w:rPr>
          <w:b/>
          <w:color w:val="23282F"/>
          <w:sz w:val="21"/>
          <w:szCs w:val="21"/>
        </w:rPr>
        <w:t xml:space="preserve">without</w:t>
      </w:r>
      <w:r>
        <w:rPr>
          <w:color w:val="23282F"/>
          <w:sz w:val="21"/>
          <w:szCs w:val="21"/>
        </w:rPr>
        <w:t xml:space="preserve"> requesting </w:t>
      </w:r>
      <w:r>
        <w:rPr>
          <w:rFonts w:ascii="Consolas" w:hAnsi="Consolas" w:cs="Consolas"/>
          <w:color w:val="B23A2E"/>
          <w:sz w:val="20"/>
          <w:szCs w:val="20"/>
          <w:shd w:val="clear" w:color="auto" w:fill="F2F3F5"/>
        </w:rPr>
        <w:t xml:space="preserve">SCHEDULE_EXACT_ALARM</w:t>
      </w:r>
      <w:r>
        <w:rPr>
          <w:color w:val="23282F"/>
          <w:sz w:val="21"/>
          <w:szCs w:val="21"/>
        </w:rPr>
        <w:t xml:space="preserve"> — a permission that attracts Play policy review. Because Android drops scheduled alarms on reboot, </w:t>
      </w:r>
      <w:r>
        <w:rPr>
          <w:b/>
          <w:color w:val="23282F"/>
          <w:sz w:val="21"/>
          <w:szCs w:val="21"/>
        </w:rPr>
        <w:t xml:space="preserve">all reminders are rebuilt on every launch</w:t>
      </w:r>
      <w:r>
        <w:rPr>
          <w:color w:val="23282F"/>
          <w:sz w:val="21"/>
          <w:szCs w:val="21"/>
        </w:rPr>
        <w:t xml:space="preserve">. A Settings → Reminder diagnostics panel shows the scheduled count, fires a 5-second test notification, and can force a reschedule.</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10.  Backup, Restore &amp; Data Portability</w:t>
      </w:r>
    </w:p>
    <w:p>
      <w:pPr>
        <w:spacing w:after="140" w:line="278" w:lineRule="auto"/>
      </w:pPr>
      <w:r>
        <w:rPr>
          <w:color w:val="23282F"/>
          <w:sz w:val="21"/>
          <w:szCs w:val="21"/>
        </w:rPr>
        <w:t xml:space="preserve">Users own their data literally: a portable JSON snapshot of every table is exported through the OS share sheet, and restore replaces all data inside a single transaction (the PIN salt is never exported). CSV export is separate. Recurring rules are processed at launch and </w:t>
      </w:r>
      <w:r>
        <w:rPr>
          <w:b/>
          <w:color w:val="23282F"/>
          <w:sz w:val="21"/>
          <w:szCs w:val="21"/>
        </w:rPr>
        <w:t xml:space="preserve">catch up every missed occurrence</w:t>
      </w:r>
      <w:r>
        <w:rPr>
          <w:color w:val="23282F"/>
          <w:sz w:val="21"/>
          <w:szCs w:val="21"/>
        </w:rPr>
        <w:t xml:space="preserve">, so being away for weeks still produces the correct history. A clearly-labelled seeder generates realistic 3/6/12-month datasets for testing and records seeded ids so re-running replaces rather than duplicates.</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11.  Build, Release &amp; Versioning Pipeline</w:t>
      </w:r>
    </w:p>
    <w:p>
      <w:pPr>
        <w:contextualSpacing/>
        <w:numPr>
          <w:ilvl w:val="0"/>
          <w:numId w:val="2"/>
        </w:numPr>
        <w:spacing w:after="50" w:line="272" w:lineRule="auto"/>
        <w:ind w:left="360" w:hanging="360"/>
      </w:pPr>
      <w:r>
        <w:rPr>
          <w:b/>
          <w:color w:val="23282F"/>
          <w:sz w:val="21"/>
          <w:szCs w:val="21"/>
        </w:rPr>
        <w:t xml:space="preserve">Single source of version truth:</w:t>
      </w:r>
      <w:r>
        <w:rPr>
          <w:color w:val="23282F"/>
          <w:sz w:val="21"/>
          <w:szCs w:val="21"/>
        </w:rPr>
        <w:t xml:space="preserve"> </w:t>
      </w:r>
      <w:r>
        <w:rPr>
          <w:rFonts w:ascii="Consolas" w:hAnsi="Consolas" w:cs="Consolas"/>
          <w:color w:val="B23A2E"/>
          <w:sz w:val="20"/>
          <w:szCs w:val="20"/>
          <w:shd w:val="clear" w:color="auto" w:fill="F2F3F5"/>
        </w:rPr>
        <w:t xml:space="preserve">package.json</w:t>
      </w:r>
      <w:r>
        <w:rPr>
          <w:color w:val="23282F"/>
          <w:sz w:val="21"/>
          <w:szCs w:val="21"/>
        </w:rPr>
        <w:t xml:space="preserve"> </w:t>
      </w:r>
      <w:r>
        <w:rPr>
          <w:rFonts w:ascii="Consolas" w:hAnsi="Consolas" w:cs="Consolas"/>
          <w:color w:val="B23A2E"/>
          <w:sz w:val="20"/>
          <w:szCs w:val="20"/>
          <w:shd w:val="clear" w:color="auto" w:fill="F2F3F5"/>
        </w:rPr>
        <w:t xml:space="preserve">version</w:t>
      </w:r>
      <w:r>
        <w:rPr>
          <w:color w:val="23282F"/>
          <w:sz w:val="21"/>
          <w:szCs w:val="21"/>
        </w:rPr>
        <w:t xml:space="preserve">. Gradle derives </w:t>
      </w:r>
      <w:r>
        <w:rPr>
          <w:rFonts w:ascii="Consolas" w:hAnsi="Consolas" w:cs="Consolas"/>
          <w:color w:val="B23A2E"/>
          <w:sz w:val="20"/>
          <w:szCs w:val="20"/>
          <w:shd w:val="clear" w:color="auto" w:fill="F2F3F5"/>
        </w:rPr>
        <w:t xml:space="preserve">versionName</w:t>
      </w:r>
      <w:r>
        <w:rPr>
          <w:color w:val="23282F"/>
          <w:sz w:val="21"/>
          <w:szCs w:val="21"/>
        </w:rPr>
        <w:t xml:space="preserve"> and computes </w:t>
      </w:r>
      <w:r>
        <w:rPr>
          <w:rFonts w:ascii="Consolas" w:hAnsi="Consolas" w:cs="Consolas"/>
          <w:color w:val="B23A2E"/>
          <w:sz w:val="20"/>
          <w:szCs w:val="20"/>
          <w:shd w:val="clear" w:color="auto" w:fill="F2F3F5"/>
        </w:rPr>
        <w:t xml:space="preserve">versionCode</w:t>
      </w:r>
      <w:r>
        <w:rPr>
          <w:color w:val="23282F"/>
          <w:sz w:val="21"/>
          <w:szCs w:val="21"/>
        </w:rPr>
        <w:t xml:space="preserve"> (1.2.3 → 10203). Releasing means bumping one number.</w:t>
      </w:r>
    </w:p>
    <w:p>
      <w:pPr>
        <w:contextualSpacing/>
        <w:numPr>
          <w:ilvl w:val="0"/>
          <w:numId w:val="2"/>
        </w:numPr>
        <w:spacing w:after="50" w:line="272" w:lineRule="auto"/>
        <w:ind w:left="360" w:hanging="360"/>
      </w:pPr>
      <w:r>
        <w:rPr>
          <w:b/>
          <w:color w:val="23282F"/>
          <w:sz w:val="21"/>
          <w:szCs w:val="21"/>
        </w:rPr>
        <w:t xml:space="preserve">One build command:</w:t>
      </w:r>
      <w:r>
        <w:rPr>
          <w:color w:val="23282F"/>
          <w:sz w:val="21"/>
          <w:szCs w:val="21"/>
        </w:rPr>
        <w:t xml:space="preserve"> </w:t>
      </w:r>
      <w:r>
        <w:rPr>
          <w:rFonts w:ascii="Consolas" w:hAnsi="Consolas" w:cs="Consolas"/>
          <w:color w:val="B23A2E"/>
          <w:sz w:val="20"/>
          <w:szCs w:val="20"/>
          <w:shd w:val="clear" w:color="auto" w:fill="F2F3F5"/>
        </w:rPr>
        <w:t xml:space="preserve">npm run apk:android</w:t>
      </w:r>
      <w:r>
        <w:rPr>
          <w:color w:val="23282F"/>
          <w:sz w:val="21"/>
          <w:szCs w:val="21"/>
        </w:rPr>
        <w:t xml:space="preserve"> runs </w:t>
      </w:r>
      <w:r>
        <w:rPr>
          <w:rFonts w:ascii="Consolas" w:hAnsi="Consolas" w:cs="Consolas"/>
          <w:color w:val="B23A2E"/>
          <w:sz w:val="20"/>
          <w:szCs w:val="20"/>
          <w:shd w:val="clear" w:color="auto" w:fill="F2F3F5"/>
        </w:rPr>
        <w:t xml:space="preserve">assembleRelease</w:t>
      </w:r>
      <w:r>
        <w:rPr>
          <w:color w:val="23282F"/>
          <w:sz w:val="21"/>
          <w:szCs w:val="21"/>
        </w:rPr>
        <w:t xml:space="preserve">, which bundles the JS itself — running </w:t>
      </w:r>
      <w:r>
        <w:rPr>
          <w:rFonts w:ascii="Consolas" w:hAnsi="Consolas" w:cs="Consolas"/>
          <w:color w:val="B23A2E"/>
          <w:sz w:val="20"/>
          <w:szCs w:val="20"/>
          <w:shd w:val="clear" w:color="auto" w:fill="F2F3F5"/>
        </w:rPr>
        <w:t xml:space="preserve">react-native bundle</w:t>
      </w:r>
      <w:r>
        <w:rPr>
          <w:color w:val="23282F"/>
          <w:sz w:val="21"/>
          <w:szCs w:val="21"/>
        </w:rPr>
        <w:t xml:space="preserve"> separately is explicitly avoided as duplicated work.</w:t>
      </w:r>
    </w:p>
    <w:p>
      <w:pPr>
        <w:contextualSpacing/>
        <w:numPr>
          <w:ilvl w:val="0"/>
          <w:numId w:val="2"/>
        </w:numPr>
        <w:spacing w:after="50" w:line="272" w:lineRule="auto"/>
        <w:ind w:left="360" w:hanging="360"/>
      </w:pPr>
      <w:r>
        <w:rPr>
          <w:b/>
          <w:color w:val="23282F"/>
          <w:sz w:val="21"/>
          <w:szCs w:val="21"/>
        </w:rPr>
        <w:t xml:space="preserve">Signing degrades gracefully:</w:t>
      </w:r>
      <w:r>
        <w:rPr>
          <w:color w:val="23282F"/>
          <w:sz w:val="21"/>
          <w:szCs w:val="21"/>
        </w:rPr>
        <w:t xml:space="preserve"> release signing reads Gradle properties and falls back to the debug key when secrets are absent, so the project still builds on a clean machine.</w:t>
      </w:r>
    </w:p>
    <w:p>
      <w:pPr>
        <w:contextualSpacing/>
        <w:numPr>
          <w:ilvl w:val="0"/>
          <w:numId w:val="2"/>
        </w:numPr>
        <w:spacing w:after="50" w:line="272" w:lineRule="auto"/>
        <w:ind w:left="360" w:hanging="360"/>
      </w:pPr>
      <w:r>
        <w:rPr>
          <w:b/>
          <w:color w:val="23282F"/>
          <w:sz w:val="21"/>
          <w:szCs w:val="21"/>
        </w:rPr>
        <w:t xml:space="preserve">Pinned toolchain:</w:t>
      </w:r>
      <w:r>
        <w:rPr>
          <w:color w:val="23282F"/>
          <w:sz w:val="21"/>
          <w:szCs w:val="21"/>
        </w:rPr>
        <w:t xml:space="preserve"> Build-Tools 35.0.0 is required (pinned internally by react-native-fs); native module versions are pinned exactly — no carets.</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12.  Performance Engineering</w:t>
      </w:r>
    </w:p>
    <w:p>
      <w:pPr>
        <w:contextualSpacing/>
        <w:numPr>
          <w:ilvl w:val="0"/>
          <w:numId w:val="2"/>
        </w:numPr>
        <w:spacing w:after="50" w:line="272" w:lineRule="auto"/>
        <w:ind w:left="360" w:hanging="360"/>
      </w:pPr>
      <w:r>
        <w:rPr>
          <w:b/>
          <w:color w:val="23282F"/>
          <w:sz w:val="21"/>
          <w:szCs w:val="21"/>
        </w:rPr>
        <w:t xml:space="preserve">Aggregate in SQL, never in JS.</w:t>
      </w:r>
      <w:r>
        <w:rPr>
          <w:color w:val="23282F"/>
          <w:sz w:val="21"/>
          <w:szCs w:val="21"/>
        </w:rPr>
        <w:t xml:space="preserve"> Loading whole tables to sum them was a real assistant regression; summaries are now </w:t>
      </w:r>
      <w:r>
        <w:rPr>
          <w:rFonts w:ascii="Consolas" w:hAnsi="Consolas" w:cs="Consolas"/>
          <w:color w:val="B23A2E"/>
          <w:sz w:val="20"/>
          <w:szCs w:val="20"/>
          <w:shd w:val="clear" w:color="auto" w:fill="F2F3F5"/>
        </w:rPr>
        <w:t xml:space="preserve">SUM(...)</w:t>
      </w:r>
      <w:r>
        <w:rPr>
          <w:color w:val="23282F"/>
          <w:sz w:val="21"/>
          <w:szCs w:val="21"/>
        </w:rPr>
        <w:t xml:space="preserve"> queries.</w:t>
      </w:r>
    </w:p>
    <w:p>
      <w:pPr>
        <w:contextualSpacing/>
        <w:numPr>
          <w:ilvl w:val="0"/>
          <w:numId w:val="2"/>
        </w:numPr>
        <w:spacing w:after="50" w:line="272" w:lineRule="auto"/>
        <w:ind w:left="360" w:hanging="360"/>
      </w:pPr>
      <w:r>
        <w:rPr>
          <w:b/>
          <w:color w:val="23282F"/>
          <w:sz w:val="21"/>
          <w:szCs w:val="21"/>
        </w:rPr>
        <w:t xml:space="preserve">Native-driver animations</w:t>
      </w:r>
      <w:r>
        <w:rPr>
          <w:color w:val="23282F"/>
          <w:sz w:val="21"/>
          <w:szCs w:val="21"/>
        </w:rPr>
        <w:t xml:space="preserve"> wherever the animated property allows; the one scroll-linked colour interpolation that cannot is documented as an exception.</w:t>
      </w:r>
    </w:p>
    <w:p>
      <w:pPr>
        <w:contextualSpacing/>
        <w:numPr>
          <w:ilvl w:val="0"/>
          <w:numId w:val="2"/>
        </w:numPr>
        <w:spacing w:after="50" w:line="272" w:lineRule="auto"/>
        <w:ind w:left="360" w:hanging="360"/>
      </w:pPr>
      <w:r>
        <w:rPr>
          <w:b/>
          <w:color w:val="23282F"/>
          <w:sz w:val="21"/>
          <w:szCs w:val="21"/>
        </w:rPr>
        <w:t xml:space="preserve">Bounded lists.</w:t>
      </w:r>
      <w:r>
        <w:rPr>
          <w:color w:val="23282F"/>
          <w:sz w:val="21"/>
          <w:szCs w:val="21"/>
        </w:rPr>
        <w:t xml:space="preserve"> </w:t>
      </w:r>
      <w:r>
        <w:rPr>
          <w:rFonts w:ascii="Consolas" w:hAnsi="Consolas" w:cs="Consolas"/>
          <w:color w:val="B23A2E"/>
          <w:sz w:val="20"/>
          <w:szCs w:val="20"/>
          <w:shd w:val="clear" w:color="auto" w:fill="F2F3F5"/>
        </w:rPr>
        <w:t xml:space="preserve">listTransactions(limit)</w:t>
      </w:r>
      <w:r>
        <w:rPr>
          <w:color w:val="23282F"/>
          <w:sz w:val="21"/>
          <w:szCs w:val="21"/>
        </w:rPr>
        <w:t xml:space="preserve"> and virtualised </w:t>
      </w:r>
      <w:r>
        <w:rPr>
          <w:rFonts w:ascii="Consolas" w:hAnsi="Consolas" w:cs="Consolas"/>
          <w:color w:val="B23A2E"/>
          <w:sz w:val="20"/>
          <w:szCs w:val="20"/>
          <w:shd w:val="clear" w:color="auto" w:fill="F2F3F5"/>
        </w:rPr>
        <w:t xml:space="preserve">SectionList</w:t>
      </w:r>
      <w:r>
        <w:rPr>
          <w:color w:val="23282F"/>
          <w:sz w:val="21"/>
          <w:szCs w:val="21"/>
        </w:rPr>
        <w:t xml:space="preserve"> keep long histories cheap; the seeder is used to stress-test with thousands of rows.</w:t>
      </w:r>
    </w:p>
    <w:p>
      <w:pPr>
        <w:contextualSpacing/>
        <w:numPr>
          <w:ilvl w:val="0"/>
          <w:numId w:val="2"/>
        </w:numPr>
        <w:spacing w:after="50" w:line="272" w:lineRule="auto"/>
        <w:ind w:left="360" w:hanging="360"/>
      </w:pPr>
      <w:r>
        <w:rPr>
          <w:b/>
          <w:color w:val="23282F"/>
          <w:sz w:val="21"/>
          <w:szCs w:val="21"/>
        </w:rPr>
        <w:t xml:space="preserve">Hermes</w:t>
      </w:r>
      <w:r>
        <w:rPr>
          <w:color w:val="23282F"/>
          <w:sz w:val="21"/>
          <w:szCs w:val="21"/>
        </w:rPr>
        <w:t xml:space="preserve"> for fast cold start and lower memory.</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13.  Testing &amp; Quality Assurance</w:t>
      </w:r>
    </w:p>
    <w:p>
      <w:pPr>
        <w:spacing w:after="140" w:line="278" w:lineRule="auto"/>
      </w:pPr>
      <w:r>
        <w:rPr>
          <w:color w:val="23282F"/>
          <w:sz w:val="21"/>
          <w:szCs w:val="21"/>
        </w:rPr>
        <w:t xml:space="preserve">Quality gates are concrete and repeatable. A documented </w:t>
      </w:r>
      <w:r>
        <w:rPr>
          <w:b/>
          <w:color w:val="23282F"/>
          <w:sz w:val="21"/>
          <w:szCs w:val="21"/>
        </w:rPr>
        <w:t xml:space="preserve">regression checklist</w:t>
      </w:r>
      <w:r>
        <w:rPr>
          <w:color w:val="23282F"/>
          <w:sz w:val="21"/>
          <w:szCs w:val="21"/>
        </w:rPr>
        <w:t xml:space="preserve"> is run before every release: typecheck must be zero errors; </w:t>
      </w:r>
      <w:r>
        <w:rPr>
          <w:rFonts w:ascii="Consolas" w:hAnsi="Consolas" w:cs="Consolas"/>
          <w:color w:val="B23A2E"/>
          <w:sz w:val="20"/>
          <w:szCs w:val="20"/>
          <w:shd w:val="clear" w:color="auto" w:fill="F2F3F5"/>
        </w:rPr>
        <w:t xml:space="preserve">assembleRelease</w:t>
      </w:r>
      <w:r>
        <w:rPr>
          <w:color w:val="23282F"/>
          <w:sz w:val="21"/>
          <w:szCs w:val="21"/>
        </w:rPr>
        <w:t xml:space="preserve"> must succeed; the app must launch with no </w:t>
      </w:r>
      <w:r>
        <w:rPr>
          <w:rFonts w:ascii="Consolas" w:hAnsi="Consolas" w:cs="Consolas"/>
          <w:color w:val="B23A2E"/>
          <w:sz w:val="20"/>
          <w:szCs w:val="20"/>
          <w:shd w:val="clear" w:color="auto" w:fill="F2F3F5"/>
        </w:rPr>
        <w:t xml:space="preserve">FATAL</w:t>
      </w:r>
      <w:r>
        <w:rPr>
          <w:color w:val="23282F"/>
          <w:sz w:val="21"/>
          <w:szCs w:val="21"/>
        </w:rPr>
        <w:t xml:space="preserve"> / </w:t>
      </w:r>
      <w:r>
        <w:rPr>
          <w:rFonts w:ascii="Consolas" w:hAnsi="Consolas" w:cs="Consolas"/>
          <w:color w:val="B23A2E"/>
          <w:sz w:val="20"/>
          <w:szCs w:val="20"/>
          <w:shd w:val="clear" w:color="auto" w:fill="F2F3F5"/>
        </w:rPr>
        <w:t xml:space="preserve">E ReactNativeJS</w:t>
      </w:r>
      <w:r>
        <w:rPr>
          <w:color w:val="23282F"/>
          <w:sz w:val="21"/>
          <w:szCs w:val="21"/>
        </w:rPr>
        <w:t xml:space="preserve"> entries in logcat; and each domain (money incl. transfers, home refresh, navigation reset, swipe tabs, habits, reports drill-down, settings incl. PIN/biometrics/backup, assistant, tour) is exercised, followed by a dedicated dark-mode pass. On-device testing notes capture hard-won facts — e.g. adb cannot dismiss a secured keyguard and screenshots return zero bytes while locked.</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14.  Key Differentiators — what most trackers don’t offer</w:t>
      </w:r>
    </w:p>
    <w:p>
      <w:pPr>
        <w:spacing w:after="160" w:line="290" w:lineRule="auto"/>
      </w:pPr>
      <w:r>
        <w:rPr>
          <w:color w:val="5B6472"/>
          <w:sz w:val="23"/>
          <w:szCs w:val="23"/>
        </w:rPr>
        <w:t xml:space="preserve">These are the choices that distinguish Tally from the large field of finance/habit apps.</w:t>
      </w:r>
    </w:p>
    <w:p>
      <w:pPr>
        <w:spacing w:after="140" w:line="278" w:lineRule="auto"/>
      </w:pPr>
      <w:r>
        <w:rPr>
          <w:b/>
          <w:color w:val="23282F"/>
          <w:sz w:val="21"/>
          <w:szCs w:val="21"/>
        </w:rPr>
        <w:t xml:space="preserve">Genuinely offline — provably.</w:t>
      </w:r>
      <w:r>
        <w:rPr>
          <w:color w:val="23282F"/>
          <w:sz w:val="21"/>
          <w:szCs w:val="21"/>
        </w:rPr>
        <w:t xml:space="preserve"> Not “offline mode” bolted onto a cloud app. The release binary has no INTERNET permission, verified in the pipeline. Privacy is enforced by the build, not a policy page.</w:t>
      </w:r>
    </w:p>
    <w:p>
      <w:pPr>
        <w:spacing w:after="140" w:line="278" w:lineRule="auto"/>
      </w:pPr>
      <w:r>
        <w:rPr>
          <w:b/>
          <w:color w:val="23282F"/>
          <w:sz w:val="21"/>
          <w:szCs w:val="21"/>
        </w:rPr>
        <w:t xml:space="preserve">An offline conversational assistant that writes data.</w:t>
      </w:r>
      <w:r>
        <w:rPr>
          <w:color w:val="23282F"/>
          <w:sz w:val="21"/>
          <w:szCs w:val="21"/>
        </w:rPr>
        <w:t xml:space="preserve"> Most trackers with an “AI” feature require a server round-trip. Tally’s assistant runs a rule-based NLU on-device, executes 37 typed tools, and performs real writes — with an interface that lets a hosted LLM drop in later without touching the UI.</w:t>
      </w:r>
    </w:p>
    <w:p>
      <w:pPr>
        <w:spacing w:after="140" w:line="278" w:lineRule="auto"/>
      </w:pPr>
      <w:r>
        <w:rPr>
          <w:b/>
          <w:color w:val="23282F"/>
          <w:sz w:val="21"/>
          <w:szCs w:val="21"/>
        </w:rPr>
        <w:t xml:space="preserve">One-row transfers with derived balances.</w:t>
      </w:r>
      <w:r>
        <w:rPr>
          <w:color w:val="23282F"/>
          <w:sz w:val="21"/>
          <w:szCs w:val="21"/>
        </w:rPr>
        <w:t xml:space="preserve"> Correct double-entry-free money modelling: transfers never double-count, balances are computed, and reports stay consistent by construction.</w:t>
      </w:r>
    </w:p>
    <w:p>
      <w:pPr>
        <w:spacing w:after="140" w:line="278" w:lineRule="auto"/>
      </w:pPr>
      <w:r>
        <w:rPr>
          <w:b/>
          <w:color w:val="23282F"/>
          <w:sz w:val="21"/>
          <w:szCs w:val="21"/>
        </w:rPr>
        <w:t xml:space="preserve">Two distinct streak engines.</w:t>
      </w:r>
      <w:r>
        <w:rPr>
          <w:color w:val="23282F"/>
          <w:sz w:val="21"/>
          <w:szCs w:val="21"/>
        </w:rPr>
        <w:t xml:space="preserve"> Build-type and quit-type habits use different, carefully-floored streak semantics — not a single naive counter.</w:t>
      </w:r>
    </w:p>
    <w:p>
      <w:pPr>
        <w:spacing w:after="140" w:line="278" w:lineRule="auto"/>
      </w:pPr>
      <w:r>
        <w:rPr>
          <w:b/>
          <w:color w:val="23282F"/>
          <w:sz w:val="21"/>
          <w:szCs w:val="21"/>
        </w:rPr>
        <w:t xml:space="preserve">Finger-following tab animations.</w:t>
      </w:r>
      <w:r>
        <w:rPr>
          <w:color w:val="23282F"/>
          <w:sz w:val="21"/>
          <w:szCs w:val="21"/>
        </w:rPr>
        <w:t xml:space="preserve"> A custom JS pager interpolates the indicator and label colours off the live scroll offset, giving native-feeling swipes without an extra native dependency.</w:t>
      </w:r>
    </w:p>
    <w:p>
      <w:pPr>
        <w:spacing w:after="140" w:line="278" w:lineRule="auto"/>
      </w:pPr>
      <w:r>
        <w:rPr>
          <w:b/>
          <w:color w:val="23282F"/>
          <w:sz w:val="21"/>
          <w:szCs w:val="21"/>
        </w:rPr>
        <w:t xml:space="preserve">Context-aware confirmations.</w:t>
      </w:r>
      <w:r>
        <w:rPr>
          <w:color w:val="23282F"/>
          <w:sz w:val="21"/>
          <w:szCs w:val="21"/>
        </w:rPr>
        <w:t xml:space="preserve"> Destructive dialogs name the concrete cost (“you’ll lose your 12-day streak”), replacing every generic OS alert with one themed, animated system.</w:t>
      </w:r>
    </w:p>
    <w:p>
      <w:pPr>
        <w:spacing w:after="140" w:line="278" w:lineRule="auto"/>
      </w:pPr>
      <w:r>
        <w:rPr>
          <w:b/>
          <w:color w:val="23282F"/>
          <w:sz w:val="21"/>
          <w:szCs w:val="21"/>
        </w:rPr>
        <w:t xml:space="preserve">Runtime spotlight product tour.</w:t>
      </w:r>
      <w:r>
        <w:rPr>
          <w:color w:val="23282F"/>
          <w:sz w:val="21"/>
          <w:szCs w:val="21"/>
        </w:rPr>
        <w:t xml:space="preserve"> Highlights are measured at runtime, so the 12-step tour is correct on any device size and can scroll/switch tabs to reach its targets.</w:t>
      </w:r>
    </w:p>
    <w:p>
      <w:pPr>
        <w:spacing w:after="140" w:line="278" w:lineRule="auto"/>
      </w:pPr>
      <w:r>
        <w:rPr>
          <w:b/>
          <w:color w:val="23282F"/>
          <w:sz w:val="21"/>
          <w:szCs w:val="21"/>
        </w:rPr>
        <w:t xml:space="preserve">Timezone- and ICU-safe by policy.</w:t>
      </w:r>
      <w:r>
        <w:rPr>
          <w:color w:val="23282F"/>
          <w:sz w:val="21"/>
          <w:szCs w:val="21"/>
        </w:rPr>
        <w:t xml:space="preserve"> Local-time sortable date keys and hand-rolled month/weekday/grouping avoid two bug classes (UTC date drift, missing ICU) that routinely ship in other apps.</w:t>
      </w:r>
    </w:p>
    <w:p>
      <w:pPr>
        <w:spacing w:after="140" w:line="278" w:lineRule="auto"/>
      </w:pPr>
      <w:r>
        <w:rPr>
          <w:b/>
          <w:color w:val="23282F"/>
          <w:sz w:val="21"/>
          <w:szCs w:val="21"/>
        </w:rPr>
        <w:t xml:space="preserve">Full data ownership.</w:t>
      </w:r>
      <w:r>
        <w:rPr>
          <w:color w:val="23282F"/>
          <w:sz w:val="21"/>
          <w:szCs w:val="21"/>
        </w:rPr>
        <w:t xml:space="preserve"> Portable JSON backup and CSV export through the OS share sheet; restore is transactional; the PIN salt never leaves the device.</w:t>
      </w:r>
    </w:p>
    <w:p>
      <w:pPr>
        <w:spacing w:after="140" w:line="278" w:lineRule="auto"/>
      </w:pPr>
      <w:r>
        <w:rPr>
          <w:b/>
          <w:color w:val="23282F"/>
          <w:sz w:val="21"/>
          <w:szCs w:val="21"/>
        </w:rPr>
        <w:t xml:space="preserve">Documentation as a first-class artefact.</w:t>
      </w:r>
      <w:r>
        <w:rPr>
          <w:color w:val="23282F"/>
          <w:sz w:val="21"/>
          <w:szCs w:val="21"/>
        </w:rPr>
        <w:t xml:space="preserve"> A living knowledge base records every hard-won decision so the codebase stays honest as it evolves.</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15.  Engineering Achievements &amp; Hard-Won Decisions</w:t>
      </w:r>
    </w:p>
    <w:p>
      <w:pPr>
        <w:spacing w:after="140" w:line="278" w:lineRule="auto"/>
      </w:pPr>
      <w:r>
        <w:rPr>
          <w:color w:val="23282F"/>
          <w:sz w:val="21"/>
          <w:szCs w:val="21"/>
        </w:rPr>
        <w:t xml:space="preserve">Each row below is a decision that was expensive to discover and is now permanent institutional memory. In an interview, these are the stories that demonstrate depth.</w:t>
      </w:r>
    </w:p>
    <w:tbl>
      <w:tblPr>
        <w:tblW w:w="5000" w:type="pct"/>
        <w:tblLayout w:type="fixed"/>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CellMar>
          <w:left w:w="110" w:type="dxa"/>
          <w:right w:w="110" w:type="dxa"/>
        </w:tblCellMar>
      </w:tblPr>
      <w:tblGrid>
        <w:gridCol w:w="2500"/>
        <w:gridCol w:w="6526"/>
      </w:tblGrid>
      <w:tr>
        <w:trPr>
          <w:tblHeader/>
        </w:trPr>
        <w:tc>
          <w:tcPr>
            <w:tcW w:w="2500" w:type="dxa"/>
            <w:tcMar>
              <w:top w:w="60" w:type="dxa"/>
              <w:left w:w="110" w:type="dxa"/>
              <w:bottom w:w="60" w:type="dxa"/>
              <w:right w:w="110" w:type="dxa"/>
            </w:tcMar>
            <w:vAlign w:val="center"/>
          </w:tcPr>
          <w:p>
            <w:pPr>
              <w:spacing w:after="0" w:line="264" w:lineRule="auto"/>
            </w:pPr>
            <w:r>
              <w:rPr>
                <w:b/>
                <w:color w:val="FFFFFF"/>
                <w:sz w:val="19"/>
                <w:szCs w:val="19"/>
              </w:rPr>
              <w:t xml:space="preserve">Decision</w:t>
            </w:r>
          </w:p>
        </w:tc>
        <w:tc>
          <w:tcPr>
            <w:tcW w:w="6526" w:type="dxa"/>
            <w:tcMar>
              <w:top w:w="60" w:type="dxa"/>
              <w:left w:w="110" w:type="dxa"/>
              <w:bottom w:w="60" w:type="dxa"/>
              <w:right w:w="110" w:type="dxa"/>
            </w:tcMar>
            <w:vAlign w:val="center"/>
          </w:tcPr>
          <w:p>
            <w:pPr>
              <w:spacing w:after="0" w:line="264" w:lineRule="auto"/>
            </w:pPr>
            <w:r>
              <w:rPr>
                <w:b/>
                <w:color w:val="FFFFFF"/>
                <w:sz w:val="19"/>
                <w:szCs w:val="19"/>
              </w:rPr>
              <w:t xml:space="preserve">Reason it exists</w:t>
            </w:r>
          </w:p>
        </w:tc>
      </w:tr>
      <w:tr>
        <w:tc>
          <w:tcPr>
            <w:tcW w:w="2500" w:type="dxa"/>
            <w:tcMar>
              <w:top w:w="60" w:type="dxa"/>
              <w:left w:w="110" w:type="dxa"/>
              <w:bottom w:w="60" w:type="dxa"/>
              <w:right w:w="110" w:type="dxa"/>
            </w:tcMar>
            <w:vAlign w:val="center"/>
          </w:tcPr>
          <w:p>
            <w:pPr>
              <w:spacing w:after="0" w:line="264" w:lineRule="auto"/>
            </w:pPr>
            <w:r>
              <w:rPr>
                <w:b/>
                <w:color w:val="1A2332"/>
                <w:sz w:val="20"/>
                <w:szCs w:val="20"/>
              </w:rPr>
              <w:t xml:space="preserve">newArchEnabled = false</w:t>
            </w:r>
          </w:p>
        </w:tc>
        <w:tc>
          <w:tcPr>
            <w:tcW w:w="6526" w:type="dxa"/>
            <w:tcMar>
              <w:top w:w="60" w:type="dxa"/>
              <w:left w:w="110" w:type="dxa"/>
              <w:bottom w:w="60" w:type="dxa"/>
              <w:right w:w="110" w:type="dxa"/>
            </w:tcMar>
            <w:vAlign w:val="center"/>
          </w:tcPr>
          <w:p>
            <w:pPr>
              <w:spacing w:after="0" w:line="264" w:lineRule="auto"/>
            </w:pPr>
            <w:r>
              <w:rPr>
                <w:color w:val="23282F"/>
                <w:sz w:val="20"/>
                <w:szCs w:val="20"/>
              </w:rPr>
              <w:t xml:space="preserve">op-sqlite could not be parsed by the New Architecture TurboModule interop (“returnType == void iff synchronous”); the app crashed ~2s after launch. RN 0.81 fully supports the classic architecture.</w:t>
            </w:r>
          </w:p>
        </w:tc>
      </w:tr>
      <w:tr>
        <w:tc>
          <w:tcPr>
            <w:tcW w:w="25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react-native-screens pinned to exactly 4.16.0</w:t>
            </w:r>
          </w:p>
        </w:tc>
        <w:tc>
          <w:tcPr>
            <w:tcW w:w="65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4.26 breaks RN 0.81 codegen (setToolbarMenuElementOptions); 4.11 fails the C++ build (deprecated ShadowNode::Shared under -Werror). Native versions are pinned exactly — no carets.</w:t>
            </w:r>
          </w:p>
        </w:tc>
      </w:tr>
      <w:tr>
        <w:tc>
          <w:tcPr>
            <w:tcW w:w="2500" w:type="dxa"/>
            <w:tcMar>
              <w:top w:w="60" w:type="dxa"/>
              <w:left w:w="110" w:type="dxa"/>
              <w:bottom w:w="60" w:type="dxa"/>
              <w:right w:w="110" w:type="dxa"/>
            </w:tcMar>
            <w:vAlign w:val="center"/>
          </w:tcPr>
          <w:p>
            <w:pPr>
              <w:spacing w:after="0" w:line="264" w:lineRule="auto"/>
            </w:pPr>
            <w:r>
              <w:rPr>
                <w:b/>
                <w:color w:val="1A2332"/>
                <w:sz w:val="20"/>
                <w:szCs w:val="20"/>
              </w:rPr>
              <w:t xml:space="preserve">Build-Tools 35.0.0 required</w:t>
            </w:r>
          </w:p>
        </w:tc>
        <w:tc>
          <w:tcPr>
            <w:tcW w:w="6526" w:type="dxa"/>
            <w:tcMar>
              <w:top w:w="60" w:type="dxa"/>
              <w:left w:w="110" w:type="dxa"/>
              <w:bottom w:w="60" w:type="dxa"/>
              <w:right w:w="110" w:type="dxa"/>
            </w:tcMar>
            <w:vAlign w:val="center"/>
          </w:tcPr>
          <w:p>
            <w:pPr>
              <w:spacing w:after="0" w:line="264" w:lineRule="auto"/>
            </w:pPr>
            <w:r>
              <w:rPr>
                <w:color w:val="23282F"/>
                <w:sz w:val="20"/>
                <w:szCs w:val="20"/>
              </w:rPr>
              <w:t xml:space="preserve">Pinned internally by react-native-fs; Gradle cannot auto-install it.</w:t>
            </w:r>
          </w:p>
        </w:tc>
      </w:tr>
      <w:tr>
        <w:tc>
          <w:tcPr>
            <w:tcW w:w="25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RN 0.81, not 0.86</w:t>
            </w:r>
          </w:p>
        </w:tc>
        <w:tc>
          <w:tcPr>
            <w:tcW w:w="65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0.86 requires Node ≥ 22; the dev machine runs Node 20.</w:t>
            </w:r>
          </w:p>
        </w:tc>
      </w:tr>
      <w:tr>
        <w:tc>
          <w:tcPr>
            <w:tcW w:w="2500" w:type="dxa"/>
            <w:tcMar>
              <w:top w:w="60" w:type="dxa"/>
              <w:left w:w="110" w:type="dxa"/>
              <w:bottom w:w="60" w:type="dxa"/>
              <w:right w:w="110" w:type="dxa"/>
            </w:tcMar>
            <w:vAlign w:val="center"/>
          </w:tcPr>
          <w:p>
            <w:pPr>
              <w:spacing w:after="0" w:line="264" w:lineRule="auto"/>
            </w:pPr>
            <w:r>
              <w:rPr>
                <w:b/>
                <w:color w:val="1A2332"/>
                <w:sz w:val="20"/>
                <w:szCs w:val="20"/>
              </w:rPr>
              <w:t xml:space="preserve">Local-time sortable date keys</w:t>
            </w:r>
          </w:p>
        </w:tc>
        <w:tc>
          <w:tcPr>
            <w:tcW w:w="6526" w:type="dxa"/>
            <w:tcMar>
              <w:top w:w="60" w:type="dxa"/>
              <w:left w:w="110" w:type="dxa"/>
              <w:bottom w:w="60" w:type="dxa"/>
              <w:right w:w="110" w:type="dxa"/>
            </w:tcMar>
            <w:vAlign w:val="center"/>
          </w:tcPr>
          <w:p>
            <w:pPr>
              <w:spacing w:after="0" w:line="264" w:lineRule="auto"/>
            </w:pPr>
            <w:r>
              <w:rPr>
                <w:color w:val="23282F"/>
                <w:sz w:val="20"/>
                <w:szCs w:val="20"/>
              </w:rPr>
              <w:t xml:space="preserve">Avoids the toISOString() UTC drift bug and made adding time-of-day a zero-migration change.</w:t>
            </w:r>
          </w:p>
        </w:tc>
      </w:tr>
      <w:tr>
        <w:tc>
          <w:tcPr>
            <w:tcW w:w="25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System font, no bundled Inter</w:t>
            </w:r>
          </w:p>
        </w:tc>
        <w:tc>
          <w:tcPr>
            <w:tcW w:w="65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Custom-font linking was untestable in the build environment; weight-based typography is reliable and free of APK weight.</w:t>
            </w:r>
          </w:p>
        </w:tc>
      </w:tr>
      <w:tr>
        <w:tc>
          <w:tcPr>
            <w:tcW w:w="2500" w:type="dxa"/>
            <w:tcMar>
              <w:top w:w="60" w:type="dxa"/>
              <w:left w:w="110" w:type="dxa"/>
              <w:bottom w:w="60" w:type="dxa"/>
              <w:right w:w="110" w:type="dxa"/>
            </w:tcMar>
            <w:vAlign w:val="center"/>
          </w:tcPr>
          <w:p>
            <w:pPr>
              <w:spacing w:after="0" w:line="264" w:lineRule="auto"/>
            </w:pPr>
            <w:r>
              <w:rPr>
                <w:b/>
                <w:color w:val="1A2332"/>
                <w:sz w:val="20"/>
                <w:szCs w:val="20"/>
              </w:rPr>
              <w:t xml:space="preserve">No INTERNET in release manifest</w:t>
            </w:r>
          </w:p>
        </w:tc>
        <w:tc>
          <w:tcPr>
            <w:tcW w:w="6526" w:type="dxa"/>
            <w:tcMar>
              <w:top w:w="60" w:type="dxa"/>
              <w:left w:w="110" w:type="dxa"/>
              <w:bottom w:w="60" w:type="dxa"/>
              <w:right w:w="110" w:type="dxa"/>
            </w:tcMar>
            <w:vAlign w:val="center"/>
          </w:tcPr>
          <w:p>
            <w:pPr>
              <w:spacing w:after="0" w:line="264" w:lineRule="auto"/>
            </w:pPr>
            <w:r>
              <w:rPr>
                <w:color w:val="23282F"/>
                <w:sz w:val="20"/>
                <w:szCs w:val="20"/>
              </w:rPr>
              <w:t xml:space="preserve">Backs the offline promise; libraries that merge INTERNET/SCHEDULE_EXACT_ALARM are stripped via tools:node="remove" and confirmed with aapt2.</w:t>
            </w:r>
          </w:p>
        </w:tc>
      </w:tr>
      <w:tr>
        <w:tc>
          <w:tcPr>
            <w:tcW w:w="25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allowBackup = false</w:t>
            </w:r>
          </w:p>
        </w:tc>
        <w:tc>
          <w:tcPr>
            <w:tcW w:w="65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A finance app should not auto-sync its DB to Google cloud backup.</w:t>
            </w:r>
          </w:p>
        </w:tc>
      </w:tr>
      <w:tr>
        <w:tc>
          <w:tcPr>
            <w:tcW w:w="2500" w:type="dxa"/>
            <w:tcMar>
              <w:top w:w="60" w:type="dxa"/>
              <w:left w:w="110" w:type="dxa"/>
              <w:bottom w:w="60" w:type="dxa"/>
              <w:right w:w="110" w:type="dxa"/>
            </w:tcMar>
            <w:vAlign w:val="center"/>
          </w:tcPr>
          <w:p>
            <w:pPr>
              <w:spacing w:after="0" w:line="264" w:lineRule="auto"/>
            </w:pPr>
            <w:r>
              <w:rPr>
                <w:b/>
                <w:color w:val="1A2332"/>
                <w:sz w:val="20"/>
                <w:szCs w:val="20"/>
              </w:rPr>
              <w:t xml:space="preserve">SVG assistant avatar</w:t>
            </w:r>
          </w:p>
        </w:tc>
        <w:tc>
          <w:tcPr>
            <w:tcW w:w="6526" w:type="dxa"/>
            <w:tcMar>
              <w:top w:w="60" w:type="dxa"/>
              <w:left w:w="110" w:type="dxa"/>
              <w:bottom w:w="60" w:type="dxa"/>
              <w:right w:w="110" w:type="dxa"/>
            </w:tcMar>
            <w:vAlign w:val="center"/>
          </w:tcPr>
          <w:p>
            <w:pPr>
              <w:spacing w:after="0" w:line="264" w:lineRule="auto"/>
            </w:pPr>
            <w:r>
              <w:rPr>
                <w:color w:val="23282F"/>
                <w:sz w:val="20"/>
                <w:szCs w:val="20"/>
              </w:rPr>
              <w:t xml:space="preserve">Crisp at any density, themeable, no binary asset, no licensing risk.</w:t>
            </w:r>
          </w:p>
        </w:tc>
      </w:tr>
      <w:tr>
        <w:tc>
          <w:tcPr>
            <w:tcW w:w="25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Status bar not translucent</w:t>
            </w:r>
          </w:p>
        </w:tc>
        <w:tc>
          <w:tcPr>
            <w:tcW w:w="65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Translucent modals broke Android keyboard avoidance and overlapped screen headers.</w:t>
            </w:r>
          </w:p>
        </w:tc>
      </w:tr>
    </w:tbl>
    <w:p>
      <w:pPr>
        <w:spacing w:after="120"/>
      </w:pPr>
    </w:p>
    <w:p>
      <w:r>
        <w:br w:type="page"/>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16.  Senior-Developer / Interview Q&amp;A</w:t>
      </w:r>
    </w:p>
    <w:p>
      <w:pPr>
        <w:spacing w:after="160" w:line="290" w:lineRule="auto"/>
      </w:pPr>
      <w:r>
        <w:rPr>
          <w:color w:val="5B6472"/>
          <w:sz w:val="23"/>
          <w:szCs w:val="23"/>
        </w:rPr>
        <w:t xml:space="preserve">The questions a strong interviewer asks after “I designed and shipped this.” Each answer is grounded in Tally’s actual implementation so it holds up to follow-ups.</w:t>
      </w:r>
    </w:p>
    <w:p>
      <w:pPr>
        <w:pStyle w:val="Heading2"/>
        <w:keepNext/>
        <w:spacing w:before="260" w:after="90"/>
      </w:pPr>
      <w:r>
        <w:rPr>
          <w:b/>
          <w:color w:val="1A2332"/>
          <w:sz w:val="27"/>
          <w:szCs w:val="27"/>
        </w:rPr>
        <w:t xml:space="preserve">16.1  Architecture &amp; state</w:t>
      </w:r>
    </w:p>
    <w:p>
      <w:pPr>
        <w:keepNext/>
        <w:spacing w:before="180" w:after="70" w:line="276" w:lineRule="auto"/>
      </w:pPr>
      <w:r>
        <w:rPr>
          <w:b/>
          <w:color w:val="3D5AFE"/>
          <w:sz w:val="22"/>
          <w:szCs w:val="22"/>
        </w:rPr>
        <w:t xml:space="preserve">Q  </w:t>
      </w:r>
      <w:r>
        <w:rPr>
          <w:b/>
          <w:color w:val="1A2332"/>
          <w:sz w:val="22"/>
          <w:szCs w:val="22"/>
        </w:rPr>
        <w:t xml:space="preserve">You chose no state-management library. Defend that for a real app.</w:t>
      </w:r>
    </w:p>
    <w:p>
      <w:pPr>
        <w:spacing w:after="110" w:line="278" w:lineRule="auto"/>
        <w:ind w:left="60"/>
      </w:pPr>
      <w:r>
        <w:rPr>
          <w:color w:val="23282F"/>
          <w:sz w:val="21"/>
          <w:szCs w:val="21"/>
        </w:rPr>
        <w:t xml:space="preserve">For an offline-first app the durable state already lives in SQLite, so a second in-memory copy in Redux/MobX would just create a synchronisation surface — and cache invalidation is where most state bugs live. Screens re-query on focus via </w:t>
      </w:r>
      <w:r>
        <w:rPr>
          <w:rFonts w:ascii="Consolas" w:hAnsi="Consolas" w:cs="Consolas"/>
          <w:color w:val="B23A2E"/>
          <w:sz w:val="20"/>
          <w:szCs w:val="20"/>
          <w:shd w:val="clear" w:color="auto" w:fill="F2F3F5"/>
        </w:rPr>
        <w:t xml:space="preserve">useFocusEffect</w:t>
      </w:r>
      <w:r>
        <w:rPr>
          <w:color w:val="23282F"/>
          <w:sz w:val="21"/>
          <w:szCs w:val="21"/>
        </w:rPr>
        <w:t xml:space="preserve">, so the UI is always a projection of the database. Ephemeral UI state stays local with </w:t>
      </w:r>
      <w:r>
        <w:rPr>
          <w:rFonts w:ascii="Consolas" w:hAnsi="Consolas" w:cs="Consolas"/>
          <w:color w:val="B23A2E"/>
          <w:sz w:val="20"/>
          <w:szCs w:val="20"/>
          <w:shd w:val="clear" w:color="auto" w:fill="F2F3F5"/>
        </w:rPr>
        <w:t xml:space="preserve">useState</w:t>
      </w:r>
      <w:r>
        <w:rPr>
          <w:color w:val="23282F"/>
          <w:sz w:val="21"/>
          <w:szCs w:val="21"/>
        </w:rPr>
        <w:t xml:space="preserve">; genuinely cross-cutting concerns (theme, confirm dialog, product tour) use small, single-purpose React Contexts.</w:t>
      </w:r>
    </w:p>
    <w:p>
      <w:pPr>
        <w:spacing w:after="110" w:line="278" w:lineRule="auto"/>
        <w:ind w:left="60"/>
      </w:pPr>
      <w:r>
        <w:rPr>
          <w:color w:val="23282F"/>
          <w:sz w:val="21"/>
          <w:szCs w:val="21"/>
        </w:rPr>
        <w:t xml:space="preserve">The trade-off I accept is a re-query on navigation rather than push-based updates. Because the queries are SQL-aggregated and indexed, that cost is negligible, and I gain a system with far fewer moving parts.</w:t>
      </w:r>
    </w:p>
    <w:p>
      <w:pPr>
        <w:keepNext/>
        <w:spacing w:before="180" w:after="70" w:line="276" w:lineRule="auto"/>
      </w:pPr>
      <w:r>
        <w:rPr>
          <w:b/>
          <w:color w:val="3D5AFE"/>
          <w:sz w:val="22"/>
          <w:szCs w:val="22"/>
        </w:rPr>
        <w:t xml:space="preserve">Q  </w:t>
      </w:r>
      <w:r>
        <w:rPr>
          <w:b/>
          <w:color w:val="1A2332"/>
          <w:sz w:val="22"/>
          <w:szCs w:val="22"/>
        </w:rPr>
        <w:t xml:space="preserve">Walk me through what happens from cold start to an interactive screen.</w:t>
      </w:r>
    </w:p>
    <w:p>
      <w:pPr>
        <w:spacing w:after="110" w:line="278" w:lineRule="auto"/>
        <w:ind w:left="60"/>
      </w:pPr>
      <w:r>
        <w:rPr>
          <w:rFonts w:ascii="Consolas" w:hAnsi="Consolas" w:cs="Consolas"/>
          <w:color w:val="B23A2E"/>
          <w:sz w:val="20"/>
          <w:szCs w:val="20"/>
          <w:shd w:val="clear" w:color="auto" w:fill="F2F3F5"/>
        </w:rPr>
        <w:t xml:space="preserve">App.tsx</w:t>
      </w:r>
      <w:r>
        <w:rPr>
          <w:color w:val="23282F"/>
          <w:sz w:val="21"/>
          <w:szCs w:val="21"/>
        </w:rPr>
        <w:t xml:space="preserve"> is a four-phase machine. On </w:t>
      </w:r>
      <w:r>
        <w:rPr>
          <w:rFonts w:ascii="Consolas" w:hAnsi="Consolas" w:cs="Consolas"/>
          <w:color w:val="B23A2E"/>
          <w:sz w:val="20"/>
          <w:szCs w:val="20"/>
          <w:shd w:val="clear" w:color="auto" w:fill="F2F3F5"/>
        </w:rPr>
        <w:t xml:space="preserve">loading</w:t>
      </w:r>
      <w:r>
        <w:rPr>
          <w:color w:val="23282F"/>
          <w:sz w:val="21"/>
          <w:szCs w:val="21"/>
        </w:rPr>
        <w:t xml:space="preserve"> it opens the DB (which runs any pending migrations) and loads the active currency before anything renders money. It then checks onboarding, runs startup tasks (rebuild reminders, catch up recurring rules), and decides whether a real credential requires the </w:t>
      </w:r>
      <w:r>
        <w:rPr>
          <w:rFonts w:ascii="Consolas" w:hAnsi="Consolas" w:cs="Consolas"/>
          <w:color w:val="B23A2E"/>
          <w:sz w:val="20"/>
          <w:szCs w:val="20"/>
          <w:shd w:val="clear" w:color="auto" w:fill="F2F3F5"/>
        </w:rPr>
        <w:t xml:space="preserve">locked</w:t>
      </w:r>
      <w:r>
        <w:rPr>
          <w:color w:val="23282F"/>
          <w:sz w:val="21"/>
          <w:szCs w:val="21"/>
        </w:rPr>
        <w:t xml:space="preserve"> phase. Only in </w:t>
      </w:r>
      <w:r>
        <w:rPr>
          <w:rFonts w:ascii="Consolas" w:hAnsi="Consolas" w:cs="Consolas"/>
          <w:color w:val="B23A2E"/>
          <w:sz w:val="20"/>
          <w:szCs w:val="20"/>
          <w:shd w:val="clear" w:color="auto" w:fill="F2F3F5"/>
        </w:rPr>
        <w:t xml:space="preserve">unlocked</w:t>
      </w:r>
      <w:r>
        <w:rPr>
          <w:color w:val="23282F"/>
          <w:sz w:val="21"/>
          <w:szCs w:val="21"/>
        </w:rPr>
        <w:t xml:space="preserve"> does the NavigationContainer mount. The lock screen renders outside the navigator so locked state is never navigable.</w:t>
      </w:r>
    </w:p>
    <w:p>
      <w:pPr>
        <w:keepNext/>
        <w:spacing w:before="180" w:after="70" w:line="276" w:lineRule="auto"/>
      </w:pPr>
      <w:r>
        <w:rPr>
          <w:b/>
          <w:color w:val="3D5AFE"/>
          <w:sz w:val="22"/>
          <w:szCs w:val="22"/>
        </w:rPr>
        <w:t xml:space="preserve">Q  </w:t>
      </w:r>
      <w:r>
        <w:rPr>
          <w:b/>
          <w:color w:val="1A2332"/>
          <w:sz w:val="22"/>
          <w:szCs w:val="22"/>
        </w:rPr>
        <w:t xml:space="preserve">How would you swap SQLite for a different engine?</w:t>
      </w:r>
    </w:p>
    <w:p>
      <w:pPr>
        <w:spacing w:after="110" w:line="278" w:lineRule="auto"/>
        <w:ind w:left="60"/>
      </w:pPr>
      <w:r>
        <w:rPr>
          <w:color w:val="23282F"/>
          <w:sz w:val="21"/>
          <w:szCs w:val="21"/>
        </w:rPr>
        <w:t xml:space="preserve">Everything goes through one adapter, </w:t>
      </w:r>
      <w:r>
        <w:rPr>
          <w:rFonts w:ascii="Consolas" w:hAnsi="Consolas" w:cs="Consolas"/>
          <w:color w:val="B23A2E"/>
          <w:sz w:val="20"/>
          <w:szCs w:val="20"/>
          <w:shd w:val="clear" w:color="auto" w:fill="F2F3F5"/>
        </w:rPr>
        <w:t xml:space="preserve">src/db/driver.ts</w:t>
      </w:r>
      <w:r>
        <w:rPr>
          <w:color w:val="23282F"/>
          <w:sz w:val="21"/>
          <w:szCs w:val="21"/>
        </w:rPr>
        <w:t xml:space="preserve">; nothing else imports op-sqlite. The adapter already normalises bind values and result shapes. Replacing the engine is a single-file change behind a stable, typed surface — the query modules and screens are untouched. That isolation is the whole point of the adapter.</w:t>
      </w:r>
    </w:p>
    <w:p>
      <w:pPr>
        <w:keepNext/>
        <w:spacing w:before="180" w:after="70" w:line="276" w:lineRule="auto"/>
      </w:pPr>
      <w:r>
        <w:rPr>
          <w:b/>
          <w:color w:val="3D5AFE"/>
          <w:sz w:val="22"/>
          <w:szCs w:val="22"/>
        </w:rPr>
        <w:t xml:space="preserve">Q  </w:t>
      </w:r>
      <w:r>
        <w:rPr>
          <w:b/>
          <w:color w:val="1A2332"/>
          <w:sz w:val="22"/>
          <w:szCs w:val="22"/>
        </w:rPr>
        <w:t xml:space="preserve">Why classic React Native architecture in 2026, not the New Architecture?</w:t>
      </w:r>
    </w:p>
    <w:p>
      <w:pPr>
        <w:spacing w:after="110" w:line="278" w:lineRule="auto"/>
        <w:ind w:left="60"/>
      </w:pPr>
      <w:r>
        <w:rPr>
          <w:color w:val="23282F"/>
          <w:sz w:val="21"/>
          <w:szCs w:val="21"/>
        </w:rPr>
        <w:t xml:space="preserve">Empirically: op-sqlite could not be parsed by the New Architecture’s TurboModule interop (the </w:t>
      </w:r>
      <w:r>
        <w:rPr>
          <w:rFonts w:ascii="Consolas" w:hAnsi="Consolas" w:cs="Consolas"/>
          <w:color w:val="B23A2E"/>
          <w:sz w:val="20"/>
          <w:szCs w:val="20"/>
          <w:shd w:val="clear" w:color="auto" w:fill="F2F3F5"/>
        </w:rPr>
        <w:t xml:space="preserve">returnType == void iff synchronous</w:t>
      </w:r>
      <w:r>
        <w:rPr>
          <w:color w:val="23282F"/>
          <w:sz w:val="21"/>
          <w:szCs w:val="21"/>
        </w:rPr>
        <w:t xml:space="preserve"> constraint), and the app crashed about two seconds after launch. RN 0.81 fully supports the classic architecture, so I pinned to it deliberately and documented why. It’s a reminder that ‘newest’ isn’t a strategy — shipping is.</w:t>
      </w:r>
    </w:p>
    <w:p>
      <w:pPr>
        <w:pStyle w:val="Heading2"/>
        <w:keepNext/>
        <w:spacing w:before="260" w:after="90"/>
      </w:pPr>
      <w:r>
        <w:rPr>
          <w:b/>
          <w:color w:val="1A2332"/>
          <w:sz w:val="27"/>
          <w:szCs w:val="27"/>
        </w:rPr>
        <w:t xml:space="preserve">16.2  Data modelling &amp; SQL</w:t>
      </w:r>
    </w:p>
    <w:p>
      <w:pPr>
        <w:keepNext/>
        <w:spacing w:before="180" w:after="70" w:line="276" w:lineRule="auto"/>
      </w:pPr>
      <w:r>
        <w:rPr>
          <w:b/>
          <w:color w:val="3D5AFE"/>
          <w:sz w:val="22"/>
          <w:szCs w:val="22"/>
        </w:rPr>
        <w:t xml:space="preserve">Q  </w:t>
      </w:r>
      <w:r>
        <w:rPr>
          <w:b/>
          <w:color w:val="1A2332"/>
          <w:sz w:val="22"/>
          <w:szCs w:val="22"/>
        </w:rPr>
        <w:t xml:space="preserve">How do you store a transfer between two accounts, and why?</w:t>
      </w:r>
    </w:p>
    <w:p>
      <w:pPr>
        <w:spacing w:after="110" w:line="278" w:lineRule="auto"/>
        <w:ind w:left="60"/>
      </w:pPr>
      <w:r>
        <w:rPr>
          <w:color w:val="23282F"/>
          <w:sz w:val="21"/>
          <w:szCs w:val="21"/>
        </w:rPr>
        <w:t xml:space="preserve">As a single row with </w:t>
      </w:r>
      <w:r>
        <w:rPr>
          <w:rFonts w:ascii="Consolas" w:hAnsi="Consolas" w:cs="Consolas"/>
          <w:color w:val="B23A2E"/>
          <w:sz w:val="20"/>
          <w:szCs w:val="20"/>
          <w:shd w:val="clear" w:color="auto" w:fill="F2F3F5"/>
        </w:rPr>
        <w:t xml:space="preserve">type='transfer'</w:t>
      </w:r>
      <w:r>
        <w:rPr>
          <w:color w:val="23282F"/>
          <w:sz w:val="21"/>
          <w:szCs w:val="21"/>
        </w:rPr>
        <w:t xml:space="preserve">, </w:t>
      </w:r>
      <w:r>
        <w:rPr>
          <w:rFonts w:ascii="Consolas" w:hAnsi="Consolas" w:cs="Consolas"/>
          <w:color w:val="B23A2E"/>
          <w:sz w:val="20"/>
          <w:szCs w:val="20"/>
          <w:shd w:val="clear" w:color="auto" w:fill="F2F3F5"/>
        </w:rPr>
        <w:t xml:space="preserve">account_id</w:t>
      </w:r>
      <w:r>
        <w:rPr>
          <w:color w:val="23282F"/>
          <w:sz w:val="21"/>
          <w:szCs w:val="21"/>
        </w:rPr>
        <w:t xml:space="preserve"> (source) and </w:t>
      </w:r>
      <w:r>
        <w:rPr>
          <w:rFonts w:ascii="Consolas" w:hAnsi="Consolas" w:cs="Consolas"/>
          <w:color w:val="B23A2E"/>
          <w:sz w:val="20"/>
          <w:szCs w:val="20"/>
          <w:shd w:val="clear" w:color="auto" w:fill="F2F3F5"/>
        </w:rPr>
        <w:t xml:space="preserve">to_account_id</w:t>
      </w:r>
      <w:r>
        <w:rPr>
          <w:color w:val="23282F"/>
          <w:sz w:val="21"/>
          <w:szCs w:val="21"/>
        </w:rPr>
        <w:t xml:space="preserve"> (destination). Two-row modelling would double-count in category and cash-flow reports and complicate editing. Per-account balances are derived in </w:t>
      </w:r>
      <w:r>
        <w:rPr>
          <w:rFonts w:ascii="Consolas" w:hAnsi="Consolas" w:cs="Consolas"/>
          <w:color w:val="B23A2E"/>
          <w:sz w:val="20"/>
          <w:szCs w:val="20"/>
          <w:shd w:val="clear" w:color="auto" w:fill="F2F3F5"/>
        </w:rPr>
        <w:t xml:space="preserve">listAccounts()</w:t>
      </w:r>
      <w:r>
        <w:rPr>
          <w:color w:val="23282F"/>
          <w:sz w:val="21"/>
          <w:szCs w:val="21"/>
        </w:rPr>
        <w:t xml:space="preserve"> from the signed effect of each row, so balances and reports can never disagree.</w:t>
      </w:r>
    </w:p>
    <w:p>
      <w:pPr>
        <w:keepNext/>
        <w:spacing w:before="180" w:after="70" w:line="276" w:lineRule="auto"/>
      </w:pPr>
      <w:r>
        <w:rPr>
          <w:b/>
          <w:color w:val="3D5AFE"/>
          <w:sz w:val="22"/>
          <w:szCs w:val="22"/>
        </w:rPr>
        <w:t xml:space="preserve">Q  </w:t>
      </w:r>
      <w:r>
        <w:rPr>
          <w:b/>
          <w:color w:val="1A2332"/>
          <w:sz w:val="22"/>
          <w:szCs w:val="22"/>
        </w:rPr>
        <w:t xml:space="preserve">Your date column is text, not an integer timestamp. Justify it.</w:t>
      </w:r>
    </w:p>
    <w:p>
      <w:pPr>
        <w:spacing w:after="110" w:line="278" w:lineRule="auto"/>
        <w:ind w:left="60"/>
      </w:pPr>
      <w:r>
        <w:rPr>
          <w:rFonts w:ascii="Consolas" w:hAnsi="Consolas" w:cs="Consolas"/>
          <w:color w:val="B23A2E"/>
          <w:sz w:val="20"/>
          <w:szCs w:val="20"/>
          <w:shd w:val="clear" w:color="auto" w:fill="F2F3F5"/>
        </w:rPr>
        <w:t xml:space="preserve">occurred_at</w:t>
      </w:r>
      <w:r>
        <w:rPr>
          <w:color w:val="23282F"/>
          <w:sz w:val="21"/>
          <w:szCs w:val="21"/>
        </w:rPr>
        <w:t xml:space="preserve"> is </w:t>
      </w:r>
      <w:r>
        <w:rPr>
          <w:rFonts w:ascii="Consolas" w:hAnsi="Consolas" w:cs="Consolas"/>
          <w:color w:val="B23A2E"/>
          <w:sz w:val="20"/>
          <w:szCs w:val="20"/>
          <w:shd w:val="clear" w:color="auto" w:fill="F2F3F5"/>
        </w:rPr>
        <w:t xml:space="preserve">'YYYY-MM-DD HH:MM'</w:t>
      </w:r>
      <w:r>
        <w:rPr>
          <w:color w:val="23282F"/>
          <w:sz w:val="21"/>
          <w:szCs w:val="21"/>
        </w:rPr>
        <w:t xml:space="preserve"> in local time. It’s lexicographically sortable and prefix-matchable, so ‘this month’ is </w:t>
      </w:r>
      <w:r>
        <w:rPr>
          <w:rFonts w:ascii="Consolas" w:hAnsi="Consolas" w:cs="Consolas"/>
          <w:color w:val="B23A2E"/>
          <w:sz w:val="20"/>
          <w:szCs w:val="20"/>
          <w:shd w:val="clear" w:color="auto" w:fill="F2F3F5"/>
        </w:rPr>
        <w:t xml:space="preserve">LIKE '2026-07%'</w:t>
      </w:r>
      <w:r>
        <w:rPr>
          <w:color w:val="23282F"/>
          <w:sz w:val="21"/>
          <w:szCs w:val="21"/>
        </w:rPr>
        <w:t xml:space="preserve"> and ‘this period onward’ is </w:t>
      </w:r>
      <w:r>
        <w:rPr>
          <w:rFonts w:ascii="Consolas" w:hAnsi="Consolas" w:cs="Consolas"/>
          <w:color w:val="B23A2E"/>
          <w:sz w:val="20"/>
          <w:szCs w:val="20"/>
          <w:shd w:val="clear" w:color="auto" w:fill="F2F3F5"/>
        </w:rPr>
        <w:t xml:space="preserve">occurred_at &gt;= '2026-07'</w:t>
      </w:r>
      <w:r>
        <w:rPr>
          <w:color w:val="23282F"/>
          <w:sz w:val="21"/>
          <w:szCs w:val="21"/>
        </w:rPr>
        <w:t xml:space="preserve">, both index-friendly. Crucially it’s local time, which matches how a human reads their ledger. Legacy date-only rows still sort and match correctly, so adding time-of-day needed no migration at all.</w:t>
      </w:r>
    </w:p>
    <w:p>
      <w:pPr>
        <w:keepNext/>
        <w:spacing w:before="180" w:after="70" w:line="276" w:lineRule="auto"/>
      </w:pPr>
      <w:r>
        <w:rPr>
          <w:b/>
          <w:color w:val="3D5AFE"/>
          <w:sz w:val="22"/>
          <w:szCs w:val="22"/>
        </w:rPr>
        <w:t xml:space="preserve">Q  </w:t>
      </w:r>
      <w:r>
        <w:rPr>
          <w:b/>
          <w:color w:val="1A2332"/>
          <w:sz w:val="22"/>
          <w:szCs w:val="22"/>
        </w:rPr>
        <w:t xml:space="preserve">What’s the bug you’re specifically avoiding by not using toISOString()?</w:t>
      </w:r>
    </w:p>
    <w:p>
      <w:pPr>
        <w:spacing w:after="110" w:line="278" w:lineRule="auto"/>
        <w:ind w:left="60"/>
      </w:pPr>
      <w:r>
        <w:rPr>
          <w:rFonts w:ascii="Consolas" w:hAnsi="Consolas" w:cs="Consolas"/>
          <w:color w:val="B23A2E"/>
          <w:sz w:val="20"/>
          <w:szCs w:val="20"/>
          <w:shd w:val="clear" w:color="auto" w:fill="F2F3F5"/>
        </w:rPr>
        <w:t xml:space="preserve">toISOString()</w:t>
      </w:r>
      <w:r>
        <w:rPr>
          <w:color w:val="23282F"/>
          <w:sz w:val="21"/>
          <w:szCs w:val="21"/>
        </w:rPr>
        <w:t xml:space="preserve"> yields UTC. In IST (UTC+5:30), between local midnight and 05:30 it reports the previous calendar date, so ‘today’s spend’ would attach to yesterday. All keys come from local-time helpers instead. I also avoid </w:t>
      </w:r>
      <w:r>
        <w:rPr>
          <w:rFonts w:ascii="Consolas" w:hAnsi="Consolas" w:cs="Consolas"/>
          <w:color w:val="B23A2E"/>
          <w:sz w:val="20"/>
          <w:szCs w:val="20"/>
          <w:shd w:val="clear" w:color="auto" w:fill="F2F3F5"/>
        </w:rPr>
        <w:t xml:space="preserve">Intl</w:t>
      </w:r>
      <w:r>
        <w:rPr>
          <w:color w:val="23282F"/>
          <w:sz w:val="21"/>
          <w:szCs w:val="21"/>
        </w:rPr>
        <w:t xml:space="preserve">/</w:t>
      </w:r>
      <w:r>
        <w:rPr>
          <w:rFonts w:ascii="Consolas" w:hAnsi="Consolas" w:cs="Consolas"/>
          <w:color w:val="B23A2E"/>
          <w:sz w:val="20"/>
          <w:szCs w:val="20"/>
          <w:shd w:val="clear" w:color="auto" w:fill="F2F3F5"/>
        </w:rPr>
        <w:t xml:space="preserve">toLocaleDateString</w:t>
      </w:r>
      <w:r>
        <w:rPr>
          <w:color w:val="23282F"/>
          <w:sz w:val="21"/>
          <w:szCs w:val="21"/>
        </w:rPr>
        <w:t xml:space="preserve"> for visible values because ICU data isn’t guaranteed on every Android build — month names, weekdays and digit grouping are implemented manually.</w:t>
      </w:r>
    </w:p>
    <w:p>
      <w:pPr>
        <w:keepNext/>
        <w:spacing w:before="180" w:after="70" w:line="276" w:lineRule="auto"/>
      </w:pPr>
      <w:r>
        <w:rPr>
          <w:b/>
          <w:color w:val="3D5AFE"/>
          <w:sz w:val="22"/>
          <w:szCs w:val="22"/>
        </w:rPr>
        <w:t xml:space="preserve">Q  </w:t>
      </w:r>
      <w:r>
        <w:rPr>
          <w:b/>
          <w:color w:val="1A2332"/>
          <w:sz w:val="22"/>
          <w:szCs w:val="22"/>
        </w:rPr>
        <w:t xml:space="preserve">How do you keep migrations safe on devices with existing data?</w:t>
      </w:r>
    </w:p>
    <w:p>
      <w:pPr>
        <w:spacing w:after="110" w:line="278" w:lineRule="auto"/>
        <w:ind w:left="60"/>
      </w:pPr>
      <w:r>
        <w:rPr>
          <w:color w:val="23282F"/>
          <w:sz w:val="21"/>
          <w:szCs w:val="21"/>
        </w:rPr>
        <w:t xml:space="preserve">Migrations are an ordered list keyed to </w:t>
      </w:r>
      <w:r>
        <w:rPr>
          <w:rFonts w:ascii="Consolas" w:hAnsi="Consolas" w:cs="Consolas"/>
          <w:color w:val="B23A2E"/>
          <w:sz w:val="20"/>
          <w:szCs w:val="20"/>
          <w:shd w:val="clear" w:color="auto" w:fill="F2F3F5"/>
        </w:rPr>
        <w:t xml:space="preserve">PRAGMA user_version</w:t>
      </w:r>
      <w:r>
        <w:rPr>
          <w:color w:val="23282F"/>
          <w:sz w:val="21"/>
          <w:szCs w:val="21"/>
        </w:rPr>
        <w:t xml:space="preserve">; the runner applies only those newer than the stored version, and a released migration is never edited. Backfills use </w:t>
      </w:r>
      <w:r>
        <w:rPr>
          <w:rFonts w:ascii="Consolas" w:hAnsi="Consolas" w:cs="Consolas"/>
          <w:color w:val="B23A2E"/>
          <w:sz w:val="20"/>
          <w:szCs w:val="20"/>
          <w:shd w:val="clear" w:color="auto" w:fill="F2F3F5"/>
        </w:rPr>
        <w:t xml:space="preserve">INSERT ... SELECT ... WHERE NOT EXISTS</w:t>
      </w:r>
      <w:r>
        <w:rPr>
          <w:color w:val="23282F"/>
          <w:sz w:val="21"/>
          <w:szCs w:val="21"/>
        </w:rPr>
        <w:t xml:space="preserve"> so they’re idempotent, and any recolour or rename is conditional so it never clobbers a value the user customised.</w:t>
      </w:r>
    </w:p>
    <w:p>
      <w:pPr>
        <w:keepNext/>
        <w:spacing w:before="180" w:after="70" w:line="276" w:lineRule="auto"/>
      </w:pPr>
      <w:r>
        <w:rPr>
          <w:b/>
          <w:color w:val="3D5AFE"/>
          <w:sz w:val="22"/>
          <w:szCs w:val="22"/>
        </w:rPr>
        <w:t xml:space="preserve">Q  </w:t>
      </w:r>
      <w:r>
        <w:rPr>
          <w:b/>
          <w:color w:val="1A2332"/>
          <w:sz w:val="22"/>
          <w:szCs w:val="22"/>
        </w:rPr>
        <w:t xml:space="preserve">A junior writes SET clauses from Object.keys(input). What’s your review comment?</w:t>
      </w:r>
    </w:p>
    <w:p>
      <w:pPr>
        <w:spacing w:after="110" w:line="278" w:lineRule="auto"/>
        <w:ind w:left="60"/>
      </w:pPr>
      <w:r>
        <w:rPr>
          <w:color w:val="23282F"/>
          <w:sz w:val="21"/>
          <w:szCs w:val="21"/>
        </w:rPr>
        <w:t xml:space="preserve">Reject it. Updates go through </w:t>
      </w:r>
      <w:r>
        <w:rPr>
          <w:rFonts w:ascii="Consolas" w:hAnsi="Consolas" w:cs="Consolas"/>
          <w:color w:val="B23A2E"/>
          <w:sz w:val="20"/>
          <w:szCs w:val="20"/>
          <w:shd w:val="clear" w:color="auto" w:fill="F2F3F5"/>
        </w:rPr>
        <w:t xml:space="preserve">buildUpdate()</w:t>
      </w:r>
      <w:r>
        <w:rPr>
          <w:color w:val="23282F"/>
          <w:sz w:val="21"/>
          <w:szCs w:val="21"/>
        </w:rPr>
        <w:t xml:space="preserve"> with an explicit column whitelist. Building a </w:t>
      </w:r>
      <w:r>
        <w:rPr>
          <w:rFonts w:ascii="Consolas" w:hAnsi="Consolas" w:cs="Consolas"/>
          <w:color w:val="B23A2E"/>
          <w:sz w:val="20"/>
          <w:szCs w:val="20"/>
          <w:shd w:val="clear" w:color="auto" w:fill="F2F3F5"/>
        </w:rPr>
        <w:t xml:space="preserve">SET</w:t>
      </w:r>
      <w:r>
        <w:rPr>
          <w:color w:val="23282F"/>
          <w:sz w:val="21"/>
          <w:szCs w:val="21"/>
        </w:rPr>
        <w:t xml:space="preserve"> clause from arbitrary keys is a mass-assignment and injection risk and lets a typo silently write a non-column. The whitelist is the guardrail.</w:t>
      </w:r>
    </w:p>
    <w:p>
      <w:pPr>
        <w:pStyle w:val="Heading2"/>
        <w:keepNext/>
        <w:spacing w:before="260" w:after="90"/>
      </w:pPr>
      <w:r>
        <w:rPr>
          <w:b/>
          <w:color w:val="1A2332"/>
          <w:sz w:val="27"/>
          <w:szCs w:val="27"/>
        </w:rPr>
        <w:t xml:space="preserve">16.3  The assistant</w:t>
      </w:r>
    </w:p>
    <w:p>
      <w:pPr>
        <w:keepNext/>
        <w:spacing w:before="180" w:after="70" w:line="276" w:lineRule="auto"/>
      </w:pPr>
      <w:r>
        <w:rPr>
          <w:b/>
          <w:color w:val="3D5AFE"/>
          <w:sz w:val="22"/>
          <w:szCs w:val="22"/>
        </w:rPr>
        <w:t xml:space="preserve">Q  </w:t>
      </w:r>
      <w:r>
        <w:rPr>
          <w:b/>
          <w:color w:val="1A2332"/>
          <w:sz w:val="22"/>
          <w:szCs w:val="22"/>
        </w:rPr>
        <w:t xml:space="preserve">How does an offline assistant understand free text with no model?</w:t>
      </w:r>
    </w:p>
    <w:p>
      <w:pPr>
        <w:spacing w:after="110" w:line="278" w:lineRule="auto"/>
        <w:ind w:left="60"/>
      </w:pPr>
      <w:r>
        <w:rPr>
          <w:color w:val="23282F"/>
          <w:sz w:val="21"/>
          <w:szCs w:val="21"/>
        </w:rPr>
        <w:t xml:space="preserve">A rule-based NLU. An intent scorer matches the utterance against 47 intents, each with a large hand-tuned set of phrasings and keywords, then extracts entities — amounts, dates, account and category names. It’s deterministic and instant, which matters because the assistant mutates financial data; I don’t want non-reproducible behaviour there.</w:t>
      </w:r>
    </w:p>
    <w:p>
      <w:pPr>
        <w:keepNext/>
        <w:spacing w:before="180" w:after="70" w:line="276" w:lineRule="auto"/>
      </w:pPr>
      <w:r>
        <w:rPr>
          <w:b/>
          <w:color w:val="3D5AFE"/>
          <w:sz w:val="22"/>
          <w:szCs w:val="22"/>
        </w:rPr>
        <w:t xml:space="preserve">Q  </w:t>
      </w:r>
      <w:r>
        <w:rPr>
          <w:b/>
          <w:color w:val="1A2332"/>
          <w:sz w:val="22"/>
          <w:szCs w:val="22"/>
        </w:rPr>
        <w:t xml:space="preserve">How is this not throwaway work once you add a real LLM?</w:t>
      </w:r>
    </w:p>
    <w:p>
      <w:pPr>
        <w:spacing w:after="110" w:line="278" w:lineRule="auto"/>
        <w:ind w:left="60"/>
      </w:pPr>
      <w:r>
        <w:rPr>
          <w:color w:val="23282F"/>
          <w:sz w:val="21"/>
          <w:szCs w:val="21"/>
        </w:rPr>
        <w:t xml:space="preserve">The chat UI depends only on the </w:t>
      </w:r>
      <w:r>
        <w:rPr>
          <w:rFonts w:ascii="Consolas" w:hAnsi="Consolas" w:cs="Consolas"/>
          <w:color w:val="B23A2E"/>
          <w:sz w:val="20"/>
          <w:szCs w:val="20"/>
          <w:shd w:val="clear" w:color="auto" w:fill="F2F3F5"/>
        </w:rPr>
        <w:t xml:space="preserve">AssistantEngine</w:t>
      </w:r>
      <w:r>
        <w:rPr>
          <w:color w:val="23282F"/>
          <w:sz w:val="21"/>
          <w:szCs w:val="21"/>
        </w:rPr>
        <w:t xml:space="preserve"> interface, and the 37 tools already carry </w:t>
      </w:r>
      <w:r>
        <w:rPr>
          <w:rFonts w:ascii="Consolas" w:hAnsi="Consolas" w:cs="Consolas"/>
          <w:color w:val="B23A2E"/>
          <w:sz w:val="20"/>
          <w:szCs w:val="20"/>
          <w:shd w:val="clear" w:color="auto" w:fill="F2F3F5"/>
        </w:rPr>
        <w:t xml:space="preserve">name</w:t>
      </w:r>
      <w:r>
        <w:rPr>
          <w:color w:val="23282F"/>
          <w:sz w:val="21"/>
          <w:szCs w:val="21"/>
        </w:rPr>
        <w:t xml:space="preserve">, </w:t>
      </w:r>
      <w:r>
        <w:rPr>
          <w:rFonts w:ascii="Consolas" w:hAnsi="Consolas" w:cs="Consolas"/>
          <w:color w:val="B23A2E"/>
          <w:sz w:val="20"/>
          <w:szCs w:val="20"/>
          <w:shd w:val="clear" w:color="auto" w:fill="F2F3F5"/>
        </w:rPr>
        <w:t xml:space="preserve">description</w:t>
      </w:r>
      <w:r>
        <w:rPr>
          <w:color w:val="23282F"/>
          <w:sz w:val="21"/>
          <w:szCs w:val="21"/>
        </w:rPr>
        <w:t xml:space="preserve"> and typed </w:t>
      </w:r>
      <w:r>
        <w:rPr>
          <w:rFonts w:ascii="Consolas" w:hAnsi="Consolas" w:cs="Consolas"/>
          <w:color w:val="B23A2E"/>
          <w:sz w:val="20"/>
          <w:szCs w:val="20"/>
          <w:shd w:val="clear" w:color="auto" w:fill="F2F3F5"/>
        </w:rPr>
        <w:t xml:space="preserve">parameters</w:t>
      </w:r>
      <w:r>
        <w:rPr>
          <w:color w:val="23282F"/>
          <w:sz w:val="21"/>
          <w:szCs w:val="21"/>
        </w:rPr>
        <w:t xml:space="preserve"> — exactly the function-calling schema hosted models expect. Adding an LLM means writing one new engine that implements the same interface and passes the same tools; the UI, intents, flows and tools don’t change. The rule engine stays as the offline fallback.</w:t>
      </w:r>
    </w:p>
    <w:p>
      <w:pPr>
        <w:keepNext/>
        <w:spacing w:before="180" w:after="70" w:line="276" w:lineRule="auto"/>
      </w:pPr>
      <w:r>
        <w:rPr>
          <w:b/>
          <w:color w:val="3D5AFE"/>
          <w:sz w:val="22"/>
          <w:szCs w:val="22"/>
        </w:rPr>
        <w:t xml:space="preserve">Q  </w:t>
      </w:r>
      <w:r>
        <w:rPr>
          <w:b/>
          <w:color w:val="1A2332"/>
          <w:sz w:val="22"/>
          <w:szCs w:val="22"/>
        </w:rPr>
        <w:t xml:space="preserve">What stops the assistant from moving money to the wrong account?</w:t>
      </w:r>
    </w:p>
    <w:p>
      <w:pPr>
        <w:spacing w:after="110" w:line="278" w:lineRule="auto"/>
        <w:ind w:left="60"/>
      </w:pPr>
      <w:r>
        <w:rPr>
          <w:color w:val="23282F"/>
          <w:sz w:val="21"/>
          <w:szCs w:val="21"/>
        </w:rPr>
        <w:t xml:space="preserve">A hard rule: with more than one account it must ask which account and never guesses. Slot-filling flows collect any missing field before a tool runs, and tools perform the real write only once required slots are satisfied. Sessions are fresh on every open so stale context can’t leak into a new instruction.</w:t>
      </w:r>
    </w:p>
    <w:p>
      <w:pPr>
        <w:pStyle w:val="Heading2"/>
        <w:keepNext/>
        <w:spacing w:before="260" w:after="90"/>
      </w:pPr>
      <w:r>
        <w:rPr>
          <w:b/>
          <w:color w:val="1A2332"/>
          <w:sz w:val="27"/>
          <w:szCs w:val="27"/>
        </w:rPr>
        <w:t xml:space="preserve">16.4  Security</w:t>
      </w:r>
    </w:p>
    <w:p>
      <w:pPr>
        <w:keepNext/>
        <w:spacing w:before="180" w:after="70" w:line="276" w:lineRule="auto"/>
      </w:pPr>
      <w:r>
        <w:rPr>
          <w:b/>
          <w:color w:val="3D5AFE"/>
          <w:sz w:val="22"/>
          <w:szCs w:val="22"/>
        </w:rPr>
        <w:t xml:space="preserve">Q  </w:t>
      </w:r>
      <w:r>
        <w:rPr>
          <w:b/>
          <w:color w:val="1A2332"/>
          <w:sz w:val="22"/>
          <w:szCs w:val="22"/>
        </w:rPr>
        <w:t xml:space="preserve">Where and how is the PIN stored?</w:t>
      </w:r>
    </w:p>
    <w:p>
      <w:pPr>
        <w:spacing w:after="110" w:line="278" w:lineRule="auto"/>
        <w:ind w:left="60"/>
      </w:pPr>
      <w:r>
        <w:rPr>
          <w:color w:val="23282F"/>
          <w:sz w:val="21"/>
          <w:szCs w:val="21"/>
        </w:rPr>
        <w:t xml:space="preserve">As a salted SHA-256 hash in the OS keychain — never in SQLite and never in plaintext. The salt lives in </w:t>
      </w:r>
      <w:r>
        <w:rPr>
          <w:rFonts w:ascii="Consolas" w:hAnsi="Consolas" w:cs="Consolas"/>
          <w:color w:val="B23A2E"/>
          <w:sz w:val="20"/>
          <w:szCs w:val="20"/>
          <w:shd w:val="clear" w:color="auto" w:fill="F2F3F5"/>
        </w:rPr>
        <w:t xml:space="preserve">settings</w:t>
      </w:r>
      <w:r>
        <w:rPr>
          <w:color w:val="23282F"/>
          <w:sz w:val="21"/>
          <w:szCs w:val="21"/>
        </w:rPr>
        <w:t xml:space="preserve"> and is explicitly excluded from backups, so an exported file can’t be used to brute-force the PIN offline. Sensitive changes are step-up authenticated: changing/removing the PIN needs the current PIN; toggling biometrics either way needs a fingerprint.</w:t>
      </w:r>
    </w:p>
    <w:p>
      <w:pPr>
        <w:keepNext/>
        <w:spacing w:before="180" w:after="70" w:line="276" w:lineRule="auto"/>
      </w:pPr>
      <w:r>
        <w:rPr>
          <w:b/>
          <w:color w:val="3D5AFE"/>
          <w:sz w:val="22"/>
          <w:szCs w:val="22"/>
        </w:rPr>
        <w:t xml:space="preserve">Q  </w:t>
      </w:r>
      <w:r>
        <w:rPr>
          <w:b/>
          <w:color w:val="1A2332"/>
          <w:sz w:val="22"/>
          <w:szCs w:val="22"/>
        </w:rPr>
        <w:t xml:space="preserve">How do you guarantee a user is never locked out of their own data?</w:t>
      </w:r>
    </w:p>
    <w:p>
      <w:pPr>
        <w:spacing w:after="110" w:line="278" w:lineRule="auto"/>
        <w:ind w:left="60"/>
      </w:pPr>
      <w:r>
        <w:rPr>
          <w:color w:val="23282F"/>
          <w:sz w:val="21"/>
          <w:szCs w:val="21"/>
        </w:rPr>
        <w:t xml:space="preserve">The lock only engages when a real credential actually exists, so a restored or half-configured state can’t trap the user. ‘Forgot PIN’ disables the lock while keeping all data — there’s no server recovery because there’s no server. Losing access to data is treated as a worse failure than losing the lock.</w:t>
      </w:r>
    </w:p>
    <w:p>
      <w:pPr>
        <w:keepNext/>
        <w:spacing w:before="180" w:after="70" w:line="276" w:lineRule="auto"/>
      </w:pPr>
      <w:r>
        <w:rPr>
          <w:b/>
          <w:color w:val="3D5AFE"/>
          <w:sz w:val="22"/>
          <w:szCs w:val="22"/>
        </w:rPr>
        <w:t xml:space="preserve">Q  </w:t>
      </w:r>
      <w:r>
        <w:rPr>
          <w:b/>
          <w:color w:val="1A2332"/>
          <w:sz w:val="22"/>
          <w:szCs w:val="22"/>
        </w:rPr>
        <w:t xml:space="preserve">The app has no server. What does that buy you security-wise?</w:t>
      </w:r>
    </w:p>
    <w:p>
      <w:pPr>
        <w:spacing w:after="110" w:line="278" w:lineRule="auto"/>
        <w:ind w:left="60"/>
      </w:pPr>
      <w:r>
        <w:rPr>
          <w:color w:val="23282F"/>
          <w:sz w:val="21"/>
          <w:szCs w:val="21"/>
        </w:rPr>
        <w:t xml:space="preserve">Whole vulnerability classes become structurally impossible rather than mitigated: no transport to MITM, no credentials in flight, no server breach, no tracking SDKs. The release manifest carries no INTERNET permission, and I verify that with </w:t>
      </w:r>
      <w:r>
        <w:rPr>
          <w:rFonts w:ascii="Consolas" w:hAnsi="Consolas" w:cs="Consolas"/>
          <w:color w:val="B23A2E"/>
          <w:sz w:val="20"/>
          <w:szCs w:val="20"/>
          <w:shd w:val="clear" w:color="auto" w:fill="F2F3F5"/>
        </w:rPr>
        <w:t xml:space="preserve">aapt2 dump permissions</w:t>
      </w:r>
      <w:r>
        <w:rPr>
          <w:color w:val="23282F"/>
          <w:sz w:val="21"/>
          <w:szCs w:val="21"/>
        </w:rPr>
        <w:t xml:space="preserve"> because notifee and others try to merge it back in.</w:t>
      </w:r>
    </w:p>
    <w:p>
      <w:pPr>
        <w:pStyle w:val="Heading2"/>
        <w:keepNext/>
        <w:spacing w:before="260" w:after="90"/>
      </w:pPr>
      <w:r>
        <w:rPr>
          <w:b/>
          <w:color w:val="1A2332"/>
          <w:sz w:val="27"/>
          <w:szCs w:val="27"/>
        </w:rPr>
        <w:t xml:space="preserve">16.5  Performance &amp; reliability</w:t>
      </w:r>
    </w:p>
    <w:p>
      <w:pPr>
        <w:keepNext/>
        <w:spacing w:before="180" w:after="70" w:line="276" w:lineRule="auto"/>
      </w:pPr>
      <w:r>
        <w:rPr>
          <w:b/>
          <w:color w:val="3D5AFE"/>
          <w:sz w:val="22"/>
          <w:szCs w:val="22"/>
        </w:rPr>
        <w:t xml:space="preserve">Q  </w:t>
      </w:r>
      <w:r>
        <w:rPr>
          <w:b/>
          <w:color w:val="1A2332"/>
          <w:sz w:val="22"/>
          <w:szCs w:val="22"/>
        </w:rPr>
        <w:t xml:space="preserve">You mentioned a real performance regression. What was it and how did you fix it?</w:t>
      </w:r>
    </w:p>
    <w:p>
      <w:pPr>
        <w:spacing w:after="110" w:line="278" w:lineRule="auto"/>
        <w:ind w:left="60"/>
      </w:pPr>
      <w:r>
        <w:rPr>
          <w:color w:val="23282F"/>
          <w:sz w:val="21"/>
          <w:szCs w:val="21"/>
        </w:rPr>
        <w:t xml:space="preserve">An assistant spend-summary tool loaded whole tables into JS and reduced them there. On seeded datasets of thousands of rows that was visibly slow. The fix was to push the work into SQL as </w:t>
      </w:r>
      <w:r>
        <w:rPr>
          <w:rFonts w:ascii="Consolas" w:hAnsi="Consolas" w:cs="Consolas"/>
          <w:color w:val="B23A2E"/>
          <w:sz w:val="20"/>
          <w:szCs w:val="20"/>
          <w:shd w:val="clear" w:color="auto" w:fill="F2F3F5"/>
        </w:rPr>
        <w:t xml:space="preserve">SUM(CASE WHEN type=... )</w:t>
      </w:r>
      <w:r>
        <w:rPr>
          <w:color w:val="23282F"/>
          <w:sz w:val="21"/>
          <w:szCs w:val="21"/>
        </w:rPr>
        <w:t xml:space="preserve"> aggregates over indexed prefix ranges. The rule is now explicit: aggregate in SQL, never in JavaScript.</w:t>
      </w:r>
    </w:p>
    <w:p>
      <w:pPr>
        <w:keepNext/>
        <w:spacing w:before="180" w:after="70" w:line="276" w:lineRule="auto"/>
      </w:pPr>
      <w:r>
        <w:rPr>
          <w:b/>
          <w:color w:val="3D5AFE"/>
          <w:sz w:val="22"/>
          <w:szCs w:val="22"/>
        </w:rPr>
        <w:t xml:space="preserve">Q  </w:t>
      </w:r>
      <w:r>
        <w:rPr>
          <w:b/>
          <w:color w:val="1A2332"/>
          <w:sz w:val="22"/>
          <w:szCs w:val="22"/>
        </w:rPr>
        <w:t xml:space="preserve">Android killed your scheduled reminders after a reboot. How did you make them reliable?</w:t>
      </w:r>
    </w:p>
    <w:p>
      <w:pPr>
        <w:spacing w:after="110" w:line="278" w:lineRule="auto"/>
        <w:ind w:left="60"/>
      </w:pPr>
      <w:r>
        <w:rPr>
          <w:color w:val="23282F"/>
          <w:sz w:val="21"/>
          <w:szCs w:val="21"/>
        </w:rPr>
        <w:t xml:space="preserve">Android drops scheduled alarms on reboot, so I rebuild every reminder on each app launch rather than assuming persistence. Triggers use </w:t>
      </w:r>
      <w:r>
        <w:rPr>
          <w:rFonts w:ascii="Consolas" w:hAnsi="Consolas" w:cs="Consolas"/>
          <w:color w:val="B23A2E"/>
          <w:sz w:val="20"/>
          <w:szCs w:val="20"/>
          <w:shd w:val="clear" w:color="auto" w:fill="F2F3F5"/>
        </w:rPr>
        <w:t xml:space="preserve">allowWhileIdle</w:t>
      </w:r>
      <w:r>
        <w:rPr>
          <w:color w:val="23282F"/>
          <w:sz w:val="21"/>
          <w:szCs w:val="21"/>
        </w:rPr>
        <w:t xml:space="preserve"> so they fire in Doze without requesting </w:t>
      </w:r>
      <w:r>
        <w:rPr>
          <w:rFonts w:ascii="Consolas" w:hAnsi="Consolas" w:cs="Consolas"/>
          <w:color w:val="B23A2E"/>
          <w:sz w:val="20"/>
          <w:szCs w:val="20"/>
          <w:shd w:val="clear" w:color="auto" w:fill="F2F3F5"/>
        </w:rPr>
        <w:t xml:space="preserve">SCHEDULE_EXACT_ALARM</w:t>
      </w:r>
      <w:r>
        <w:rPr>
          <w:color w:val="23282F"/>
          <w:sz w:val="21"/>
          <w:szCs w:val="21"/>
        </w:rPr>
        <w:t xml:space="preserve"> (which invites Play review). A diagnostics panel shows the scheduled count and can fire a 5-second test, so I verify the pipeline instead of waiting on real reminders.</w:t>
      </w:r>
    </w:p>
    <w:p>
      <w:pPr>
        <w:keepNext/>
        <w:spacing w:before="180" w:after="70" w:line="276" w:lineRule="auto"/>
      </w:pPr>
      <w:r>
        <w:rPr>
          <w:b/>
          <w:color w:val="3D5AFE"/>
          <w:sz w:val="22"/>
          <w:szCs w:val="22"/>
        </w:rPr>
        <w:t xml:space="preserve">Q  </w:t>
      </w:r>
      <w:r>
        <w:rPr>
          <w:b/>
          <w:color w:val="1A2332"/>
          <w:sz w:val="22"/>
          <w:szCs w:val="22"/>
        </w:rPr>
        <w:t xml:space="preserve">One of your animations can’t use the native driver. Is that a smell?</w:t>
      </w:r>
    </w:p>
    <w:p>
      <w:pPr>
        <w:spacing w:after="110" w:line="278" w:lineRule="auto"/>
        <w:ind w:left="60"/>
      </w:pPr>
      <w:r>
        <w:rPr>
          <w:color w:val="23282F"/>
          <w:sz w:val="21"/>
          <w:szCs w:val="21"/>
        </w:rPr>
        <w:t xml:space="preserve">It’s a conscious exception, not an oversight. The </w:t>
      </w:r>
      <w:r>
        <w:rPr>
          <w:rFonts w:ascii="Consolas" w:hAnsi="Consolas" w:cs="Consolas"/>
          <w:color w:val="B23A2E"/>
          <w:sz w:val="20"/>
          <w:szCs w:val="20"/>
          <w:shd w:val="clear" w:color="auto" w:fill="F2F3F5"/>
        </w:rPr>
        <w:t xml:space="preserve">SwipeTabs</w:t>
      </w:r>
      <w:r>
        <w:rPr>
          <w:color w:val="23282F"/>
          <w:sz w:val="21"/>
          <w:szCs w:val="21"/>
        </w:rPr>
        <w:t xml:space="preserve"> indicator interpolates background and label colours off the live scroll offset, and colour interpolation isn’t native-driver compatible. Everything else animates on the native driver. I documented the exception so nobody ‘fixes’ it into a regression.</w:t>
      </w:r>
    </w:p>
    <w:p>
      <w:pPr>
        <w:pStyle w:val="Heading2"/>
        <w:keepNext/>
        <w:spacing w:before="260" w:after="90"/>
      </w:pPr>
      <w:r>
        <w:rPr>
          <w:b/>
          <w:color w:val="1A2332"/>
          <w:sz w:val="27"/>
          <w:szCs w:val="27"/>
        </w:rPr>
        <w:t xml:space="preserve">16.6  Product &amp; process</w:t>
      </w:r>
    </w:p>
    <w:p>
      <w:pPr>
        <w:keepNext/>
        <w:spacing w:before="180" w:after="70" w:line="276" w:lineRule="auto"/>
      </w:pPr>
      <w:r>
        <w:rPr>
          <w:b/>
          <w:color w:val="3D5AFE"/>
          <w:sz w:val="22"/>
          <w:szCs w:val="22"/>
        </w:rPr>
        <w:t xml:space="preserve">Q  </w:t>
      </w:r>
      <w:r>
        <w:rPr>
          <w:b/>
          <w:color w:val="1A2332"/>
          <w:sz w:val="22"/>
          <w:szCs w:val="22"/>
        </w:rPr>
        <w:t xml:space="preserve">How do you decide when a hard technical constraint should stay a product decision?</w:t>
      </w:r>
    </w:p>
    <w:p>
      <w:pPr>
        <w:spacing w:after="110" w:line="278" w:lineRule="auto"/>
        <w:ind w:left="60"/>
      </w:pPr>
      <w:r>
        <w:rPr>
          <w:color w:val="23282F"/>
          <w:sz w:val="21"/>
          <w:szCs w:val="21"/>
        </w:rPr>
        <w:t xml:space="preserve">The assistant is the example. I made the LLM swap trivial technically — one new engine behind an interface — precisely so the decision to add a network call stays a product call, because it would break the no-INTERNET promise and change the Play data-safety declaration. Good architecture keeps options open; it doesn’t make risky choices on the product’s behalf.</w:t>
      </w:r>
    </w:p>
    <w:p>
      <w:pPr>
        <w:keepNext/>
        <w:spacing w:before="180" w:after="70" w:line="276" w:lineRule="auto"/>
      </w:pPr>
      <w:r>
        <w:rPr>
          <w:b/>
          <w:color w:val="3D5AFE"/>
          <w:sz w:val="22"/>
          <w:szCs w:val="22"/>
        </w:rPr>
        <w:t xml:space="preserve">Q  </w:t>
      </w:r>
      <w:r>
        <w:rPr>
          <w:b/>
          <w:color w:val="1A2332"/>
          <w:sz w:val="22"/>
          <w:szCs w:val="22"/>
        </w:rPr>
        <w:t xml:space="preserve">What’s your release checklist and why is it written down?</w:t>
      </w:r>
    </w:p>
    <w:p>
      <w:pPr>
        <w:spacing w:after="110" w:line="278" w:lineRule="auto"/>
        <w:ind w:left="60"/>
      </w:pPr>
      <w:r>
        <w:rPr>
          <w:color w:val="23282F"/>
          <w:sz w:val="21"/>
          <w:szCs w:val="21"/>
        </w:rPr>
        <w:t xml:space="preserve">Typecheck at zero errors; </w:t>
      </w:r>
      <w:r>
        <w:rPr>
          <w:rFonts w:ascii="Consolas" w:hAnsi="Consolas" w:cs="Consolas"/>
          <w:color w:val="B23A2E"/>
          <w:sz w:val="20"/>
          <w:szCs w:val="20"/>
          <w:shd w:val="clear" w:color="auto" w:fill="F2F3F5"/>
        </w:rPr>
        <w:t xml:space="preserve">assembleRelease</w:t>
      </w:r>
      <w:r>
        <w:rPr>
          <w:color w:val="23282F"/>
          <w:sz w:val="21"/>
          <w:szCs w:val="21"/>
        </w:rPr>
        <w:t xml:space="preserve"> succeeds; the app launches with no FATAL or ReactNativeJS errors in logcat; then a domain-by-domain pass — money incl. transfers, home refresh, nav reset, swipe tabs, habits, reports drill-down, settings incl. PIN/biometrics/backup, assistant, tour — and a dedicated dark-mode pass. It’s written down so releases are repeatable and don’t depend on what I happen to remember that day.</w:t>
      </w:r>
    </w:p>
    <w:p>
      <w:pPr>
        <w:keepNext/>
        <w:spacing w:before="180" w:after="70" w:line="276" w:lineRule="auto"/>
      </w:pPr>
      <w:r>
        <w:rPr>
          <w:b/>
          <w:color w:val="3D5AFE"/>
          <w:sz w:val="22"/>
          <w:szCs w:val="22"/>
        </w:rPr>
        <w:t xml:space="preserve">Q  </w:t>
      </w:r>
      <w:r>
        <w:rPr>
          <w:b/>
          <w:color w:val="1A2332"/>
          <w:sz w:val="22"/>
          <w:szCs w:val="22"/>
        </w:rPr>
        <w:t xml:space="preserve">If you handed this to a new engineer tomorrow, how do they get productive?</w:t>
      </w:r>
    </w:p>
    <w:p>
      <w:pPr>
        <w:spacing w:after="110" w:line="278" w:lineRule="auto"/>
        <w:ind w:left="60"/>
      </w:pPr>
      <w:r>
        <w:rPr>
          <w:color w:val="23282F"/>
          <w:sz w:val="21"/>
          <w:szCs w:val="21"/>
        </w:rPr>
        <w:t xml:space="preserve">They read the living knowledge base first. It states what the app is, the layering rule (no SQL in screens), the load-bearing decisions and why they exist, and the regression checklist. The code expresses the ‘what’; the docs capture the ‘why’ that code can’t. If a doc and the code disagree, the code wins and the doc gets fixed in the same change.</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17.  Known Trade-offs &amp; Future Roadmap</w:t>
      </w:r>
    </w:p>
    <w:p>
      <w:pPr>
        <w:pStyle w:val="Heading3"/>
        <w:keepNext/>
        <w:spacing w:before="180" w:after="60"/>
      </w:pPr>
      <w:r>
        <w:rPr>
          <w:b/>
          <w:color w:val="2A3EB1"/>
          <w:sz w:val="23"/>
          <w:szCs w:val="23"/>
        </w:rPr>
        <w:t xml:space="preserve">Honest trade-offs</w:t>
      </w:r>
    </w:p>
    <w:p>
      <w:pPr>
        <w:contextualSpacing/>
        <w:numPr>
          <w:ilvl w:val="0"/>
          <w:numId w:val="2"/>
        </w:numPr>
        <w:spacing w:after="50" w:line="272" w:lineRule="auto"/>
        <w:ind w:left="360" w:hanging="360"/>
      </w:pPr>
      <w:r>
        <w:rPr>
          <w:b/>
          <w:color w:val="23282F"/>
          <w:sz w:val="21"/>
          <w:szCs w:val="21"/>
        </w:rPr>
        <w:t xml:space="preserve">Re-query on focus, not push updates</w:t>
      </w:r>
      <w:r>
        <w:rPr>
          <w:color w:val="23282F"/>
          <w:sz w:val="21"/>
          <w:szCs w:val="21"/>
        </w:rPr>
        <w:t xml:space="preserve"> — simpler and bug-resistant, at the cost of a cheap SQL read on navigation.</w:t>
      </w:r>
    </w:p>
    <w:p>
      <w:pPr>
        <w:contextualSpacing/>
        <w:numPr>
          <w:ilvl w:val="0"/>
          <w:numId w:val="2"/>
        </w:numPr>
        <w:spacing w:after="50" w:line="272" w:lineRule="auto"/>
        <w:ind w:left="360" w:hanging="360"/>
      </w:pPr>
      <w:r>
        <w:rPr>
          <w:b/>
          <w:color w:val="23282F"/>
          <w:sz w:val="21"/>
          <w:szCs w:val="21"/>
        </w:rPr>
        <w:t xml:space="preserve">Rule-based NLU</w:t>
      </w:r>
      <w:r>
        <w:rPr>
          <w:color w:val="23282F"/>
          <w:sz w:val="21"/>
          <w:szCs w:val="21"/>
        </w:rPr>
        <w:t xml:space="preserve"> — instant and private, but bounded to the phrasings and intents it knows; the LLM path exists for open-ended language.</w:t>
      </w:r>
    </w:p>
    <w:p>
      <w:pPr>
        <w:contextualSpacing/>
        <w:numPr>
          <w:ilvl w:val="0"/>
          <w:numId w:val="2"/>
        </w:numPr>
        <w:spacing w:after="50" w:line="272" w:lineRule="auto"/>
        <w:ind w:left="360" w:hanging="360"/>
      </w:pPr>
      <w:r>
        <w:rPr>
          <w:b/>
          <w:color w:val="23282F"/>
          <w:sz w:val="21"/>
          <w:szCs w:val="21"/>
        </w:rPr>
        <w:t xml:space="preserve">Android only</w:t>
      </w:r>
      <w:r>
        <w:rPr>
          <w:color w:val="23282F"/>
          <w:sz w:val="21"/>
          <w:szCs w:val="21"/>
        </w:rPr>
        <w:t xml:space="preserve"> — focus over reach; the data layer and business logic are platform-agnostic, so an iOS shell is feasible.</w:t>
      </w:r>
    </w:p>
    <w:p>
      <w:pPr>
        <w:contextualSpacing/>
        <w:numPr>
          <w:ilvl w:val="0"/>
          <w:numId w:val="2"/>
        </w:numPr>
        <w:spacing w:after="50" w:line="272" w:lineRule="auto"/>
        <w:ind w:left="360" w:hanging="360"/>
      </w:pPr>
      <w:r>
        <w:rPr>
          <w:b/>
          <w:color w:val="23282F"/>
          <w:sz w:val="21"/>
          <w:szCs w:val="21"/>
        </w:rPr>
        <w:t xml:space="preserve">Classic RN architecture</w:t>
      </w:r>
      <w:r>
        <w:rPr>
          <w:color w:val="23282F"/>
          <w:sz w:val="21"/>
          <w:szCs w:val="21"/>
        </w:rPr>
        <w:t xml:space="preserve"> — chosen for native-module compatibility today; revisitable when op-sqlite supports the New Architecture cleanly.</w:t>
      </w:r>
    </w:p>
    <w:p>
      <w:pPr>
        <w:pStyle w:val="Heading3"/>
        <w:keepNext/>
        <w:spacing w:before="180" w:after="60"/>
      </w:pPr>
      <w:r>
        <w:rPr>
          <w:b/>
          <w:color w:val="2A3EB1"/>
          <w:sz w:val="23"/>
          <w:szCs w:val="23"/>
        </w:rPr>
        <w:t xml:space="preserve">Roadmap candidates</w:t>
      </w:r>
    </w:p>
    <w:p>
      <w:pPr>
        <w:contextualSpacing/>
        <w:numPr>
          <w:ilvl w:val="0"/>
          <w:numId w:val="2"/>
        </w:numPr>
        <w:spacing w:after="50" w:line="272" w:lineRule="auto"/>
        <w:ind w:left="360" w:hanging="360"/>
      </w:pPr>
      <w:r>
        <w:rPr>
          <w:color w:val="23282F"/>
          <w:sz w:val="21"/>
          <w:szCs w:val="21"/>
        </w:rPr>
        <w:t xml:space="preserve">Optional, opt-in hosted-LLM assistant engine with the offline engine retained as fallback.</w:t>
      </w:r>
    </w:p>
    <w:p>
      <w:pPr>
        <w:contextualSpacing/>
        <w:numPr>
          <w:ilvl w:val="0"/>
          <w:numId w:val="2"/>
        </w:numPr>
        <w:spacing w:after="50" w:line="272" w:lineRule="auto"/>
        <w:ind w:left="360" w:hanging="360"/>
      </w:pPr>
      <w:r>
        <w:rPr>
          <w:color w:val="23282F"/>
          <w:sz w:val="21"/>
          <w:szCs w:val="21"/>
        </w:rPr>
        <w:t xml:space="preserve">iOS target reusing the existing db/ and services/ layers.</w:t>
      </w:r>
    </w:p>
    <w:p>
      <w:pPr>
        <w:contextualSpacing/>
        <w:numPr>
          <w:ilvl w:val="0"/>
          <w:numId w:val="2"/>
        </w:numPr>
        <w:spacing w:after="50" w:line="272" w:lineRule="auto"/>
        <w:ind w:left="360" w:hanging="360"/>
      </w:pPr>
      <w:r>
        <w:rPr>
          <w:color w:val="23282F"/>
          <w:sz w:val="21"/>
          <w:szCs w:val="21"/>
        </w:rPr>
        <w:t xml:space="preserve">Richer reporting (custom ranges, category trends) on the same SQL-aggregation foundation.</w:t>
      </w:r>
    </w:p>
    <w:p>
      <w:pPr>
        <w:contextualSpacing/>
        <w:numPr>
          <w:ilvl w:val="0"/>
          <w:numId w:val="2"/>
        </w:numPr>
        <w:spacing w:after="50" w:line="272" w:lineRule="auto"/>
        <w:ind w:left="360" w:hanging="360"/>
      </w:pPr>
      <w:r>
        <w:rPr>
          <w:color w:val="23282F"/>
          <w:sz w:val="21"/>
          <w:szCs w:val="21"/>
        </w:rPr>
        <w:t xml:space="preserve">Encrypted-at-rest database option for users who want defence-in-depth beyond the OS sandbox.</w:t>
      </w:r>
    </w:p>
    <w:p>
      <w:pPr>
        <w:pStyle w:val="Heading1"/>
        <w:keepNext/>
        <w:pBdr>
          <w:bottom w:val="single" w:sz="8" w:space="6" w:color="3D5AFE"/>
        </w:pBdr>
        <w:spacing w:before="360" w:after="120"/>
      </w:pPr>
      <w:r>
        <w:rPr>
          <w:rFonts w:ascii="Calibri Light" w:hAnsi="Calibri Light" w:cs="Calibri Light"/>
          <w:b/>
          <w:color w:val="3D5AFE"/>
          <w:sz w:val="34"/>
          <w:szCs w:val="34"/>
        </w:rPr>
        <w:t xml:space="preserve">18.  Appendix — Metrics &amp; Glossary</w:t>
      </w:r>
    </w:p>
    <w:p>
      <w:pPr>
        <w:pStyle w:val="Heading3"/>
        <w:keepNext/>
        <w:spacing w:before="180" w:after="60"/>
      </w:pPr>
      <w:r>
        <w:rPr>
          <w:b/>
          <w:color w:val="2A3EB1"/>
          <w:sz w:val="23"/>
          <w:szCs w:val="23"/>
        </w:rPr>
        <w:t xml:space="preserve">Codebase metrics</w:t>
      </w:r>
    </w:p>
    <w:tbl>
      <w:tblPr>
        <w:tblW w:w="5000" w:type="pct"/>
        <w:tblLayout w:type="fixed"/>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CellMar>
          <w:left w:w="110" w:type="dxa"/>
          <w:right w:w="110" w:type="dxa"/>
        </w:tblCellMar>
      </w:tblPr>
      <w:tblGrid>
        <w:gridCol w:w="3400"/>
        <w:gridCol w:w="5626"/>
      </w:tblGrid>
      <w:tr>
        <w:trPr>
          <w:tblHeader/>
        </w:trPr>
        <w:tc>
          <w:tcPr>
            <w:tcW w:w="3400" w:type="dxa"/>
            <w:tcMar>
              <w:top w:w="60" w:type="dxa"/>
              <w:left w:w="110" w:type="dxa"/>
              <w:bottom w:w="60" w:type="dxa"/>
              <w:right w:w="110" w:type="dxa"/>
            </w:tcMar>
            <w:vAlign w:val="center"/>
          </w:tcPr>
          <w:p>
            <w:pPr>
              <w:spacing w:after="0" w:line="264" w:lineRule="auto"/>
            </w:pPr>
            <w:r>
              <w:rPr>
                <w:b/>
                <w:color w:val="FFFFFF"/>
                <w:sz w:val="19"/>
                <w:szCs w:val="19"/>
              </w:rPr>
              <w:t xml:space="preserve">Metric</w:t>
            </w:r>
          </w:p>
        </w:tc>
        <w:tc>
          <w:tcPr>
            <w:tcW w:w="5626" w:type="dxa"/>
            <w:tcMar>
              <w:top w:w="60" w:type="dxa"/>
              <w:left w:w="110" w:type="dxa"/>
              <w:bottom w:w="60" w:type="dxa"/>
              <w:right w:w="110" w:type="dxa"/>
            </w:tcMar>
            <w:vAlign w:val="center"/>
          </w:tcPr>
          <w:p>
            <w:pPr>
              <w:spacing w:after="0" w:line="264" w:lineRule="auto"/>
            </w:pPr>
            <w:r>
              <w:rPr>
                <w:b/>
                <w:color w:val="FFFFFF"/>
                <w:sz w:val="19"/>
                <w:szCs w:val="19"/>
              </w:rPr>
              <w:t xml:space="preserve">Value</w:t>
            </w:r>
          </w:p>
        </w:tc>
      </w:tr>
      <w:tr>
        <w:tc>
          <w:tcPr>
            <w:tcW w:w="3400" w:type="dxa"/>
            <w:tcMar>
              <w:top w:w="60" w:type="dxa"/>
              <w:left w:w="110" w:type="dxa"/>
              <w:bottom w:w="60" w:type="dxa"/>
              <w:right w:w="110" w:type="dxa"/>
            </w:tcMar>
            <w:vAlign w:val="center"/>
          </w:tcPr>
          <w:p>
            <w:pPr>
              <w:spacing w:after="0" w:line="264" w:lineRule="auto"/>
            </w:pPr>
            <w:r>
              <w:rPr>
                <w:b/>
                <w:color w:val="1A2332"/>
                <w:sz w:val="20"/>
                <w:szCs w:val="20"/>
              </w:rPr>
              <w:t xml:space="preserve">Language</w:t>
            </w:r>
          </w:p>
        </w:tc>
        <w:tc>
          <w:tcPr>
            <w:tcW w:w="5626" w:type="dxa"/>
            <w:tcMar>
              <w:top w:w="60" w:type="dxa"/>
              <w:left w:w="110" w:type="dxa"/>
              <w:bottom w:w="60" w:type="dxa"/>
              <w:right w:w="110" w:type="dxa"/>
            </w:tcMar>
            <w:vAlign w:val="center"/>
          </w:tcPr>
          <w:p>
            <w:pPr>
              <w:spacing w:after="0" w:line="264" w:lineRule="auto"/>
            </w:pPr>
            <w:r>
              <w:rPr>
                <w:color w:val="23282F"/>
                <w:sz w:val="20"/>
                <w:szCs w:val="20"/>
              </w:rPr>
              <w:t xml:space="preserve">TypeScript (strict mode, zero-any policy)</w:t>
            </w:r>
          </w:p>
        </w:tc>
      </w:tr>
      <w:tr>
        <w:tc>
          <w:tcPr>
            <w:tcW w:w="3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Source size</w:t>
            </w:r>
          </w:p>
        </w:tc>
        <w:tc>
          <w:tcPr>
            <w:tcW w:w="5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~10,300 lines across 82 TypeScript files</w:t>
            </w:r>
          </w:p>
        </w:tc>
      </w:tr>
      <w:tr>
        <w:tc>
          <w:tcPr>
            <w:tcW w:w="3400" w:type="dxa"/>
            <w:tcMar>
              <w:top w:w="60" w:type="dxa"/>
              <w:left w:w="110" w:type="dxa"/>
              <w:bottom w:w="60" w:type="dxa"/>
              <w:right w:w="110" w:type="dxa"/>
            </w:tcMar>
            <w:vAlign w:val="center"/>
          </w:tcPr>
          <w:p>
            <w:pPr>
              <w:spacing w:after="0" w:line="264" w:lineRule="auto"/>
            </w:pPr>
            <w:r>
              <w:rPr>
                <w:b/>
                <w:color w:val="1A2332"/>
                <w:sz w:val="20"/>
                <w:szCs w:val="20"/>
              </w:rPr>
              <w:t xml:space="preserve">Screens</w:t>
            </w:r>
          </w:p>
        </w:tc>
        <w:tc>
          <w:tcPr>
            <w:tcW w:w="5626" w:type="dxa"/>
            <w:tcMar>
              <w:top w:w="60" w:type="dxa"/>
              <w:left w:w="110" w:type="dxa"/>
              <w:bottom w:w="60" w:type="dxa"/>
              <w:right w:w="110" w:type="dxa"/>
            </w:tcMar>
            <w:vAlign w:val="center"/>
          </w:tcPr>
          <w:p>
            <w:pPr>
              <w:spacing w:after="0" w:line="264" w:lineRule="auto"/>
            </w:pPr>
            <w:r>
              <w:rPr>
                <w:color w:val="23282F"/>
                <w:sz w:val="20"/>
                <w:szCs w:val="20"/>
              </w:rPr>
              <w:t xml:space="preserve">32 screen components</w:t>
            </w:r>
          </w:p>
        </w:tc>
      </w:tr>
      <w:tr>
        <w:tc>
          <w:tcPr>
            <w:tcW w:w="3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Shared components</w:t>
            </w:r>
          </w:p>
        </w:tc>
        <w:tc>
          <w:tcPr>
            <w:tcW w:w="5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13 reusable UI components</w:t>
            </w:r>
          </w:p>
        </w:tc>
      </w:tr>
      <w:tr>
        <w:tc>
          <w:tcPr>
            <w:tcW w:w="3400" w:type="dxa"/>
            <w:tcMar>
              <w:top w:w="60" w:type="dxa"/>
              <w:left w:w="110" w:type="dxa"/>
              <w:bottom w:w="60" w:type="dxa"/>
              <w:right w:w="110" w:type="dxa"/>
            </w:tcMar>
            <w:vAlign w:val="center"/>
          </w:tcPr>
          <w:p>
            <w:pPr>
              <w:spacing w:after="0" w:line="264" w:lineRule="auto"/>
            </w:pPr>
            <w:r>
              <w:rPr>
                <w:b/>
                <w:color w:val="1A2332"/>
                <w:sz w:val="20"/>
                <w:szCs w:val="20"/>
              </w:rPr>
              <w:t xml:space="preserve">Assistant intents</w:t>
            </w:r>
          </w:p>
        </w:tc>
        <w:tc>
          <w:tcPr>
            <w:tcW w:w="5626" w:type="dxa"/>
            <w:tcMar>
              <w:top w:w="60" w:type="dxa"/>
              <w:left w:w="110" w:type="dxa"/>
              <w:bottom w:w="60" w:type="dxa"/>
              <w:right w:w="110" w:type="dxa"/>
            </w:tcMar>
            <w:vAlign w:val="center"/>
          </w:tcPr>
          <w:p>
            <w:pPr>
              <w:spacing w:after="0" w:line="264" w:lineRule="auto"/>
            </w:pPr>
            <w:r>
              <w:rPr>
                <w:color w:val="23282F"/>
                <w:sz w:val="20"/>
                <w:szCs w:val="20"/>
              </w:rPr>
              <w:t xml:space="preserve">47 recognised intents</w:t>
            </w:r>
          </w:p>
        </w:tc>
      </w:tr>
      <w:tr>
        <w:tc>
          <w:tcPr>
            <w:tcW w:w="3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Assistant tools</w:t>
            </w:r>
          </w:p>
        </w:tc>
        <w:tc>
          <w:tcPr>
            <w:tcW w:w="5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37 typed, LLM-schema-shaped tools</w:t>
            </w:r>
          </w:p>
        </w:tc>
      </w:tr>
      <w:tr>
        <w:tc>
          <w:tcPr>
            <w:tcW w:w="3400" w:type="dxa"/>
            <w:tcMar>
              <w:top w:w="60" w:type="dxa"/>
              <w:left w:w="110" w:type="dxa"/>
              <w:bottom w:w="60" w:type="dxa"/>
              <w:right w:w="110" w:type="dxa"/>
            </w:tcMar>
            <w:vAlign w:val="center"/>
          </w:tcPr>
          <w:p>
            <w:pPr>
              <w:spacing w:after="0" w:line="264" w:lineRule="auto"/>
            </w:pPr>
            <w:r>
              <w:rPr>
                <w:b/>
                <w:color w:val="1A2332"/>
                <w:sz w:val="20"/>
                <w:szCs w:val="20"/>
              </w:rPr>
              <w:t xml:space="preserve">Schema migrations</w:t>
            </w:r>
          </w:p>
        </w:tc>
        <w:tc>
          <w:tcPr>
            <w:tcW w:w="5626" w:type="dxa"/>
            <w:tcMar>
              <w:top w:w="60" w:type="dxa"/>
              <w:left w:w="110" w:type="dxa"/>
              <w:bottom w:w="60" w:type="dxa"/>
              <w:right w:w="110" w:type="dxa"/>
            </w:tcMar>
            <w:vAlign w:val="center"/>
          </w:tcPr>
          <w:p>
            <w:pPr>
              <w:spacing w:after="0" w:line="264" w:lineRule="auto"/>
            </w:pPr>
            <w:r>
              <w:rPr>
                <w:color w:val="23282F"/>
                <w:sz w:val="20"/>
                <w:szCs w:val="20"/>
              </w:rPr>
              <w:t xml:space="preserve">Versioned via PRAGMA user_version</w:t>
            </w:r>
          </w:p>
        </w:tc>
      </w:tr>
      <w:tr>
        <w:tc>
          <w:tcPr>
            <w:tcW w:w="3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Product tour</w:t>
            </w:r>
          </w:p>
        </w:tc>
        <w:tc>
          <w:tcPr>
            <w:tcW w:w="5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12 runtime-measured spotlight steps</w:t>
            </w:r>
          </w:p>
        </w:tc>
      </w:tr>
      <w:tr>
        <w:tc>
          <w:tcPr>
            <w:tcW w:w="3400" w:type="dxa"/>
            <w:tcMar>
              <w:top w:w="60" w:type="dxa"/>
              <w:left w:w="110" w:type="dxa"/>
              <w:bottom w:w="60" w:type="dxa"/>
              <w:right w:w="110" w:type="dxa"/>
            </w:tcMar>
            <w:vAlign w:val="center"/>
          </w:tcPr>
          <w:p>
            <w:pPr>
              <w:spacing w:after="0" w:line="264" w:lineRule="auto"/>
            </w:pPr>
            <w:r>
              <w:rPr>
                <w:b/>
                <w:color w:val="1A2332"/>
                <w:sz w:val="20"/>
                <w:szCs w:val="20"/>
              </w:rPr>
              <w:t xml:space="preserve">Currencies</w:t>
            </w:r>
          </w:p>
        </w:tc>
        <w:tc>
          <w:tcPr>
            <w:tcW w:w="5626" w:type="dxa"/>
            <w:tcMar>
              <w:top w:w="60" w:type="dxa"/>
              <w:left w:w="110" w:type="dxa"/>
              <w:bottom w:w="60" w:type="dxa"/>
              <w:right w:w="110" w:type="dxa"/>
            </w:tcMar>
            <w:vAlign w:val="center"/>
          </w:tcPr>
          <w:p>
            <w:pPr>
              <w:spacing w:after="0" w:line="264" w:lineRule="auto"/>
            </w:pPr>
            <w:r>
              <w:rPr>
                <w:color w:val="23282F"/>
                <w:sz w:val="20"/>
                <w:szCs w:val="20"/>
              </w:rPr>
              <w:t xml:space="preserve">INR, USD, EUR, AUD (one entry to add another)</w:t>
            </w:r>
          </w:p>
        </w:tc>
      </w:tr>
      <w:tr>
        <w:tc>
          <w:tcPr>
            <w:tcW w:w="3400" w:type="dxa"/>
            <w:shd w:val="clear" w:color="auto" w:fill="F7F8FA"/>
            <w:tcMar>
              <w:top w:w="60" w:type="dxa"/>
              <w:left w:w="110" w:type="dxa"/>
              <w:bottom w:w="60" w:type="dxa"/>
              <w:right w:w="110" w:type="dxa"/>
            </w:tcMar>
            <w:vAlign w:val="center"/>
          </w:tcPr>
          <w:p>
            <w:pPr>
              <w:spacing w:after="0" w:line="264" w:lineRule="auto"/>
            </w:pPr>
            <w:r>
              <w:rPr>
                <w:b/>
                <w:color w:val="1A2332"/>
                <w:sz w:val="20"/>
                <w:szCs w:val="20"/>
              </w:rPr>
              <w:t xml:space="preserve">Network permissions (release)</w:t>
            </w:r>
          </w:p>
        </w:tc>
        <w:tc>
          <w:tcPr>
            <w:tcW w:w="5626" w:type="dxa"/>
            <w:shd w:val="clear" w:color="auto" w:fill="F7F8FA"/>
            <w:tcMar>
              <w:top w:w="60" w:type="dxa"/>
              <w:left w:w="110" w:type="dxa"/>
              <w:bottom w:w="60" w:type="dxa"/>
              <w:right w:w="110" w:type="dxa"/>
            </w:tcMar>
            <w:vAlign w:val="center"/>
          </w:tcPr>
          <w:p>
            <w:pPr>
              <w:spacing w:after="0" w:line="264" w:lineRule="auto"/>
            </w:pPr>
            <w:r>
              <w:rPr>
                <w:color w:val="23282F"/>
                <w:sz w:val="20"/>
                <w:szCs w:val="20"/>
              </w:rPr>
              <w:t xml:space="preserve">None — no INTERNET permission</w:t>
            </w:r>
          </w:p>
        </w:tc>
      </w:tr>
    </w:tbl>
    <w:p>
      <w:pPr>
        <w:spacing w:after="120"/>
      </w:pPr>
    </w:p>
    <w:p>
      <w:pPr>
        <w:pStyle w:val="Heading3"/>
        <w:keepNext/>
        <w:spacing w:before="180" w:after="60"/>
      </w:pPr>
      <w:r>
        <w:rPr>
          <w:b/>
          <w:color w:val="2A3EB1"/>
          <w:sz w:val="23"/>
          <w:szCs w:val="23"/>
        </w:rPr>
        <w:t xml:space="preserve">Glossary</w:t>
      </w:r>
    </w:p>
    <w:p>
      <w:pPr>
        <w:spacing w:after="60" w:line="278" w:lineRule="auto"/>
      </w:pPr>
      <w:r>
        <w:rPr>
          <w:b/>
          <w:color w:val="23282F"/>
          <w:sz w:val="21"/>
          <w:szCs w:val="21"/>
        </w:rPr>
        <w:t xml:space="preserve">op-sqlite</w:t>
      </w:r>
      <w:r>
        <w:rPr>
          <w:color w:val="23282F"/>
          <w:sz w:val="21"/>
          <w:szCs w:val="21"/>
        </w:rPr>
        <w:t xml:space="preserve"> — The JSI-based SQLite library; accessed only through the SqlDb adapter.</w:t>
      </w:r>
    </w:p>
    <w:p>
      <w:pPr>
        <w:spacing w:after="60" w:line="278" w:lineRule="auto"/>
      </w:pPr>
      <w:r>
        <w:rPr>
          <w:b/>
          <w:color w:val="23282F"/>
          <w:sz w:val="21"/>
          <w:szCs w:val="21"/>
        </w:rPr>
        <w:t xml:space="preserve">SqlDb adapter</w:t>
      </w:r>
      <w:r>
        <w:rPr>
          <w:color w:val="23282F"/>
          <w:sz w:val="21"/>
          <w:szCs w:val="21"/>
        </w:rPr>
        <w:t xml:space="preserve"> — The single gateway to the database (src/db/driver.ts).</w:t>
      </w:r>
    </w:p>
    <w:p>
      <w:pPr>
        <w:spacing w:after="60" w:line="278" w:lineRule="auto"/>
      </w:pPr>
      <w:r>
        <w:rPr>
          <w:b/>
          <w:color w:val="23282F"/>
          <w:sz w:val="21"/>
          <w:szCs w:val="21"/>
        </w:rPr>
        <w:t xml:space="preserve">user_version</w:t>
      </w:r>
      <w:r>
        <w:rPr>
          <w:color w:val="23282F"/>
          <w:sz w:val="21"/>
          <w:szCs w:val="21"/>
        </w:rPr>
        <w:t xml:space="preserve"> — SQLite PRAGMA used as the schema migration version marker.</w:t>
      </w:r>
    </w:p>
    <w:p>
      <w:pPr>
        <w:spacing w:after="60" w:line="278" w:lineRule="auto"/>
      </w:pPr>
      <w:r>
        <w:rPr>
          <w:b/>
          <w:color w:val="23282F"/>
          <w:sz w:val="21"/>
          <w:szCs w:val="21"/>
        </w:rPr>
        <w:t xml:space="preserve">AssistantEngine</w:t>
      </w:r>
      <w:r>
        <w:rPr>
          <w:color w:val="23282F"/>
          <w:sz w:val="21"/>
          <w:szCs w:val="21"/>
        </w:rPr>
        <w:t xml:space="preserve"> — The interface the chat UI depends on; enables an LLM drop-in.</w:t>
      </w:r>
    </w:p>
    <w:p>
      <w:pPr>
        <w:spacing w:after="60" w:line="278" w:lineRule="auto"/>
      </w:pPr>
      <w:r>
        <w:rPr>
          <w:b/>
          <w:color w:val="23282F"/>
          <w:sz w:val="21"/>
          <w:szCs w:val="21"/>
        </w:rPr>
        <w:t xml:space="preserve">SwipeTabs</w:t>
      </w:r>
      <w:r>
        <w:rPr>
          <w:color w:val="23282F"/>
          <w:sz w:val="21"/>
          <w:szCs w:val="21"/>
        </w:rPr>
        <w:t xml:space="preserve"> — Custom JS pager with finger-following indicator interpolation.</w:t>
      </w:r>
    </w:p>
    <w:p>
      <w:pPr>
        <w:spacing w:after="60" w:line="278" w:lineRule="auto"/>
      </w:pPr>
      <w:r>
        <w:rPr>
          <w:b/>
          <w:color w:val="23282F"/>
          <w:sz w:val="21"/>
          <w:szCs w:val="21"/>
        </w:rPr>
        <w:t xml:space="preserve">ConfirmProvider</w:t>
      </w:r>
      <w:r>
        <w:rPr>
          <w:color w:val="23282F"/>
          <w:sz w:val="21"/>
          <w:szCs w:val="21"/>
        </w:rPr>
        <w:t xml:space="preserve"> — App-wide themed replacement for Alert.alert with context-aware messages.</w:t>
      </w:r>
    </w:p>
    <w:p>
      <w:pPr>
        <w:spacing w:after="60" w:line="278" w:lineRule="auto"/>
      </w:pPr>
      <w:r>
        <w:rPr>
          <w:b/>
          <w:color w:val="23282F"/>
          <w:sz w:val="21"/>
          <w:szCs w:val="21"/>
        </w:rPr>
        <w:t xml:space="preserve">Doze</w:t>
      </w:r>
      <w:r>
        <w:rPr>
          <w:color w:val="23282F"/>
          <w:sz w:val="21"/>
          <w:szCs w:val="21"/>
        </w:rPr>
        <w:t xml:space="preserve"> — Android low-power state; reminders use allowWhileIdle to fire within it.</w:t>
      </w:r>
    </w:p>
    <w:p>
      <w:pPr>
        <w:spacing w:after="60" w:line="278" w:lineRule="auto"/>
      </w:pPr>
      <w:r>
        <w:rPr>
          <w:b/>
          <w:color w:val="23282F"/>
          <w:sz w:val="21"/>
          <w:szCs w:val="21"/>
        </w:rPr>
        <w:t xml:space="preserve">Build / quit habit</w:t>
      </w:r>
      <w:r>
        <w:rPr>
          <w:color w:val="23282F"/>
          <w:sz w:val="21"/>
          <w:szCs w:val="21"/>
        </w:rPr>
        <w:t xml:space="preserve"> — Two habit types with distinct, floored streak semantics.</w:t>
      </w:r>
    </w:p>
    <w:p>
      <w:pPr>
        <w:spacing w:after="200"/>
      </w:pPr>
    </w:p>
    <w:tbl>
      <w:tblPr>
        <w:tblW w:w="5000" w:type="pct"/>
        <w:tblLayout w:type="fixed"/>
        <w:tblCellMar>
          <w:left w:w="0" w:type="dxa"/>
          <w:right w:w="0" w:type="dxa"/>
        </w:tblCellMar>
      </w:tblPr>
      <w:tblGrid>
        <w:gridCol w:w="9026"/>
      </w:tblGrid>
      <w:tr>
        <w:tc>
          <w:tcPr>
            <w:tcW w:w="5000" w:type="pct"/>
            <w:shd w:val="clear" w:color="auto" w:fill="EEF1FF"/>
            <w:tcBorders>
              <w:left w:val="single" w:sz="30" w:space="0" w:color="3D5AFE"/>
              <w:top w:val="single" w:sz="4" w:space="0" w:color="EEF1FF"/>
              <w:bottom w:val="single" w:sz="4" w:space="0" w:color="EEF1FF"/>
              <w:right w:val="single" w:sz="4" w:space="0" w:color="EEF1FF"/>
            </w:tcBorders>
            <w:tcMar>
              <w:top w:w="140" w:type="dxa"/>
              <w:left w:w="180" w:type="dxa"/>
              <w:bottom w:w="140" w:type="dxa"/>
              <w:right w:w="140" w:type="dxa"/>
            </w:tcMar>
          </w:tcPr>
          <w:p>
            <w:pPr>
              <w:shd w:val="clear" w:color="auto" w:fill="EEF1FF"/>
              <w:spacing w:after="40"/>
            </w:pPr>
            <w:r>
              <w:rPr>
                <w:b/>
                <w:caps/>
                <w:color w:val="3D5AFE"/>
                <w:spacing w:val="20"/>
                <w:sz w:val="17"/>
                <w:szCs w:val="17"/>
              </w:rPr>
              <w:t xml:space="preserve">CLOSING NOTE</w:t>
            </w:r>
          </w:p>
          <w:p>
            <w:pPr>
              <w:shd w:val="clear" w:color="auto" w:fill="EEF1FF"/>
              <w:spacing w:after="0" w:line="272" w:lineRule="auto"/>
            </w:pPr>
            <w:r>
              <w:rPr>
                <w:color w:val="23282F"/>
                <w:sz w:val="20"/>
                <w:szCs w:val="20"/>
              </w:rPr>
              <w:t xml:space="preserve">Tally is intentionally small in surface area and deliberate in engineering. Its value as a portfolio piece is the discipline behind it: a hard privacy promise held all the way down to the manifest, an offline assistant designed for a future it doesn’t yet need, and a paper trail of decisions that makes the codebase teachable.</w:t>
            </w:r>
          </w:p>
        </w:tc>
      </w:tr>
    </w:tbl>
    <w:p>
      <w:pPr>
        <w:spacing w:after="120"/>
      </w:pPr>
    </w:p>
    <w:sectPr>
      <w:headerReference w:type="default" r:id="rId3"/>
      <w:footerReference w:type="default" r:id="rId4"/>
      <w:pgSz w:w="11906" w:h="16838"/>
      <w:pgMar w:top="1440" w:right="1440" w:bottom="1440" w:left="1440" w:header="708" w:footer="708" w:gutter="0"/>
      <w:cols w:space="708"/>
      <w:docGrid w:linePitch="360"/>
    </w:sectPr>
  </w:body>
</w:document>
</file>

<file path=word/footer1.xml><?xml version="1.0" encoding="utf-8"?>
<w:ftr xmlns:w="http://schemas.openxmlformats.org/wordprocessingml/2006/main">
  <w:p>
    <w:pPr>
      <w:pBdr>
        <w:top w:val="single" w:sz="4" w:space="4" w:color="D0D5DD"/>
      </w:pBdr>
      <w:tabs>
        <w:tab w:val="center" w:pos="4513"/>
        <w:tab w:val="right" w:pos="9026"/>
      </w:tabs>
      <w:spacing w:after="0"/>
    </w:pPr>
    <w:r>
      <w:rPr>
        <w:color w:val="8A93A0"/>
        <w:sz w:val="15"/>
      </w:rPr>
      <w:t xml:space="preserve">Tally · Confidential engineering documentation</w:t>
    </w:r>
    <w:r>
      <w:rPr>
        <w:color w:val="8A93A0"/>
        <w:sz w:val="15"/>
      </w:rPr>
      <w:tab/>
      <w:tab/>
      <w:t xml:space="preserve">Page </w:t>
    </w:r>
    <w:r>
      <w:rPr>
        <w:color w:val="8A93A0"/>
        <w:sz w:val="15"/>
      </w:rPr>
      <w:fldChar w:fldCharType="begin"/>
    </w:r>
    <w:r>
      <w:rPr>
        <w:color w:val="8A93A0"/>
        <w:sz w:val="15"/>
      </w:rPr>
      <w:instrText xml:space="preserve"> PAGE </w:instrText>
    </w:r>
    <w:r>
      <w:rPr>
        <w:color w:val="8A93A0"/>
        <w:sz w:val="15"/>
      </w:rPr>
      <w:fldChar w:fldCharType="end"/>
    </w:r>
  </w:p>
</w:ftr>
</file>

<file path=word/header1.xml><?xml version="1.0" encoding="utf-8"?>
<w:hdr xmlns:w="http://schemas.openxmlformats.org/wordprocessingml/2006/main">
  <w:p>
    <w:pPr>
      <w:pBdr>
        <w:bottom w:val="single" w:sz="4" w:space="4" w:color="D0D5DD"/>
      </w:pBdr>
      <w:jc w:val="right"/>
      <w:spacing w:after="0"/>
    </w:pPr>
    <w:r>
      <w:rPr>
        <w:color w:val="8A93A0"/>
        <w:sz w:val="15"/>
      </w:rPr>
      <w:t xml:space="preserve">Tally — Technical Documentation</w:t>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360" w:hanging="360"/>
      </w:pPr>
    </w:lvl>
    <w:lvl w:ilvl="1">
      <w:start w:val="1"/>
      <w:numFmt w:val="lowerLetter"/>
      <w:lvlText w:val="%2."/>
      <w:lvlJc w:val="left"/>
      <w:pPr>
        <w:ind w:left="720" w:hanging="360"/>
      </w:pPr>
    </w:lvl>
  </w:abstractNum>
  <w:abstractNum w:abstractNumId="1">
    <w:multiLevelType w:val="hybridMultilevel"/>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ourier New" w:hAnsi="Courier New"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color w:val="23282F"/>
        <w:sz w:val="21"/>
        <w:szCs w:val="21"/>
        <w:lang w:val="en-US"/>
      </w:rPr>
    </w:rPrDefault>
    <w:pPrDefault>
      <w:pPr>
        <w:spacing w:after="140" w:line="278" w:lineRule="auto"/>
      </w:pPr>
    </w:pPrDefault>
  </w:docDefaults>
  <w:style w:type="paragraph" w:default="1" w:styleId="Normal">
    <w:name w:val="Normal"/>
    <w:qFormat/>
  </w:style>
  <w:style w:type="paragraph" w:styleId="Heading1">
    <w:name w:val="heading 1"/>
    <w:basedOn w:val="Normal"/>
    <w:next w:val="Normal"/>
    <w:qFormat/>
    <w:pPr>
      <w:keepNext/>
      <w:outlineLvl w:val="0"/>
    </w:pPr>
  </w:style>
  <w:style w:type="paragraph" w:styleId="Heading2">
    <w:name w:val="heading 2"/>
    <w:basedOn w:val="Normal"/>
    <w:next w:val="Normal"/>
    <w:qFormat/>
    <w:pPr>
      <w:keepNext/>
      <w:outlineLvl w:val="1"/>
    </w:pPr>
  </w:style>
  <w:style w:type="paragraph" w:styleId="Heading3">
    <w:name w:val="heading 3"/>
    <w:basedOn w:val="Normal"/>
    <w:next w:val="Normal"/>
    <w:qFormat/>
    <w:pPr>
      <w:keepNext/>
      <w:outlineLvl w:val="2"/>
    </w:pPr>
  </w:style>
  <w:style w:type="paragraph" w:styleId="Title">
    <w:name w:val="Title"/>
    <w:basedOn w:val="Normal"/>
    <w:qFormat/>
  </w:style>
  <w:style w:type="character" w:default="1" w:styleId="DefaultParagraphFont">
    <w:name w:val="Default Paragraph Font"/>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header" Target="header1.xml"/>
<Relationship Id="rId4" Type="http://schemas.openxmlformats.org/officeDocument/2006/relationships/footer" Target="footer1.xml"/>
</Relationships>
</file>

<file path=docProps/app.xml><?xml version="1.0" encoding="utf-8"?>
<Properties xmlns="http://schemas.openxmlformats.org/officeDocument/2006/extended-properties">
  <Application>Tally Docs Generator</Application>
  <Company>Tally</Company>
</Properties>
</file>

<file path=docProps/core.xml><?xml version="1.0" encoding="utf-8"?>
<cp:coreProperties xmlns:cp="http://schemas.openxmlformats.org/package/2006/metadata/core-properties" xmlns:dc="http://purl.org/dc/elements/1.1/" xmlns:dcterms="http://purl.org/dc/terms/" xmlns:xsi="http://www.w3.org/2001/XMLSchema-instance">
  <dc:title>Tally — Technical Documentation</dc:title>
  <dc:creator>Tally Engineering</dc:creator>
  <cp:lastModifiedBy>Tally Engineering</cp:lastModifiedBy>
  <dcterms:created xsi:type="dcterms:W3CDTF">2026-07-24T00:00:00Z</dcterms:created>
  <dcterms:modified xsi:type="dcterms:W3CDTF">2026-07-24T00:00:00Z</dcterms:modified>
  <cp:keywords>React Native, SQLite, offline-first, architecture, mobile</cp:keywords>
</cp:coreProperties>
</file>