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mbria" w:cs="Cambria" w:eastAsia="Cambria" w:hAnsi="Cambria"/>
          <w:color w:val="B8935A"/>
          <w:sz w:val="72"/>
          <w:szCs w:val="72"/>
        </w:rPr>
        <w:t xml:space="preserve">✦</w:t>
      </w:r>
    </w:p>
    <w:p>
      <w:pPr>
        <w:spacing w:after="120" w:before="240"/>
        <w:jc w:val="center"/>
      </w:pPr>
      <w:r>
        <w:rPr>
          <w:rFonts w:ascii="Cambria" w:cs="Cambria" w:eastAsia="Cambria" w:hAnsi="Cambria"/>
          <w:b/>
          <w:bCs/>
          <w:color w:val="0D3B2E"/>
          <w:spacing w:val="100"/>
          <w:sz w:val="120"/>
          <w:szCs w:val="120"/>
        </w:rPr>
        <w:t xml:space="preserve">HASTARA</w:t>
      </w:r>
    </w:p>
    <w:p>
      <w:pPr>
        <w:spacing w:after="720" w:before="0"/>
        <w:jc w:val="center"/>
      </w:pPr>
      <w:r>
        <w:rPr>
          <w:rFonts w:ascii="Cambria" w:cs="Cambria" w:eastAsia="Cambria" w:hAnsi="Cambria"/>
          <w:i/>
          <w:iCs/>
          <w:color w:val="B8935A"/>
          <w:sz w:val="28"/>
          <w:szCs w:val="28"/>
        </w:rPr>
        <w:t xml:space="preserve">Insights · Strengths · Path</w:t>
      </w:r>
    </w:p>
    <w:p>
      <w:pPr>
        <w:spacing w:after="240" w:before="480"/>
        <w:jc w:val="center"/>
      </w:pPr>
      <w:r>
        <w:rPr>
          <w:rFonts w:ascii="Cambria" w:cs="Cambria" w:eastAsia="Cambria" w:hAnsi="Cambria"/>
          <w:b/>
          <w:bCs/>
          <w:color w:val="0D3B2E"/>
          <w:sz w:val="40"/>
          <w:szCs w:val="40"/>
        </w:rPr>
        <w:t xml:space="preserve">Software Requirements Specification</w:t>
      </w:r>
    </w:p>
    <w:p>
      <w:pPr>
        <w:spacing w:after="480" w:before="0"/>
        <w:jc w:val="center"/>
      </w:pPr>
      <w:r>
        <w:rPr>
          <w:rFonts w:ascii="Calibri" w:cs="Calibri" w:eastAsia="Calibri" w:hAnsi="Calibri"/>
          <w:color w:val="666666"/>
          <w:sz w:val="24"/>
          <w:szCs w:val="24"/>
        </w:rPr>
        <w:t xml:space="preserve">iOS · Android · Web</w:t>
      </w:r>
    </w:p>
    <w:p>
      <w:pPr>
        <w:spacing w:after="60" w:before="1200"/>
        <w:jc w:val="center"/>
      </w:pPr>
      <w:r>
        <w:rPr>
          <w:rFonts w:ascii="Calibri" w:cs="Calibri" w:eastAsia="Calibri" w:hAnsi="Calibri"/>
          <w:color w:val="666666"/>
          <w:sz w:val="20"/>
          <w:szCs w:val="20"/>
        </w:rPr>
        <w:t xml:space="preserve">Document SRS-HASTARA-001 · Version 1.0</w:t>
      </w:r>
    </w:p>
    <w:p>
      <w:pPr>
        <w:spacing w:after="60" w:before="60"/>
        <w:jc w:val="center"/>
      </w:pPr>
      <w:r>
        <w:rPr>
          <w:rFonts w:ascii="Calibri" w:cs="Calibri" w:eastAsia="Calibri" w:hAnsi="Calibri"/>
          <w:color w:val="666666"/>
          <w:sz w:val="20"/>
          <w:szCs w:val="20"/>
        </w:rPr>
        <w:t xml:space="preserve">May 2026</w:t>
      </w:r>
    </w:p>
    <w:p>
      <w:pPr>
        <w:spacing w:after="240" w:before="60"/>
        <w:jc w:val="center"/>
      </w:pPr>
      <w:r>
        <w:rPr>
          <w:rFonts w:ascii="Calibri" w:cs="Calibri" w:eastAsia="Calibri" w:hAnsi="Calibri"/>
          <w:i/>
          <w:iCs/>
          <w:color w:val="666666"/>
          <w:sz w:val="18"/>
          <w:szCs w:val="18"/>
        </w:rPr>
        <w:t xml:space="preserve">Confidential · Engineering Reference</w:t>
      </w:r>
    </w:p>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1. Introduction</w:t>
      </w:r>
    </w:p>
    <w:p>
      <w:pPr>
        <w:pStyle w:val="Heading2"/>
        <w:spacing w:after="160" w:before="360"/>
      </w:pPr>
      <w:r>
        <w:rPr>
          <w:rFonts w:ascii="Cambria" w:cs="Cambria" w:eastAsia="Cambria" w:hAnsi="Cambria"/>
          <w:b/>
          <w:bCs/>
          <w:color w:val="0D3B2E"/>
          <w:sz w:val="32"/>
          <w:szCs w:val="32"/>
        </w:rPr>
        <w:t xml:space="preserve">1.1 Purpose</w:t>
      </w:r>
    </w:p>
    <w:p>
      <w:pPr>
        <w:spacing w:after="80" w:before="80" w:line="320"/>
        <w:jc w:val="both"/>
      </w:pPr>
      <w:r>
        <w:rPr>
          <w:rFonts w:ascii="Calibri" w:cs="Calibri" w:eastAsia="Calibri" w:hAnsi="Calibri"/>
          <w:b w:val="false"/>
          <w:bCs w:val="false"/>
          <w:i w:val="false"/>
          <w:iCs w:val="false"/>
          <w:color w:val="1A1A1A"/>
          <w:sz w:val="22"/>
          <w:szCs w:val="22"/>
        </w:rPr>
        <w:t xml:space="preserve">This Software Requirements Specification (SRS) defines the functional and non-functional requirements for Hastara, a multi-platform AI-powered palmistry, numerology, and astrology application. The document follows the IEEE 830-1998 SRS template, adapted to the realities of a 2026 React Native + Next.js consumer product.</w:t>
      </w:r>
    </w:p>
    <w:p>
      <w:pPr>
        <w:spacing w:after="80" w:before="80" w:line="320"/>
        <w:jc w:val="both"/>
      </w:pPr>
      <w:r>
        <w:rPr>
          <w:rFonts w:ascii="Calibri" w:cs="Calibri" w:eastAsia="Calibri" w:hAnsi="Calibri"/>
          <w:b w:val="false"/>
          <w:bCs w:val="false"/>
          <w:i w:val="false"/>
          <w:iCs w:val="false"/>
          <w:color w:val="1A1A1A"/>
          <w:sz w:val="22"/>
          <w:szCs w:val="22"/>
        </w:rPr>
        <w:t xml:space="preserve">The intended audience comprises: the engineering team building the application; the product, design, and QA leads; investors and external stakeholders performing due diligence; third-party auditors evaluating compliance with GDPR, the Indian DPDP Act, and Apple/Google content policies.</w:t>
      </w:r>
    </w:p>
    <w:p>
      <w:pPr>
        <w:pStyle w:val="Heading2"/>
        <w:spacing w:after="160" w:before="360"/>
      </w:pPr>
      <w:r>
        <w:rPr>
          <w:rFonts w:ascii="Cambria" w:cs="Cambria" w:eastAsia="Cambria" w:hAnsi="Cambria"/>
          <w:b/>
          <w:bCs/>
          <w:color w:val="0D3B2E"/>
          <w:sz w:val="32"/>
          <w:szCs w:val="32"/>
        </w:rPr>
        <w:t xml:space="preserve">1.2 Scope</w:t>
      </w:r>
    </w:p>
    <w:p>
      <w:pPr>
        <w:spacing w:after="80" w:before="80" w:line="320"/>
        <w:jc w:val="both"/>
      </w:pPr>
      <w:r>
        <w:rPr>
          <w:rFonts w:ascii="Calibri" w:cs="Calibri" w:eastAsia="Calibri" w:hAnsi="Calibri"/>
          <w:b w:val="false"/>
          <w:bCs w:val="false"/>
          <w:i w:val="false"/>
          <w:iCs w:val="false"/>
          <w:color w:val="1A1A1A"/>
          <w:sz w:val="22"/>
          <w:szCs w:val="22"/>
        </w:rPr>
        <w:t xml:space="preserve">Hastara is a freemium consumer product that delivers institutional-grade AI palm readings, three-system numerology calculations, Vedic and Western birth charts, daily oracle messages, tarot card draws, AI-generated future-self imagery, and a curated marketplace of human astrologers. It is shipped simultaneously to Apple App Store, Google Play Store, and the public web at hastara.app.</w:t>
      </w:r>
    </w:p>
    <w:p>
      <w:pPr>
        <w:spacing w:after="80" w:before="80" w:line="320"/>
        <w:jc w:val="both"/>
      </w:pPr>
      <w:r>
        <w:rPr>
          <w:rFonts w:ascii="Calibri" w:cs="Calibri" w:eastAsia="Calibri" w:hAnsi="Calibri"/>
          <w:b w:val="false"/>
          <w:bCs w:val="false"/>
          <w:i w:val="false"/>
          <w:iCs w:val="false"/>
          <w:color w:val="1A1A1A"/>
          <w:sz w:val="22"/>
          <w:szCs w:val="22"/>
        </w:rPr>
        <w:t xml:space="preserve">Out of scope for v1.0: native desktop applications, smart-watch companion apps, on-device offline AI inference, business-to-business (B2B) white-label products, and physical merchandise fulfilment beyond the affiliate-print mandala feature.</w:t>
      </w:r>
    </w:p>
    <w:p>
      <w:pPr>
        <w:pStyle w:val="Heading2"/>
        <w:spacing w:after="160" w:before="360"/>
      </w:pPr>
      <w:r>
        <w:rPr>
          <w:rFonts w:ascii="Cambria" w:cs="Cambria" w:eastAsia="Cambria" w:hAnsi="Cambria"/>
          <w:b/>
          <w:bCs/>
          <w:color w:val="0D3B2E"/>
          <w:sz w:val="32"/>
          <w:szCs w:val="32"/>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Term</w:t>
            </w:r>
          </w:p>
        </w:tc>
        <w:tc>
          <w:tcPr>
            <w:tcW w:type="dxa" w:w="69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Definition</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SRS</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Software Requirements Specification — this document.</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TDD</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Technical Design Document — the companion document covering architecture, data flow, and implementation details.</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MVP</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Minimum Viable Product — Phase 1 release, scoped to core palm reading and authentication only.</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MAU / DAU</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Monthly / Daily Active Users — engagement metrics.</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LTV / CAC</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Lifetime Value / Customer Acquisition Cost.</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ARPU / ARPPU</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Average Revenue Per User / Per Paying User.</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RLS</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Row-Level Security — Postgres feature enforcing per-user data isolation.</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JWT</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JSON Web Token — used for authenticating API requests.</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SSE</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Server-Sent Events — used to stream AI-generated reading text to the client.</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MoSCoW</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Must / Should / Could / Won't — requirement priority framework used throughout this document.</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Triple Convergence</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Hastara's proprietary cross-system synthesis where palmistry, numerology, and Vedic astrology findings are reconciled into one coherent reading.</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DPDP</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India's Digital Personal Data Protection Act, 2023 — local privacy regulation.</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Mahadasha</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 120-year planetary cycle in Vedic astrology, divided into nine planet-ruled periods.</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Nakshatra</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One of 27 lunar mansions in Vedic astrology, used for fine-grained personality and timing analysis.</w:t>
            </w:r>
          </w:p>
        </w:tc>
      </w:tr>
    </w:tbl>
    <w:p>
      <w:pPr>
        <w:pStyle w:val="Heading2"/>
        <w:spacing w:after="160" w:before="360"/>
      </w:pPr>
      <w:r>
        <w:rPr>
          <w:rFonts w:ascii="Cambria" w:cs="Cambria" w:eastAsia="Cambria" w:hAnsi="Cambria"/>
          <w:b/>
          <w:bCs/>
          <w:color w:val="0D3B2E"/>
          <w:sz w:val="32"/>
          <w:szCs w:val="32"/>
        </w:rPr>
        <w:t xml:space="preserve">1.4 References</w:t>
      </w:r>
    </w:p>
    <w:p>
      <w:pPr>
        <w:pStyle w:val="ListParagraph"/>
        <w:numPr>
          <w:ilvl w:val="0"/>
          <w:numId w:val="2"/>
        </w:numPr>
        <w:spacing w:after="40" w:before="40" w:line="300"/>
      </w:pPr>
      <w:r>
        <w:rPr>
          <w:rFonts w:ascii="Calibri" w:cs="Calibri" w:eastAsia="Calibri" w:hAnsi="Calibri"/>
          <w:color w:val="1A1A1A"/>
          <w:sz w:val="22"/>
          <w:szCs w:val="22"/>
        </w:rPr>
        <w:t xml:space="preserve">IEEE Std 830-1998 — IEEE Recommended Practice for Software Requirements Specifications.</w:t>
      </w:r>
    </w:p>
    <w:p>
      <w:pPr>
        <w:pStyle w:val="ListParagraph"/>
        <w:numPr>
          <w:ilvl w:val="0"/>
          <w:numId w:val="2"/>
        </w:numPr>
        <w:spacing w:after="40" w:before="40" w:line="300"/>
      </w:pPr>
      <w:r>
        <w:rPr>
          <w:rFonts w:ascii="Calibri" w:cs="Calibri" w:eastAsia="Calibri" w:hAnsi="Calibri"/>
          <w:color w:val="1A1A1A"/>
          <w:sz w:val="22"/>
          <w:szCs w:val="22"/>
        </w:rPr>
        <w:t xml:space="preserve">Hastara Project Document v2.0, May 2026 (companion strategic document).</w:t>
      </w:r>
    </w:p>
    <w:p>
      <w:pPr>
        <w:pStyle w:val="ListParagraph"/>
        <w:numPr>
          <w:ilvl w:val="0"/>
          <w:numId w:val="2"/>
        </w:numPr>
        <w:spacing w:after="40" w:before="40" w:line="300"/>
      </w:pPr>
      <w:r>
        <w:rPr>
          <w:rFonts w:ascii="Calibri" w:cs="Calibri" w:eastAsia="Calibri" w:hAnsi="Calibri"/>
          <w:color w:val="1A1A1A"/>
          <w:sz w:val="22"/>
          <w:szCs w:val="22"/>
        </w:rPr>
        <w:t xml:space="preserve">Hastara Technical Design Document v1.0, May 2026 (companion document, TDD-HASTARA-001).</w:t>
      </w:r>
    </w:p>
    <w:p>
      <w:pPr>
        <w:pStyle w:val="ListParagraph"/>
        <w:numPr>
          <w:ilvl w:val="0"/>
          <w:numId w:val="2"/>
        </w:numPr>
        <w:spacing w:after="40" w:before="40" w:line="300"/>
      </w:pPr>
      <w:r>
        <w:rPr>
          <w:rFonts w:ascii="Calibri" w:cs="Calibri" w:eastAsia="Calibri" w:hAnsi="Calibri"/>
          <w:color w:val="1A1A1A"/>
          <w:sz w:val="22"/>
          <w:szCs w:val="22"/>
        </w:rPr>
        <w:t xml:space="preserve">Apple App Store Review Guidelines, sections on fortune-telling, biometric data, and subscription disclosure.</w:t>
      </w:r>
    </w:p>
    <w:p>
      <w:pPr>
        <w:pStyle w:val="ListParagraph"/>
        <w:numPr>
          <w:ilvl w:val="0"/>
          <w:numId w:val="2"/>
        </w:numPr>
        <w:spacing w:after="40" w:before="40" w:line="300"/>
      </w:pPr>
      <w:r>
        <w:rPr>
          <w:rFonts w:ascii="Calibri" w:cs="Calibri" w:eastAsia="Calibri" w:hAnsi="Calibri"/>
          <w:color w:val="1A1A1A"/>
          <w:sz w:val="22"/>
          <w:szCs w:val="22"/>
        </w:rPr>
        <w:t xml:space="preserve">Google Play Developer Programme Policy — Health, Finance, and Restricted Content sections.</w:t>
      </w:r>
    </w:p>
    <w:p>
      <w:pPr>
        <w:pStyle w:val="ListParagraph"/>
        <w:numPr>
          <w:ilvl w:val="0"/>
          <w:numId w:val="2"/>
        </w:numPr>
        <w:spacing w:after="40" w:before="40" w:line="300"/>
      </w:pPr>
      <w:r>
        <w:rPr>
          <w:rFonts w:ascii="Calibri" w:cs="Calibri" w:eastAsia="Calibri" w:hAnsi="Calibri"/>
          <w:color w:val="1A1A1A"/>
          <w:sz w:val="22"/>
          <w:szCs w:val="22"/>
        </w:rPr>
        <w:t xml:space="preserve">Regulation (EU) 2016/679 — General Data Protection Regulation (GDPR).</w:t>
      </w:r>
    </w:p>
    <w:p>
      <w:pPr>
        <w:pStyle w:val="ListParagraph"/>
        <w:numPr>
          <w:ilvl w:val="0"/>
          <w:numId w:val="2"/>
        </w:numPr>
        <w:spacing w:after="40" w:before="40" w:line="300"/>
      </w:pPr>
      <w:r>
        <w:rPr>
          <w:rFonts w:ascii="Calibri" w:cs="Calibri" w:eastAsia="Calibri" w:hAnsi="Calibri"/>
          <w:color w:val="1A1A1A"/>
          <w:sz w:val="22"/>
          <w:szCs w:val="22"/>
        </w:rPr>
        <w:t xml:space="preserve">Digital Personal Data Protection Act, 2023 (India).</w:t>
      </w:r>
    </w:p>
    <w:p>
      <w:pPr>
        <w:pStyle w:val="Heading2"/>
        <w:spacing w:after="160" w:before="360"/>
      </w:pPr>
      <w:r>
        <w:rPr>
          <w:rFonts w:ascii="Cambria" w:cs="Cambria" w:eastAsia="Cambria" w:hAnsi="Cambria"/>
          <w:b/>
          <w:bCs/>
          <w:color w:val="0D3B2E"/>
          <w:sz w:val="32"/>
          <w:szCs w:val="32"/>
        </w:rPr>
        <w:t xml:space="preserve">1.5 Document Conventions</w:t>
      </w:r>
    </w:p>
    <w:p>
      <w:pPr>
        <w:spacing w:after="80" w:before="80" w:line="320"/>
        <w:jc w:val="both"/>
      </w:pPr>
      <w:r>
        <w:rPr>
          <w:rFonts w:ascii="Calibri" w:cs="Calibri" w:eastAsia="Calibri" w:hAnsi="Calibri"/>
          <w:b w:val="false"/>
          <w:bCs w:val="false"/>
          <w:i w:val="false"/>
          <w:iCs w:val="false"/>
          <w:color w:val="1A1A1A"/>
          <w:sz w:val="22"/>
          <w:szCs w:val="22"/>
        </w:rPr>
        <w:t xml:space="preserve">Requirements use a stable identifier of the form FR-XX-### (functional) or NFR-XX-### (non-functional), where XX is a two-letter module code. Once issued, identifiers are never reused or renumbered, even if a requirement is later removed — this preserves traceability across SRS versions and into the test plan.</w:t>
      </w:r>
    </w:p>
    <w:p>
      <w:pPr>
        <w:spacing w:after="80" w:before="80" w:line="320"/>
        <w:jc w:val="both"/>
      </w:pPr>
      <w:r>
        <w:rPr>
          <w:rFonts w:ascii="Calibri" w:cs="Calibri" w:eastAsia="Calibri" w:hAnsi="Calibri"/>
          <w:b w:val="false"/>
          <w:bCs w:val="false"/>
          <w:i w:val="false"/>
          <w:iCs w:val="false"/>
          <w:color w:val="1A1A1A"/>
          <w:sz w:val="22"/>
          <w:szCs w:val="22"/>
        </w:rPr>
        <w:t xml:space="preserve">Priority follows MoSCoW: Must (mandatory for v1.0 launch), Should (planned for v1.x within 90 days of launch), Could (nice-to-have, scheduled for v2.x). Won't-have items are documented in the project document's Out-of-Scope section, not here.</w:t>
      </w:r>
    </w:p>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2. Overall Description</w:t>
      </w:r>
    </w:p>
    <w:p>
      <w:pPr>
        <w:pStyle w:val="Heading2"/>
        <w:spacing w:after="160" w:before="360"/>
      </w:pPr>
      <w:r>
        <w:rPr>
          <w:rFonts w:ascii="Cambria" w:cs="Cambria" w:eastAsia="Cambria" w:hAnsi="Cambria"/>
          <w:b/>
          <w:bCs/>
          <w:color w:val="0D3B2E"/>
          <w:sz w:val="32"/>
          <w:szCs w:val="32"/>
        </w:rPr>
        <w:t xml:space="preserve">2.1 Product Perspective</w:t>
      </w:r>
    </w:p>
    <w:p>
      <w:pPr>
        <w:spacing w:after="80" w:before="80" w:line="320"/>
        <w:jc w:val="both"/>
      </w:pPr>
      <w:r>
        <w:rPr>
          <w:rFonts w:ascii="Calibri" w:cs="Calibri" w:eastAsia="Calibri" w:hAnsi="Calibri"/>
          <w:b w:val="false"/>
          <w:bCs w:val="false"/>
          <w:i w:val="false"/>
          <w:iCs w:val="false"/>
          <w:color w:val="1A1A1A"/>
          <w:sz w:val="22"/>
          <w:szCs w:val="22"/>
        </w:rPr>
        <w:t xml:space="preserve">Hastara is a self-contained consumer SaaS product. It is not part of a larger product family at launch, though future expansion (corporate wellness B2B, physical print-on-demand, live event ticketing) is anticipated and the architecture is designed to accommodate it without rewrites.</w:t>
      </w:r>
    </w:p>
    <w:p>
      <w:pPr>
        <w:spacing w:after="80" w:before="80" w:line="320"/>
        <w:jc w:val="both"/>
      </w:pPr>
      <w:r>
        <w:rPr>
          <w:rFonts w:ascii="Calibri" w:cs="Calibri" w:eastAsia="Calibri" w:hAnsi="Calibri"/>
          <w:b w:val="false"/>
          <w:bCs w:val="false"/>
          <w:i w:val="false"/>
          <w:iCs w:val="false"/>
          <w:color w:val="1A1A1A"/>
          <w:sz w:val="22"/>
          <w:szCs w:val="22"/>
        </w:rPr>
        <w:t xml:space="preserve">The product depends on several external services: Clerk for authentication, Supabase for database and storage, OpenAI and Anthropic for AI inference, FLUX and DALL-E for image generation, ElevenLabs for voice synthesis, RevenueCat for mobile subscriptions, Stripe for web subscriptions, Cloudflare for CDN and security, and PostHog/Sentry for observability. Each integration is encapsulated behind an internal interface so providers can be swapped if pricing or terms change.</w:t>
      </w:r>
    </w:p>
    <w:p>
      <w:pPr>
        <w:pStyle w:val="Heading2"/>
        <w:spacing w:after="160" w:before="360"/>
      </w:pPr>
      <w:r>
        <w:rPr>
          <w:rFonts w:ascii="Cambria" w:cs="Cambria" w:eastAsia="Cambria" w:hAnsi="Cambria"/>
          <w:b/>
          <w:bCs/>
          <w:color w:val="0D3B2E"/>
          <w:sz w:val="32"/>
          <w:szCs w:val="32"/>
        </w:rPr>
        <w:t xml:space="preserve">2.2 Product Functions (Summary)</w:t>
      </w:r>
    </w:p>
    <w:p>
      <w:pPr>
        <w:spacing w:after="80" w:before="80" w:line="320"/>
        <w:jc w:val="both"/>
      </w:pPr>
      <w:r>
        <w:rPr>
          <w:rFonts w:ascii="Calibri" w:cs="Calibri" w:eastAsia="Calibri" w:hAnsi="Calibri"/>
          <w:b w:val="false"/>
          <w:bCs w:val="false"/>
          <w:i w:val="false"/>
          <w:iCs w:val="false"/>
          <w:color w:val="1A1A1A"/>
          <w:sz w:val="22"/>
          <w:szCs w:val="22"/>
        </w:rPr>
        <w:t xml:space="preserve">Hastara delivers eight primary user-visible functions, each elaborated in Section 3:</w:t>
      </w:r>
    </w:p>
    <w:p>
      <w:pPr>
        <w:pStyle w:val="ListParagraph"/>
        <w:numPr>
          <w:ilvl w:val="0"/>
          <w:numId w:val="3"/>
        </w:numPr>
        <w:spacing w:after="40" w:before="40" w:line="300"/>
      </w:pPr>
      <w:r>
        <w:rPr>
          <w:rFonts w:ascii="Calibri" w:cs="Calibri" w:eastAsia="Calibri" w:hAnsi="Calibri"/>
          <w:color w:val="1A1A1A"/>
          <w:sz w:val="22"/>
          <w:szCs w:val="22"/>
        </w:rPr>
        <w:t xml:space="preserve">AI palm reading across six narrative modes (Standard, Love, Career, Health, Spiritual, Crystal Ball).</w:t>
      </w:r>
    </w:p>
    <w:p>
      <w:pPr>
        <w:pStyle w:val="ListParagraph"/>
        <w:numPr>
          <w:ilvl w:val="0"/>
          <w:numId w:val="3"/>
        </w:numPr>
        <w:spacing w:after="40" w:before="40" w:line="300"/>
      </w:pPr>
      <w:r>
        <w:rPr>
          <w:rFonts w:ascii="Calibri" w:cs="Calibri" w:eastAsia="Calibri" w:hAnsi="Calibri"/>
          <w:color w:val="1A1A1A"/>
          <w:sz w:val="22"/>
          <w:szCs w:val="22"/>
        </w:rPr>
        <w:t xml:space="preserve">Three-system numerology engine (Pythagorean, Chaldean, Lo-Shu Grid).</w:t>
      </w:r>
    </w:p>
    <w:p>
      <w:pPr>
        <w:pStyle w:val="ListParagraph"/>
        <w:numPr>
          <w:ilvl w:val="0"/>
          <w:numId w:val="3"/>
        </w:numPr>
        <w:spacing w:after="40" w:before="40" w:line="300"/>
      </w:pPr>
      <w:r>
        <w:rPr>
          <w:rFonts w:ascii="Calibri" w:cs="Calibri" w:eastAsia="Calibri" w:hAnsi="Calibri"/>
          <w:color w:val="1A1A1A"/>
          <w:sz w:val="22"/>
          <w:szCs w:val="22"/>
        </w:rPr>
        <w:t xml:space="preserve">Vedic and Western birth chart generation with Mahadasha periods and nakshatra analysis.</w:t>
      </w:r>
    </w:p>
    <w:p>
      <w:pPr>
        <w:pStyle w:val="ListParagraph"/>
        <w:numPr>
          <w:ilvl w:val="0"/>
          <w:numId w:val="3"/>
        </w:numPr>
        <w:spacing w:after="40" w:before="40" w:line="300"/>
      </w:pPr>
      <w:r>
        <w:rPr>
          <w:rFonts w:ascii="Calibri" w:cs="Calibri" w:eastAsia="Calibri" w:hAnsi="Calibri"/>
          <w:color w:val="1A1A1A"/>
          <w:sz w:val="22"/>
          <w:szCs w:val="22"/>
        </w:rPr>
        <w:t xml:space="preserve">Daily Oracle hub with personalised message, moon phase, tarot card, and luck score.</w:t>
      </w:r>
    </w:p>
    <w:p>
      <w:pPr>
        <w:pStyle w:val="ListParagraph"/>
        <w:numPr>
          <w:ilvl w:val="0"/>
          <w:numId w:val="3"/>
        </w:numPr>
        <w:spacing w:after="40" w:before="40" w:line="300"/>
      </w:pPr>
      <w:r>
        <w:rPr>
          <w:rFonts w:ascii="Calibri" w:cs="Calibri" w:eastAsia="Calibri" w:hAnsi="Calibri"/>
          <w:color w:val="1A1A1A"/>
          <w:sz w:val="22"/>
          <w:szCs w:val="22"/>
        </w:rPr>
        <w:t xml:space="preserve">Triple Convergence synthesis — proprietary cross-system insight engine.</w:t>
      </w:r>
    </w:p>
    <w:p>
      <w:pPr>
        <w:pStyle w:val="ListParagraph"/>
        <w:numPr>
          <w:ilvl w:val="0"/>
          <w:numId w:val="3"/>
        </w:numPr>
        <w:spacing w:after="40" w:before="40" w:line="300"/>
      </w:pPr>
      <w:r>
        <w:rPr>
          <w:rFonts w:ascii="Calibri" w:cs="Calibri" w:eastAsia="Calibri" w:hAnsi="Calibri"/>
          <w:color w:val="1A1A1A"/>
          <w:sz w:val="22"/>
          <w:szCs w:val="22"/>
        </w:rPr>
        <w:t xml:space="preserve">AI image generation: future-self portraits, past-life vision, soul mandala, couple compatibility art.</w:t>
      </w:r>
    </w:p>
    <w:p>
      <w:pPr>
        <w:pStyle w:val="ListParagraph"/>
        <w:numPr>
          <w:ilvl w:val="0"/>
          <w:numId w:val="3"/>
        </w:numPr>
        <w:spacing w:after="40" w:before="40" w:line="300"/>
      </w:pPr>
      <w:r>
        <w:rPr>
          <w:rFonts w:ascii="Calibri" w:cs="Calibri" w:eastAsia="Calibri" w:hAnsi="Calibri"/>
          <w:color w:val="1A1A1A"/>
          <w:sz w:val="22"/>
          <w:szCs w:val="22"/>
        </w:rPr>
        <w:t xml:space="preserve">Compatibility reading from two palms with six-dimension synastry analysis.</w:t>
      </w:r>
    </w:p>
    <w:p>
      <w:pPr>
        <w:pStyle w:val="ListParagraph"/>
        <w:numPr>
          <w:ilvl w:val="0"/>
          <w:numId w:val="3"/>
        </w:numPr>
        <w:spacing w:after="40" w:before="40" w:line="300"/>
      </w:pPr>
      <w:r>
        <w:rPr>
          <w:rFonts w:ascii="Calibri" w:cs="Calibri" w:eastAsia="Calibri" w:hAnsi="Calibri"/>
          <w:color w:val="1A1A1A"/>
          <w:sz w:val="22"/>
          <w:szCs w:val="22"/>
        </w:rPr>
        <w:t xml:space="preserve">Curated live astrologer marketplace for premium escalation.</w:t>
      </w:r>
    </w:p>
    <w:p>
      <w:pPr>
        <w:pStyle w:val="Heading2"/>
        <w:spacing w:after="160" w:before="360"/>
      </w:pPr>
      <w:r>
        <w:rPr>
          <w:rFonts w:ascii="Cambria" w:cs="Cambria" w:eastAsia="Cambria" w:hAnsi="Cambria"/>
          <w:b/>
          <w:bCs/>
          <w:color w:val="0D3B2E"/>
          <w:sz w:val="32"/>
          <w:szCs w:val="32"/>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User Class</w:t>
            </w:r>
          </w:p>
        </w:tc>
        <w:tc>
          <w:tcPr>
            <w:tcW w:type="dxa" w:w="16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Frequency</w:t>
            </w:r>
          </w:p>
        </w:tc>
        <w:tc>
          <w:tcPr>
            <w:tcW w:type="dxa" w:w="16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Tech Skill</w:t>
            </w:r>
          </w:p>
        </w:tc>
        <w:tc>
          <w:tcPr>
            <w:tcW w:type="dxa" w:w="39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Primary Goals</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Spiritual Native (Aanya)</w:t>
            </w:r>
          </w:p>
        </w:tc>
        <w:tc>
          <w:tcPr>
            <w:tcW w:type="dxa" w:w="16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Daily</w:t>
            </w:r>
          </w:p>
        </w:tc>
        <w:tc>
          <w:tcPr>
            <w:tcW w:type="dxa" w:w="16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Medium</w:t>
            </w:r>
          </w:p>
        </w:tc>
        <w:tc>
          <w:tcPr>
            <w:tcW w:type="dxa" w:w="3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Authentic Vedic-rooted readings, share-friendly outputs, emotional resonance with tradition.</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Self-Discovery Seeker (Maya)</w:t>
            </w:r>
          </w:p>
        </w:tc>
        <w:tc>
          <w:tcPr>
            <w:tcW w:type="dxa" w:w="16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3–5 / week</w:t>
            </w:r>
          </w:p>
        </w:tc>
        <w:tc>
          <w:tcPr>
            <w:tcW w:type="dxa" w:w="16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High</w:t>
            </w:r>
          </w:p>
        </w:tc>
        <w:tc>
          <w:tcPr>
            <w:tcW w:type="dxa" w:w="3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Reflective, therapy-adjacent insight; ad-free; minimal mystic kitsch; respectful of agnostic stance.</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Casual Curious (Priya)</w:t>
            </w:r>
          </w:p>
        </w:tc>
        <w:tc>
          <w:tcPr>
            <w:tcW w:type="dxa" w:w="16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1–2 / week</w:t>
            </w:r>
          </w:p>
        </w:tc>
        <w:tc>
          <w:tcPr>
            <w:tcW w:type="dxa" w:w="16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High (mobile)</w:t>
            </w:r>
          </w:p>
        </w:tc>
        <w:tc>
          <w:tcPr>
            <w:tcW w:type="dxa" w:w="3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Entertainment, social sharing, novelty; viral image features, low friction onboarding.</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Skeptic-with-Doubts (David)</w:t>
            </w:r>
          </w:p>
        </w:tc>
        <w:tc>
          <w:tcPr>
            <w:tcW w:type="dxa" w:w="16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Monthly</w:t>
            </w:r>
          </w:p>
        </w:tc>
        <w:tc>
          <w:tcPr>
            <w:tcW w:type="dxa" w:w="16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Very High</w:t>
            </w:r>
          </w:p>
        </w:tc>
        <w:tc>
          <w:tcPr>
            <w:tcW w:type="dxa" w:w="3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Curious about the AI tech; positions Hastara as "AI palm analysis" not "fortune telling"; gifts subscriptions.</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Astrologer (Marketplace)</w:t>
            </w:r>
          </w:p>
        </w:tc>
        <w:tc>
          <w:tcPr>
            <w:tcW w:type="dxa" w:w="16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Daily</w:t>
            </w:r>
          </w:p>
        </w:tc>
        <w:tc>
          <w:tcPr>
            <w:tcW w:type="dxa" w:w="16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Medium</w:t>
            </w:r>
          </w:p>
        </w:tc>
        <w:tc>
          <w:tcPr>
            <w:tcW w:type="dxa" w:w="3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Earn supplemental income via per-minute consultations; manage availability and reviews.</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Internal Admin</w:t>
            </w:r>
          </w:p>
        </w:tc>
        <w:tc>
          <w:tcPr>
            <w:tcW w:type="dxa" w:w="16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Daily</w:t>
            </w:r>
          </w:p>
        </w:tc>
        <w:tc>
          <w:tcPr>
            <w:tcW w:type="dxa" w:w="16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Very High</w:t>
            </w:r>
          </w:p>
        </w:tc>
        <w:tc>
          <w:tcPr>
            <w:tcW w:type="dxa" w:w="3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Moderate astrologer onboarding; review flagged content; manage feature flags and AI prompts.</w:t>
            </w:r>
          </w:p>
        </w:tc>
      </w:tr>
    </w:tbl>
    <w:p>
      <w:pPr>
        <w:pStyle w:val="Heading2"/>
        <w:spacing w:after="160" w:before="360"/>
      </w:pPr>
      <w:r>
        <w:rPr>
          <w:rFonts w:ascii="Cambria" w:cs="Cambria" w:eastAsia="Cambria" w:hAnsi="Cambria"/>
          <w:b/>
          <w:bCs/>
          <w:color w:val="0D3B2E"/>
          <w:sz w:val="32"/>
          <w:szCs w:val="32"/>
        </w:rPr>
        <w:t xml:space="preserve">2.4 Operating Environment</w:t>
      </w:r>
    </w:p>
    <w:p>
      <w:pPr>
        <w:pStyle w:val="Heading3"/>
        <w:spacing w:after="120" w:before="240"/>
      </w:pPr>
      <w:r>
        <w:rPr>
          <w:rFonts w:ascii="Cambria" w:cs="Cambria" w:eastAsia="Cambria" w:hAnsi="Cambria"/>
          <w:b/>
          <w:bCs/>
          <w:color w:val="B8935A"/>
          <w:sz w:val="26"/>
          <w:szCs w:val="26"/>
        </w:rPr>
        <w:t xml:space="preserve">2.4.1 Mobile (iOS)</w:t>
      </w:r>
    </w:p>
    <w:p>
      <w:pPr>
        <w:pStyle w:val="ListParagraph"/>
        <w:numPr>
          <w:ilvl w:val="0"/>
          <w:numId w:val="2"/>
        </w:numPr>
        <w:spacing w:after="40" w:before="40" w:line="300"/>
      </w:pPr>
      <w:r>
        <w:rPr>
          <w:rFonts w:ascii="Calibri" w:cs="Calibri" w:eastAsia="Calibri" w:hAnsi="Calibri"/>
          <w:color w:val="1A1A1A"/>
          <w:sz w:val="22"/>
          <w:szCs w:val="22"/>
        </w:rPr>
        <w:t xml:space="preserve">iOS 16.0 and above. iPhone SE 2nd gen (2020) and newer.</w:t>
      </w:r>
    </w:p>
    <w:p>
      <w:pPr>
        <w:pStyle w:val="ListParagraph"/>
        <w:numPr>
          <w:ilvl w:val="0"/>
          <w:numId w:val="2"/>
        </w:numPr>
        <w:spacing w:after="40" w:before="40" w:line="300"/>
      </w:pPr>
      <w:r>
        <w:rPr>
          <w:rFonts w:ascii="Calibri" w:cs="Calibri" w:eastAsia="Calibri" w:hAnsi="Calibri"/>
          <w:color w:val="1A1A1A"/>
          <w:sz w:val="22"/>
          <w:szCs w:val="22"/>
        </w:rPr>
        <w:t xml:space="preserve">Distribution via App Store. Built with React Native + Expo SDK 51, compiled to a native .ipa via EAS Build.</w:t>
      </w:r>
    </w:p>
    <w:p>
      <w:pPr>
        <w:pStyle w:val="ListParagraph"/>
        <w:numPr>
          <w:ilvl w:val="0"/>
          <w:numId w:val="2"/>
        </w:numPr>
        <w:spacing w:after="40" w:before="40" w:line="300"/>
      </w:pPr>
      <w:r>
        <w:rPr>
          <w:rFonts w:ascii="Calibri" w:cs="Calibri" w:eastAsia="Calibri" w:hAnsi="Calibri"/>
          <w:color w:val="1A1A1A"/>
          <w:sz w:val="22"/>
          <w:szCs w:val="22"/>
        </w:rPr>
        <w:t xml:space="preserve">Hardware: rear-facing camera (12 MP minimum) for palm capture. Front camera for portrait-based future-self feature.</w:t>
      </w:r>
    </w:p>
    <w:p>
      <w:pPr>
        <w:pStyle w:val="Heading3"/>
        <w:spacing w:after="120" w:before="240"/>
      </w:pPr>
      <w:r>
        <w:rPr>
          <w:rFonts w:ascii="Cambria" w:cs="Cambria" w:eastAsia="Cambria" w:hAnsi="Cambria"/>
          <w:b/>
          <w:bCs/>
          <w:color w:val="B8935A"/>
          <w:sz w:val="26"/>
          <w:szCs w:val="26"/>
        </w:rPr>
        <w:t xml:space="preserve">2.4.2 Mobile (Android)</w:t>
      </w:r>
    </w:p>
    <w:p>
      <w:pPr>
        <w:pStyle w:val="ListParagraph"/>
        <w:numPr>
          <w:ilvl w:val="0"/>
          <w:numId w:val="2"/>
        </w:numPr>
        <w:spacing w:after="40" w:before="40" w:line="300"/>
      </w:pPr>
      <w:r>
        <w:rPr>
          <w:rFonts w:ascii="Calibri" w:cs="Calibri" w:eastAsia="Calibri" w:hAnsi="Calibri"/>
          <w:color w:val="1A1A1A"/>
          <w:sz w:val="22"/>
          <w:szCs w:val="22"/>
        </w:rPr>
        <w:t xml:space="preserve">Android 11 (API 30) and above. ARMv8 64-bit. Minimum 3 GB RAM.</w:t>
      </w:r>
    </w:p>
    <w:p>
      <w:pPr>
        <w:pStyle w:val="ListParagraph"/>
        <w:numPr>
          <w:ilvl w:val="0"/>
          <w:numId w:val="2"/>
        </w:numPr>
        <w:spacing w:after="40" w:before="40" w:line="300"/>
      </w:pPr>
      <w:r>
        <w:rPr>
          <w:rFonts w:ascii="Calibri" w:cs="Calibri" w:eastAsia="Calibri" w:hAnsi="Calibri"/>
          <w:color w:val="1A1A1A"/>
          <w:sz w:val="22"/>
          <w:szCs w:val="22"/>
        </w:rPr>
        <w:t xml:space="preserve">Distribution via Google Play. Built with React Native + Expo SDK 51, compiled to a native .aab via EAS Build.</w:t>
      </w:r>
    </w:p>
    <w:p>
      <w:pPr>
        <w:pStyle w:val="ListParagraph"/>
        <w:numPr>
          <w:ilvl w:val="0"/>
          <w:numId w:val="2"/>
        </w:numPr>
        <w:spacing w:after="40" w:before="40" w:line="300"/>
      </w:pPr>
      <w:r>
        <w:rPr>
          <w:rFonts w:ascii="Calibri" w:cs="Calibri" w:eastAsia="Calibri" w:hAnsi="Calibri"/>
          <w:color w:val="1A1A1A"/>
          <w:sz w:val="22"/>
          <w:szCs w:val="22"/>
        </w:rPr>
        <w:t xml:space="preserve">Tested across Samsung Galaxy A-series, Google Pixel 6 onward, Xiaomi Redmi 11+, OnePlus Nord. Minimum 12 device matrix.</w:t>
      </w:r>
    </w:p>
    <w:p>
      <w:pPr>
        <w:pStyle w:val="Heading3"/>
        <w:spacing w:after="120" w:before="240"/>
      </w:pPr>
      <w:r>
        <w:rPr>
          <w:rFonts w:ascii="Cambria" w:cs="Cambria" w:eastAsia="Cambria" w:hAnsi="Cambria"/>
          <w:b/>
          <w:bCs/>
          <w:color w:val="B8935A"/>
          <w:sz w:val="26"/>
          <w:szCs w:val="26"/>
        </w:rPr>
        <w:t xml:space="preserve">2.4.3 Web</w:t>
      </w:r>
    </w:p>
    <w:p>
      <w:pPr>
        <w:pStyle w:val="ListParagraph"/>
        <w:numPr>
          <w:ilvl w:val="0"/>
          <w:numId w:val="2"/>
        </w:numPr>
        <w:spacing w:after="40" w:before="40" w:line="300"/>
      </w:pPr>
      <w:r>
        <w:rPr>
          <w:rFonts w:ascii="Calibri" w:cs="Calibri" w:eastAsia="Calibri" w:hAnsi="Calibri"/>
          <w:color w:val="1A1A1A"/>
          <w:sz w:val="22"/>
          <w:szCs w:val="22"/>
        </w:rPr>
        <w:t xml:space="preserve">Latest two major versions of Chrome, Safari, Firefox, and Edge.</w:t>
      </w:r>
    </w:p>
    <w:p>
      <w:pPr>
        <w:pStyle w:val="ListParagraph"/>
        <w:numPr>
          <w:ilvl w:val="0"/>
          <w:numId w:val="2"/>
        </w:numPr>
        <w:spacing w:after="40" w:before="40" w:line="300"/>
      </w:pPr>
      <w:r>
        <w:rPr>
          <w:rFonts w:ascii="Calibri" w:cs="Calibri" w:eastAsia="Calibri" w:hAnsi="Calibri"/>
          <w:color w:val="1A1A1A"/>
          <w:sz w:val="22"/>
          <w:szCs w:val="22"/>
        </w:rPr>
        <w:t xml:space="preserve">Mobile-first responsive layout from 320 px viewport upward. Desktop optimised at 1280 px and above.</w:t>
      </w:r>
    </w:p>
    <w:p>
      <w:pPr>
        <w:pStyle w:val="ListParagraph"/>
        <w:numPr>
          <w:ilvl w:val="0"/>
          <w:numId w:val="2"/>
        </w:numPr>
        <w:spacing w:after="40" w:before="40" w:line="300"/>
      </w:pPr>
      <w:r>
        <w:rPr>
          <w:rFonts w:ascii="Calibri" w:cs="Calibri" w:eastAsia="Calibri" w:hAnsi="Calibri"/>
          <w:color w:val="1A1A1A"/>
          <w:sz w:val="22"/>
          <w:szCs w:val="22"/>
        </w:rPr>
        <w:t xml:space="preserve">Built with Next.js 15 (App Router) on Vercel. Server-Side Rendering for marketing pages, Edge Runtime for dynamic routes.</w:t>
      </w:r>
    </w:p>
    <w:p>
      <w:pPr>
        <w:pStyle w:val="Heading2"/>
        <w:spacing w:after="160" w:before="360"/>
      </w:pPr>
      <w:r>
        <w:rPr>
          <w:rFonts w:ascii="Cambria" w:cs="Cambria" w:eastAsia="Cambria" w:hAnsi="Cambria"/>
          <w:b/>
          <w:bCs/>
          <w:color w:val="0D3B2E"/>
          <w:sz w:val="32"/>
          <w:szCs w:val="32"/>
        </w:rPr>
        <w:t xml:space="preserve">2.5 Design and Implementation Constraints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Apple and Google content policies: </w:t>
      </w:r>
      <w:r>
        <w:rPr>
          <w:rFonts w:ascii="Calibri" w:cs="Calibri" w:eastAsia="Calibri" w:hAnsi="Calibri"/>
          <w:b w:val="false"/>
          <w:bCs w:val="false"/>
          <w:i w:val="false"/>
          <w:iCs w:val="false"/>
          <w:color w:val="1A1A1A"/>
          <w:sz w:val="22"/>
          <w:szCs w:val="22"/>
        </w:rPr>
        <w:t xml:space="preserve">fortune-telling apps face additional review scrutiny. Hastara is positioned as "self-discovery and entertainment", with mandatory disclaimers and no medical, financial, or fatalistic claims.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In-app purchase rules: </w:t>
      </w:r>
      <w:r>
        <w:rPr>
          <w:rFonts w:ascii="Calibri" w:cs="Calibri" w:eastAsia="Calibri" w:hAnsi="Calibri"/>
          <w:b w:val="false"/>
          <w:bCs w:val="false"/>
          <w:i w:val="false"/>
          <w:iCs w:val="false"/>
          <w:color w:val="1A1A1A"/>
          <w:sz w:val="22"/>
          <w:szCs w:val="22"/>
        </w:rPr>
        <w:t xml:space="preserve">on iOS and Android, all digital subscription billing must use the platform store IAP. Web checkout via Stripe is for users who arrive via hastara.app and do not have the app installed.</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AI cost ceiling: </w:t>
      </w:r>
      <w:r>
        <w:rPr>
          <w:rFonts w:ascii="Calibri" w:cs="Calibri" w:eastAsia="Calibri" w:hAnsi="Calibri"/>
          <w:b w:val="false"/>
          <w:bCs w:val="false"/>
          <w:i w:val="false"/>
          <w:iCs w:val="false"/>
          <w:color w:val="1A1A1A"/>
          <w:sz w:val="22"/>
          <w:szCs w:val="22"/>
        </w:rPr>
        <w:t xml:space="preserve">free-tier users must not exceed $1.50 per month in AI variable cost. Strict caching and rate-limiting required.</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Data residency: </w:t>
      </w:r>
      <w:r>
        <w:rPr>
          <w:rFonts w:ascii="Calibri" w:cs="Calibri" w:eastAsia="Calibri" w:hAnsi="Calibri"/>
          <w:b w:val="false"/>
          <w:bCs w:val="false"/>
          <w:i w:val="false"/>
          <w:iCs w:val="false"/>
          <w:color w:val="1A1A1A"/>
          <w:sz w:val="22"/>
          <w:szCs w:val="22"/>
        </w:rPr>
        <w:t xml:space="preserve">Indian users' data must be stored in a Mumbai-region database; EU users' data in Frankfurt; US users in N. Virginia.</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Biometric privacy posture: </w:t>
      </w:r>
      <w:r>
        <w:rPr>
          <w:rFonts w:ascii="Calibri" w:cs="Calibri" w:eastAsia="Calibri" w:hAnsi="Calibri"/>
          <w:b w:val="false"/>
          <w:bCs w:val="false"/>
          <w:i w:val="false"/>
          <w:iCs w:val="false"/>
          <w:color w:val="1A1A1A"/>
          <w:sz w:val="22"/>
          <w:szCs w:val="22"/>
        </w:rPr>
        <w:t xml:space="preserve">palm photographs are treated as biometric-equivalent data (Illinois BIPA, Texas CUBI), even though strictly they are not regulated as such.</w:t>
      </w:r>
    </w:p>
    <w:p>
      <w:pPr>
        <w:pStyle w:val="Heading2"/>
        <w:spacing w:after="160" w:before="360"/>
      </w:pPr>
      <w:r>
        <w:rPr>
          <w:rFonts w:ascii="Cambria" w:cs="Cambria" w:eastAsia="Cambria" w:hAnsi="Cambria"/>
          <w:b/>
          <w:bCs/>
          <w:color w:val="0D3B2E"/>
          <w:sz w:val="32"/>
          <w:szCs w:val="32"/>
        </w:rPr>
        <w:t xml:space="preserve">2.6 Assumptions and Dependencies</w:t>
      </w:r>
    </w:p>
    <w:p>
      <w:pPr>
        <w:pStyle w:val="ListParagraph"/>
        <w:numPr>
          <w:ilvl w:val="0"/>
          <w:numId w:val="2"/>
        </w:numPr>
        <w:spacing w:after="40" w:before="40" w:line="300"/>
      </w:pPr>
      <w:r>
        <w:rPr>
          <w:rFonts w:ascii="Calibri" w:cs="Calibri" w:eastAsia="Calibri" w:hAnsi="Calibri"/>
          <w:color w:val="1A1A1A"/>
          <w:sz w:val="22"/>
          <w:szCs w:val="22"/>
        </w:rPr>
        <w:t xml:space="preserve">OpenAI, Anthropic, FLUX, ElevenLabs maintain API availability and pricing within ±25% of May 2026 levels through 2027.</w:t>
      </w:r>
    </w:p>
    <w:p>
      <w:pPr>
        <w:pStyle w:val="ListParagraph"/>
        <w:numPr>
          <w:ilvl w:val="0"/>
          <w:numId w:val="2"/>
        </w:numPr>
        <w:spacing w:after="40" w:before="40" w:line="300"/>
      </w:pPr>
      <w:r>
        <w:rPr>
          <w:rFonts w:ascii="Calibri" w:cs="Calibri" w:eastAsia="Calibri" w:hAnsi="Calibri"/>
          <w:color w:val="1A1A1A"/>
          <w:sz w:val="22"/>
          <w:szCs w:val="22"/>
        </w:rPr>
        <w:t xml:space="preserve">Apple and Google approve the app under the Lifestyle category. Pre-launch communication with App Review will confirm.</w:t>
      </w:r>
    </w:p>
    <w:p>
      <w:pPr>
        <w:pStyle w:val="ListParagraph"/>
        <w:numPr>
          <w:ilvl w:val="0"/>
          <w:numId w:val="2"/>
        </w:numPr>
        <w:spacing w:after="40" w:before="40" w:line="300"/>
      </w:pPr>
      <w:r>
        <w:rPr>
          <w:rFonts w:ascii="Calibri" w:cs="Calibri" w:eastAsia="Calibri" w:hAnsi="Calibri"/>
          <w:color w:val="1A1A1A"/>
          <w:sz w:val="22"/>
          <w:szCs w:val="22"/>
        </w:rPr>
        <w:t xml:space="preserve">RevenueCat continues to support both iOS and Android subscription unification at current price tier ($299/mo until $2.5K MRR).</w:t>
      </w:r>
    </w:p>
    <w:p>
      <w:pPr>
        <w:pStyle w:val="ListParagraph"/>
        <w:numPr>
          <w:ilvl w:val="0"/>
          <w:numId w:val="2"/>
        </w:numPr>
        <w:spacing w:after="40" w:before="40" w:line="300"/>
      </w:pPr>
      <w:r>
        <w:rPr>
          <w:rFonts w:ascii="Calibri" w:cs="Calibri" w:eastAsia="Calibri" w:hAnsi="Calibri"/>
          <w:color w:val="1A1A1A"/>
          <w:sz w:val="22"/>
          <w:szCs w:val="22"/>
        </w:rPr>
        <w:t xml:space="preserve">Cellular and Wi-Fi connectivity is available for at least one minute per reading. Offline degraded experience is supported but reading generation is not.</w:t>
      </w:r>
    </w:p>
    <w:p>
      <w:pPr>
        <w:pStyle w:val="ListParagraph"/>
        <w:numPr>
          <w:ilvl w:val="0"/>
          <w:numId w:val="2"/>
        </w:numPr>
        <w:spacing w:after="40" w:before="40" w:line="300"/>
      </w:pPr>
      <w:r>
        <w:rPr>
          <w:rFonts w:ascii="Calibri" w:cs="Calibri" w:eastAsia="Calibri" w:hAnsi="Calibri"/>
          <w:color w:val="1A1A1A"/>
          <w:sz w:val="22"/>
          <w:szCs w:val="22"/>
        </w:rPr>
        <w:t xml:space="preserve">Users grant camera permission. The app gracefully handles denial by showing an upload-from-gallery alternative.</w:t>
      </w:r>
    </w:p>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3. Functional Requirements</w:t>
      </w:r>
    </w:p>
    <w:p>
      <w:pPr>
        <w:spacing w:after="80" w:before="80" w:line="320"/>
        <w:jc w:val="both"/>
      </w:pPr>
      <w:r>
        <w:rPr>
          <w:rFonts w:ascii="Calibri" w:cs="Calibri" w:eastAsia="Calibri" w:hAnsi="Calibri"/>
          <w:b w:val="false"/>
          <w:bCs w:val="false"/>
          <w:i w:val="false"/>
          <w:iCs w:val="false"/>
          <w:color w:val="1A1A1A"/>
          <w:sz w:val="22"/>
          <w:szCs w:val="22"/>
        </w:rPr>
        <w:t xml:space="preserve">Functional requirements are organised by module. Each requirement has a stable identifier, a one-sentence statement, and a MoSCoW priority. Detailed acceptance criteria for each Must-have requirement are included in the test plan (out of scope for this SRS).</w:t>
      </w:r>
    </w:p>
    <w:p>
      <w:pPr>
        <w:pStyle w:val="Heading2"/>
        <w:spacing w:after="160" w:before="360"/>
      </w:pPr>
      <w:r>
        <w:rPr>
          <w:rFonts w:ascii="Cambria" w:cs="Cambria" w:eastAsia="Cambria" w:hAnsi="Cambria"/>
          <w:b/>
          <w:bCs/>
          <w:color w:val="0D3B2E"/>
          <w:sz w:val="32"/>
          <w:szCs w:val="32"/>
        </w:rPr>
        <w:t xml:space="preserve">3.1 Authentication &amp; User Management (AU)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6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FR-AU-001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sign up using email and password, with mandatory verification email before first reading.</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FR-AU-002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sign in with Google OAuth (one-tap on Android, Google Identity Services on web).</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FR-AU-003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sign in with Sign in with Apple (mandatory for iOS App Store compliance).</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FR-AU-004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in India shall be offered phone-OTP authentication as a primary alternative to email.</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FR-AU-005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recover an account via password-reset email with a 30-minute token expiry.</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FR-AU-006</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delete their account, which deletes all readings, palm images, audio, and birth-chart data within 30 days.</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FR-AU-007</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export all their data (readings, charts, profile) as a downloadable JSON archive.</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FR-AU-008</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enforce a minimum age of 13 at signup, computed from the user-provided date of birth.</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FR-AU-009</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sync the user profile and readings across iOS, Android, and web within 30 seconds of any change.</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FR-AU-010</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view and revoke individual device sessions from the Profile → Security screen.</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FR-AU-011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require re-authentication for sensitive operations (account deletion, payment changes, email change).</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bl>
    <w:p>
      <w:pPr>
        <w:pStyle w:val="Heading2"/>
        <w:spacing w:after="160" w:before="360"/>
      </w:pPr>
      <w:r>
        <w:rPr>
          <w:rFonts w:ascii="Cambria" w:cs="Cambria" w:eastAsia="Cambria" w:hAnsi="Cambria"/>
          <w:b/>
          <w:bCs/>
          <w:color w:val="0D3B2E"/>
          <w:sz w:val="32"/>
          <w:szCs w:val="32"/>
        </w:rPr>
        <w:t xml:space="preserve">3.2 Onboarding &amp; Profile Setup (OB)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6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FR-OB-001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New users shall complete a 5-screen onboarding flow on first launch, taking no more than 90 seconds end-to-end.</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FR-OB-002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Onboarding shall collect: name, date of birth, time of birth (optional), location of birth, dominant hand.</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FR-OB-003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Birth-location input shall use Mapbox autocomplete to ensure latitude/longitude precision for chart calculation.</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FR-OB-004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compute zodiac sign, life-path number, expression number, and soul-urge number immediately on submission.</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FR-OB-005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presented with a notification permission prompt at onboarding step 4, with an explicit explanation of the daily oracle benefit.</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FR-OB-006</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skip the onboarding paywall and proceed to the free tier without payment friction.</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FR-OB-007</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edit profile data (DOB, time, location, dominant hand) post-onboarding via Profile → Settings.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FR-OB-008</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When birth time is unknown, the system shall flag the birth chart as "Sun-only" and disable Mahadasha calculations until time is provided.</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bl>
    <w:p>
      <w:pPr>
        <w:pStyle w:val="Heading2"/>
        <w:spacing w:after="160" w:before="360"/>
      </w:pPr>
      <w:r>
        <w:rPr>
          <w:rFonts w:ascii="Cambria" w:cs="Cambria" w:eastAsia="Cambria" w:hAnsi="Cambria"/>
          <w:b/>
          <w:bCs/>
          <w:color w:val="0D3B2E"/>
          <w:sz w:val="32"/>
          <w:szCs w:val="32"/>
        </w:rPr>
        <w:t xml:space="preserve">3.3 Palm Reading Engine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6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FR-PR-001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capture a palm photograph using the in-app camera, with an oval guide overlay for framing.</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FR-PR-002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camera screen shall show real-time validation hints: "move closer", "flatten your hand", "more light", "centre your palm".</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FR-PR-003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On-device validation shall be performed using MediaPipe Hand Landmarks before any image is uploaded to the server.</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FR-PR-004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upload a palm photograph from their gallery as an alternative to live capture.</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FR-PR-005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analyse 14 palm lines, 7 mounts, 6 fingers, hand shape, palm shape, and 8 rare markings.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FR-PR-006</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Six reading modes shall be available: Standard, Love, Career, Health, Spiritual, Crystal Ball.</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FR-PR-007</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Reading narratives shall be streamed to the client token-by-token (typing animation), starting within 5 seconds of submission.</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FR-PR-008</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Each reading shall include a luck score (0–100), dominant trait, and 5 key strengths.</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FR-PR-009</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enforce free-tier limits: 3 Standard readings + 1 Love reading per calendar month.</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FR-PR-010</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Premium-tier users shall have unlimited readings across all six modes.</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FR-PR-011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scan both hands for bilateral comparison; non-dominant = inherited potential, dominant = lived expression.</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FR-PR-012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Readings shall be persisted indefinitely unless the user deletes them or the account.</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FR-PR-013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Each reading result page shall offer Share, Save to Camera Roll, and Ask Follow-up actions.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FR-PR-014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ask 3 follow-up questions per reading (free) or unlimited (premium), preserving conversational context.</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FR-PR-015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detect duplicate or near-duplicate palm uploads and reject them to prevent gaming the free-tier limit.</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FR-PR-016</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Quarterly palm scans shall be tracked for the Palm Evolution Tracking feature, with side-by-side diff view.</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bl>
    <w:p>
      <w:r>
        <w:br w:type="page"/>
      </w:r>
    </w:p>
    <w:p>
      <w:pPr>
        <w:pStyle w:val="Heading2"/>
        <w:spacing w:after="160" w:before="360"/>
      </w:pPr>
      <w:r>
        <w:rPr>
          <w:rFonts w:ascii="Cambria" w:cs="Cambria" w:eastAsia="Cambria" w:hAnsi="Cambria"/>
          <w:b/>
          <w:bCs/>
          <w:color w:val="0D3B2E"/>
          <w:sz w:val="32"/>
          <w:szCs w:val="32"/>
        </w:rPr>
        <w:t xml:space="preserve">3.4 Numerology Engine (NU)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6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FR-NU-001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compute Pythagorean numerology: Life Path, Expression, Soul Urge, Personality, Birthday, Maturity numbers.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FR-NU-002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compute Personal Year, Personal Month, and Personal Day numbers refreshed daily.</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FR-NU-003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identify Karmic Lessons, Karmic Debt numbers, and Master Numbers (11, 22, 33).</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FR-NU-004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compute the four Pinnacle and four Challenge numbers covering full life-stage progression.</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FR-NU-005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compute Chaldean numerology (name vibration, ruling number, lucky dates) for premium-tier users.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FR-NU-006</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render the Lo-Shu Grid (3×3 number presence map) for Oracle and Sage tier users.</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FR-NU-007</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Numerology results shall be cached client-side; recomputation triggers only when user edits DOB or name.</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FR-NU-008</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AI palm-reading prompts shall include the user's numerology profile as context, enabling Triple Convergence synthesis.</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FR-NU-009</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Each numerology number shall link to a dedicated explanation screen with traditional and modern interpretations.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bl>
    <w:p>
      <w:pPr>
        <w:pStyle w:val="Heading2"/>
        <w:spacing w:after="160" w:before="360"/>
      </w:pPr>
      <w:r>
        <w:rPr>
          <w:rFonts w:ascii="Cambria" w:cs="Cambria" w:eastAsia="Cambria" w:hAnsi="Cambria"/>
          <w:b/>
          <w:bCs/>
          <w:color w:val="0D3B2E"/>
          <w:sz w:val="32"/>
          <w:szCs w:val="32"/>
        </w:rPr>
        <w:t xml:space="preserve">3.5 Astrology &amp; Birth Chart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6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FR-AS-001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compute birth charts using the Swiss Ephemeris, supporting both Western Tropical and Vedic Sidereal systems.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FR-AS-002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plot all 9 grahas including Rahu and Ketu lunar nodes.</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FR-AS-003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identify the user's nakshatra (lunar mansion), with deity, ruler, gana, and yoni metadata.</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FR-AS-004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compute the current Vimshottari Mahadasha and Antardasha periods, projecting 5 years forward.</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FR-AS-005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detect Sade Sati, Mangal Dosha, Kaal Sarp Dosha, and other classical yogas.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FR-AS-006</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Charts shall render in three styles: North-Indian diamond, South-Indian square, Western circular.</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FR-AS-007</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current zodiac transits shall be computed daily and displayed on the Daily tab.</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FR-AS-008</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Compatibility (synastry) shall be available between two users, computing 6-dimension scores.</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FR-AS-009</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Lal Kitab simplified report shall be available for users in the South Asian market segment.</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5450"/>
                <w:sz w:val="19"/>
                <w:szCs w:val="19"/>
              </w:rPr>
              <w:t xml:space="preserve">Could</w:t>
            </w:r>
          </w:p>
        </w:tc>
      </w:tr>
    </w:tbl>
    <w:p>
      <w:pPr>
        <w:pStyle w:val="Heading2"/>
        <w:spacing w:after="160" w:before="360"/>
      </w:pPr>
      <w:r>
        <w:rPr>
          <w:rFonts w:ascii="Cambria" w:cs="Cambria" w:eastAsia="Cambria" w:hAnsi="Cambria"/>
          <w:b/>
          <w:bCs/>
          <w:color w:val="0D3B2E"/>
          <w:sz w:val="32"/>
          <w:szCs w:val="32"/>
        </w:rPr>
        <w:t xml:space="preserve">3.6 Daily Oracle, Tarot &amp; Moon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6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FR-DO-001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 personalised daily oracle message shall be generated server-side every 24 hours per user via overnight cron.</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FR-DO-002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oracle prompt shall fuse: zodiac sign, life-path number, dominant trait from last reading, current moon phase, current transits.</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FR-DO-003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Oracle messages shall be 2–3 sentences, poetic but grounded, never deterministic, always frame as tendencies.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FR-DO-004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Daily tab shall display: oracle, moon phase, tarot card, today's luck score, lucky number, lucky colour.</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FR-DO-005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Tarot card draw shall be deterministic: same user gets the same card on the same day across devices.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FR-DO-006</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Tarot interpretations shall be AI-generated and contextualised to the user's palm + numerology profile.</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FR-DO-007</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Moon phase shall be computed from NASA JPL ephemeris, accurate to within 1 hour.</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FR-DO-008</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Sage-tier users shall additionally see a Sanskrit mantra and yogic mudra of the day.</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FR-DO-009</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 monthly Lucky Days calendar shall be available for premium users, colour-coded green/amber/red per day.</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bl>
    <w:p>
      <w:pPr>
        <w:pStyle w:val="Heading2"/>
        <w:spacing w:after="160" w:before="360"/>
      </w:pPr>
      <w:r>
        <w:rPr>
          <w:rFonts w:ascii="Cambria" w:cs="Cambria" w:eastAsia="Cambria" w:hAnsi="Cambria"/>
          <w:b/>
          <w:bCs/>
          <w:color w:val="0D3B2E"/>
          <w:sz w:val="32"/>
          <w:szCs w:val="32"/>
        </w:rPr>
        <w:t xml:space="preserve">3.7 AI Image Generation (IG)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6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FR-IG-001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Sage-tier users shall be able to generate Future Self portraits at 5, 10, 20, and 40 years from a portrait upload.</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FR-IG-002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Future-self prompts shall blend the user's palm signature, life-path number, and zodiac to bias style and posing.</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FR-IG-003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Sage-tier users shall be able to generate a Past-Life Vision in oil-painting style with a 4-paragraph narrative.</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FR-IG-004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Sage-tier users shall receive a unique Soul Essence Mandala generated from their palm-line coordinates and birth chart.</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FR-IG-005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Couples completing a compatibility scan shall receive a single AI-generated couple portrait.</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FR-IG-006</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Premium-tier users shall be able to export an editorial Palm Reading Guide infographic at 4K resolution.</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FR-IG-007</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infographic export shall offer three aspect ratios: 1:1 (Instagram square), 9:16 (Story), A4 (print).</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FR-IG-008</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All exports shall include a subtle "Hastara · hastara.app" watermark in the bottom corner.</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FR-IG-009</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Generated images shall be stored in user-scoped Supabase Storage buckets and never appear in any other user's account.</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FR-IG-010</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Image generation shall apply prompt-injection guards and content filters before reaching the AI provider.</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bl>
    <w:p>
      <w:r>
        <w:br w:type="page"/>
      </w:r>
    </w:p>
    <w:p>
      <w:pPr>
        <w:pStyle w:val="Heading2"/>
        <w:spacing w:after="160" w:before="360"/>
      </w:pPr>
      <w:r>
        <w:rPr>
          <w:rFonts w:ascii="Cambria" w:cs="Cambria" w:eastAsia="Cambria" w:hAnsi="Cambria"/>
          <w:b/>
          <w:bCs/>
          <w:color w:val="0D3B2E"/>
          <w:sz w:val="32"/>
          <w:szCs w:val="32"/>
        </w:rPr>
        <w:t xml:space="preserve">3.8 Subscription, Payment &amp; Paywall (SP)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6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FR-SP-001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offer four tiers: Free, Mystic ($4.99/wk or $59.99/yr), Oracle ($9.99/mo or $89.99/yr), Sage ($19.99/mo or $169.99/yr).</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FR-SP-002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Mobile subscriptions shall be processed via RevenueCat → Apple StoreKit / Google Play Billing.</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FR-SP-003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Web subscriptions shall be processed via Stripe Checkout, capturing Apple/Google's 30% margin.</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FR-SP-004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Free trials of 7 or 14 days shall be offered based on engagement level (after first reading or after 5 readings respectively).</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FR-SP-005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paywall shall use Superwall for A/B testing, supporting at least 4 simultaneous variants.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FR-SP-006</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view, change, pause, or cancel their subscription from Profile → Subscription.</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FR-SP-007</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Cancellation flow shall offer downgrade and pause options before terminal cancellation.</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FR-SP-008</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Restore-purchases flow shall be available for users reinstalling on a new device.</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FR-SP-009</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gift a Premium subscription to another user (in-app or via shareable link).</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FR-SP-010</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Each user shall receive a unique referral code; both referrer and referee shall earn 1 week of Mystic on successful conversion.</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FR-SP-011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Subscription status shall be enforced server-side via RevenueCat webhooks → Supabase user record.</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FR-SP-012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Payment failures shall trigger a graceful retry, in-app banner, and three-day grace period before downgrade.</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bl>
    <w:p>
      <w:pPr>
        <w:pStyle w:val="Heading2"/>
        <w:spacing w:after="160" w:before="360"/>
      </w:pPr>
      <w:r>
        <w:rPr>
          <w:rFonts w:ascii="Cambria" w:cs="Cambria" w:eastAsia="Cambria" w:hAnsi="Cambria"/>
          <w:b/>
          <w:bCs/>
          <w:color w:val="0D3B2E"/>
          <w:sz w:val="32"/>
          <w:szCs w:val="32"/>
        </w:rPr>
        <w:t xml:space="preserve">3.9 Push Notifications (PN)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6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FR-PN-001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set their preferred daily-oracle notification time in 30-minute increments.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FR-PN-002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send a daily-oracle reminder at the user's chosen time, defaulting to 8am local.</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FR-PN-003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Streak warnings shall be sent at 9pm local if the user has not opened the app that day.</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FR-PN-004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Lucky-day alerts shall be sent the evening before a high-luck day (luck ≥ 85).</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FR-PN-005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New-moon and full-moon special notifications shall be sent at moon transit time.</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FR-PN-006</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Milestone notifications shall be sent on streak achievements (7, 30, 90 days) and badge unlocks.</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FR-PN-007</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Notifications shall deep-link to the relevant in-app screen (Daily tab, Profile, specific reading).</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FR-PN-008</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fully disable notifications from in-app settings without affecting other functionality.</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FR-PN-009</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No notification shall be sent between 10pm and 7am local time without explicit opt-in.</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bl>
    <w:p>
      <w:pPr>
        <w:pStyle w:val="Heading2"/>
        <w:spacing w:after="160" w:before="360"/>
      </w:pPr>
      <w:r>
        <w:rPr>
          <w:rFonts w:ascii="Cambria" w:cs="Cambria" w:eastAsia="Cambria" w:hAnsi="Cambria"/>
          <w:b/>
          <w:bCs/>
          <w:color w:val="0D3B2E"/>
          <w:sz w:val="32"/>
          <w:szCs w:val="32"/>
        </w:rPr>
        <w:t xml:space="preserve">3.10 Live Astrologer Marketplace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6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FR-AM-001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browse a curated list of vetted astrologers with photo, bio, languages, specialty, and rating.</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FR-AM-002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start a chat or video call with an astrologer at $1.50–$8.00 per minute.</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FR-AM-003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Oracle and Sage tiers shall include $5 and $15 of monthly astrologer credit respectively.</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FR-AM-004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Astrologers shall onboard via a separate web portal, KYC-verified, and approved by an internal admin before listing.</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FR-AM-005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platform shall retain a 25% margin on all session revenue; astrologers receive 75%.</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FR-AM-006</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Sessions shall be transcribed and stored for 90 days for dispute resolution; users can delete on request.</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FR-AM-007</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rate astrologers (1–5 stars) and leave a written review post-session.</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FR-AM-008</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When AI confidence is low, the reading screen shall surface a "Talk to a human astrologer" CTA.</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5450"/>
                <w:sz w:val="19"/>
                <w:szCs w:val="19"/>
              </w:rPr>
              <w:t xml:space="preserve">Could</w:t>
            </w:r>
          </w:p>
        </w:tc>
      </w:tr>
    </w:tbl>
    <w:p>
      <w:pPr>
        <w:pStyle w:val="Heading2"/>
        <w:spacing w:after="160" w:before="360"/>
      </w:pPr>
      <w:r>
        <w:rPr>
          <w:rFonts w:ascii="Cambria" w:cs="Cambria" w:eastAsia="Cambria" w:hAnsi="Cambria"/>
          <w:b/>
          <w:bCs/>
          <w:color w:val="0D3B2E"/>
          <w:sz w:val="32"/>
          <w:szCs w:val="32"/>
        </w:rPr>
        <w:t xml:space="preserve">3.11 Gamification &amp; Engagement (GE)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6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FR-GE-001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 streak counter shall increment when the user opens the Daily Oracle on consecutive calendar days.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FR-GE-002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XP shall be awarded for actions: +10 oracle check, +25 reading, +50 advanced analysis, +40 compatibility, +15 share.</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FR-GE-003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Eight badges shall be earnable based on streak, total readings, sharing, and feature use.</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FR-GE-004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view their badges, streak, XP, and total readings on the Profile tab.</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FR-GE-005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 90-day streak shall reward 1 free month of Premium.</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5450"/>
                <w:sz w:val="19"/>
                <w:szCs w:val="19"/>
              </w:rPr>
              <w:t xml:space="preserve">Could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FR-GE-006</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Reaching 10 total readings shall unlock the Crystal Ball reading mode.</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bl>
    <w:p>
      <w:r>
        <w:br w:type="page"/>
      </w:r>
    </w:p>
    <w:p>
      <w:pPr>
        <w:pStyle w:val="Heading2"/>
        <w:spacing w:after="160" w:before="360"/>
      </w:pPr>
      <w:r>
        <w:rPr>
          <w:rFonts w:ascii="Cambria" w:cs="Cambria" w:eastAsia="Cambria" w:hAnsi="Cambria"/>
          <w:b/>
          <w:bCs/>
          <w:color w:val="0D3B2E"/>
          <w:sz w:val="32"/>
          <w:szCs w:val="32"/>
        </w:rPr>
        <w:t xml:space="preserve">3.12 Reading History &amp; Personal Analytics (HA)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6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FR-HA-001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History tab shall display all past readings grouped by month, with mode badge, luck score, and dominant trait.</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FR-HA-002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Tapping a reading shall reopen the full result screen with all original media (text, audio, infographic).</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FR-HA-003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 summary strip shall show total readings, average luck score, best score, and current streak.</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FR-HA-004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 line chart shall plot luck-score trend over the last 30, 90, and 365 days, selectable.</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FR-HA-005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 radar chart shall display averaged scores across Love, Career, Health, Wealth, and Spiritual dimensions.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FR-HA-006</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multi-select two readings to view side-by-side comparison with AI-generated diff narrative.</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FR-HA-007</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delete individual readings; the system shall purge associated images and audio within 7 days.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bl>
    <w:p>
      <w:pPr>
        <w:pStyle w:val="Heading2"/>
        <w:spacing w:after="160" w:before="360"/>
      </w:pPr>
      <w:r>
        <w:rPr>
          <w:rFonts w:ascii="Cambria" w:cs="Cambria" w:eastAsia="Cambria" w:hAnsi="Cambria"/>
          <w:b/>
          <w:bCs/>
          <w:color w:val="0D3B2E"/>
          <w:sz w:val="32"/>
          <w:szCs w:val="32"/>
        </w:rPr>
        <w:t xml:space="preserve">3.13 Social Sharing (SS)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6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FR-SS-001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share a reading-result card via the native OS share sheet.</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FR-SS-002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 pre-rendered card shall be generated (1080×1920 for Stories, 1080×1080 for feed posts) using react-native-view-shot.</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FR-SS-003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Each share-card shall include the user's key reading stats and a subtle Hastara branding watermark.</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FR-SS-004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share a public deep-link to an anonymised version of their reading.</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5450"/>
                <w:sz w:val="19"/>
                <w:szCs w:val="19"/>
              </w:rPr>
              <w:t xml:space="preserve">Could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FR-SS-005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Users shall be able to share their referral code via the share sheet, deep-linking to the install page.</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bl>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4. Non-Functional Requirements</w:t>
      </w:r>
    </w:p>
    <w:p>
      <w:pPr>
        <w:pStyle w:val="Heading2"/>
        <w:spacing w:after="160" w:before="360"/>
      </w:pPr>
      <w:r>
        <w:rPr>
          <w:rFonts w:ascii="Cambria" w:cs="Cambria" w:eastAsia="Cambria" w:hAnsi="Cambria"/>
          <w:b/>
          <w:bCs/>
          <w:color w:val="0D3B2E"/>
          <w:sz w:val="32"/>
          <w:szCs w:val="32"/>
        </w:rPr>
        <w:t xml:space="preserve">4.1 Performance (PE)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6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NFR-PE-001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Cold-start app launch shall complete within 2.5 seconds on iPhone 12 / Galaxy A52 reference devices.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NFR-PE-002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Home tab shall render fully within 1.0 second on warm app launch.</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NFR-PE-003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Palm reading first token shall stream within 5 seconds (p50) and 12 seconds (p95) of submission.</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NFR-PE-004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Image generation jobs shall complete within 20 seconds (p95) under normal AI provider conditions.</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NFR-PE-005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Web app Lighthouse Performance score shall be 90+ on hastara.app marketing pages.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NFR-PE-006</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App bundle size shall be under 60 MB on iOS and 50 MB on Android (initial download).</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NFR-PE-007</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Reading history list shall scroll at 60 FPS even with 500+ readings.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bl>
    <w:p>
      <w:pPr>
        <w:pStyle w:val="Heading2"/>
        <w:spacing w:after="160" w:before="360"/>
      </w:pPr>
      <w:r>
        <w:rPr>
          <w:rFonts w:ascii="Cambria" w:cs="Cambria" w:eastAsia="Cambria" w:hAnsi="Cambria"/>
          <w:b/>
          <w:bCs/>
          <w:color w:val="0D3B2E"/>
          <w:sz w:val="32"/>
          <w:szCs w:val="32"/>
        </w:rPr>
        <w:t xml:space="preserve">4.2 Reliability &amp; Availability (RE)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6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NFR-RE-001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maintain 99.5% uptime measured monthly, excluding scheduled maintenance windows.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NFR-RE-002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Crash-free user rate shall be 99.5% or higher (measured per Sentry).</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NFR-RE-003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AI provider failures shall trigger automatic failover within 3 seconds; user shall not see a hard error.</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NFR-RE-004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Scheduled maintenance shall not exceed 4 hours per quarter and shall occur between 2am–6am UTC.</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NFR-RE-005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Database backups shall run every 4 hours; point-in-time recovery shall cover the last 7 days.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NFR-RE-006</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Recovery Time Objective (RTO) shall be 1 hour; Recovery Point Objective (RPO) shall be 15 minutes.</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bl>
    <w:p>
      <w:pPr>
        <w:pStyle w:val="Heading2"/>
        <w:spacing w:after="160" w:before="360"/>
      </w:pPr>
      <w:r>
        <w:rPr>
          <w:rFonts w:ascii="Cambria" w:cs="Cambria" w:eastAsia="Cambria" w:hAnsi="Cambria"/>
          <w:b/>
          <w:bCs/>
          <w:color w:val="0D3B2E"/>
          <w:sz w:val="32"/>
          <w:szCs w:val="32"/>
        </w:rPr>
        <w:t xml:space="preserve">4.3 Security &amp; Privacy (SE)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6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NFR-SE-001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All API traffic shall use TLS 1.3 with strict transport security (HSTS) and certificate pinning on mobile.</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NFR-SE-002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All data at rest shall be encrypted using AES-256-GCM. Storage buckets shall use customer-managed keys.</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NFR-SE-003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Palm images shall be stored in user-scoped Supabase Storage buckets with Row-Level Security policies.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NFR-SE-004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No AI provider API key shall be embedded in any client bundle. All AI calls shall be proxied via Edge Functions.</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NFR-SE-005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JWT tokens shall expire within 1 hour; refresh tokens within 30 days.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NFR-SE-006</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Rate limits shall be enforced per user and per IP at the edge: 60 reads/min, 10 writes/min, 3 readings/hour for free tier.</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NFR-SE-007</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system shall comply with GDPR (EU), CCPA (California), and DPDP (India). Compliance audit annually.</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NFR-SE-008</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Account-deletion requests shall purge all user data within 30 days; certificate of deletion provided.</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NFR-SE-009</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No facial recognition, palm vein analysis, or biometric template extraction shall be performed at any time.</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NFR-SE-010</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SOC 2 Type II compliance shall be achieved within 12 months of launch.</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NFR-SE-011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 penetration test shall be conducted by a third-party firm before launch and annually thereafter.</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bl>
    <w:p>
      <w:pPr>
        <w:pStyle w:val="Heading2"/>
        <w:spacing w:after="160" w:before="360"/>
      </w:pPr>
      <w:r>
        <w:rPr>
          <w:rFonts w:ascii="Cambria" w:cs="Cambria" w:eastAsia="Cambria" w:hAnsi="Cambria"/>
          <w:b/>
          <w:bCs/>
          <w:color w:val="0D3B2E"/>
          <w:sz w:val="32"/>
          <w:szCs w:val="32"/>
        </w:rPr>
        <w:t xml:space="preserve">4.4 Usability &amp; Accessibility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6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NFR-US-001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All interactive elements shall meet WCAG 2.1 AA contrast ratio (4.5:1 normal text, 3:1 large text).</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NFR-US-002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Minimum touch target size shall be 44×44 pt on iOS, 48×48 dp on Android.</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NFR-US-003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All interactive elements shall have an accessibilityLabel for screen-reader users (VoiceOver, TalkBack).</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NFR-US-004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app shall support system font-size scaling up to 200% without layout breaks.</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NFR-US-005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Dynamic type and dark-mode shall be supported on all screens.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NFR-US-006</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app shall be available in 12 languages at launch: English, Hindi, Tamil, Bengali, Spanish, Portuguese, French, German, Mandarin, Korean, Japanese, Arabic.</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NFR-US-007</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Onboarding shall be completable in under 90 seconds for 90% of users.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NFR-US-008</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No screen shall have more than 7 primary actions visible simultaneously.</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bl>
    <w:p>
      <w:pPr>
        <w:pStyle w:val="Heading2"/>
        <w:spacing w:after="160" w:before="360"/>
      </w:pPr>
      <w:r>
        <w:rPr>
          <w:rFonts w:ascii="Cambria" w:cs="Cambria" w:eastAsia="Cambria" w:hAnsi="Cambria"/>
          <w:b/>
          <w:bCs/>
          <w:color w:val="0D3B2E"/>
          <w:sz w:val="32"/>
          <w:szCs w:val="32"/>
        </w:rPr>
        <w:t xml:space="preserve">4.5 Compliance, Legal &amp; Content (CL)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6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NFR-CL-001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Every reading shall include a footer disclaimer: "This is a guide for self-reflection, not a guarantee."</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NFR-CL-002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AI prompts shall forbid medical diagnoses, fatalistic predictions, financial advice, and legal advice.</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NFR-CL-003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User-generated content (e.g. dream-journal entries) shall be moderated by automated content filters.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NFR-CL-004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The Privacy Policy and Terms of Service shall be published at hastara.app/legal in 12 languages.</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NFR-CL-005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Data export and deletion endpoints shall be visible in Settings → Privacy with one-tap discoverability.</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NFR-CL-006</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Vedic palmistry content shall be reviewed by a credentialed Hasta Samudrika Shastra consultant before launch.</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NFR-CL-007</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When user emotional distress is detected (suicidal ideation, self-harm), the AI shall surface crisis-helpline resources, not mystical advice.</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bl>
    <w:p>
      <w:pPr>
        <w:pStyle w:val="Heading2"/>
        <w:spacing w:after="160" w:before="360"/>
      </w:pPr>
      <w:r>
        <w:rPr>
          <w:rFonts w:ascii="Cambria" w:cs="Cambria" w:eastAsia="Cambria" w:hAnsi="Cambria"/>
          <w:b/>
          <w:bCs/>
          <w:color w:val="0D3B2E"/>
          <w:sz w:val="32"/>
          <w:szCs w:val="32"/>
        </w:rPr>
        <w:t xml:space="preserve">4.6 Maintainability &amp; Operability (MO)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ID</w:t>
            </w:r>
          </w:p>
        </w:tc>
        <w:tc>
          <w:tcPr>
            <w:tcW w:type="dxa" w:w="6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NFR-MO-001</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Code coverage shall be at least 70% for backend services, 50% for client UI.</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NFR-MO-002</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Every PR shall pass lint, type-check, and unit tests in CI before merge.</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NFR-MO-003</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Feature flags shall gate all new features for at least 7 days post-launch via Statsig or PostHog.</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NFR-MO-004</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Logs shall be structured (JSON), correlated by trace ID, and retained for 30 days.</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NFR-MO-005</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Sentry shall capture all unhandled exceptions; alert thresholds: 1% crash rate, 5% error spike.</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NFR-MO-006</w:t>
            </w:r>
          </w:p>
        </w:tc>
        <w:tc>
          <w:tcPr>
            <w:tcW w:type="dxa" w:w="6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On-call rotation with PagerDuty shall be established before launch.</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Must</w:t>
            </w:r>
          </w:p>
        </w:tc>
      </w:tr>
      <w:tr>
        <w:tc>
          <w:tcPr>
            <w:tcW w:type="dxa" w:w="1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NFR-MO-007</w:t>
            </w:r>
          </w:p>
        </w:tc>
        <w:tc>
          <w:tcPr>
            <w:tcW w:type="dxa" w:w="6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AI prompts shall be versioned in the database and changeable without app deploy.</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Should</w:t>
            </w:r>
          </w:p>
        </w:tc>
      </w:tr>
    </w:tbl>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5. External Interface Requirements</w:t>
      </w:r>
    </w:p>
    <w:p>
      <w:pPr>
        <w:pStyle w:val="Heading2"/>
        <w:spacing w:after="160" w:before="360"/>
      </w:pPr>
      <w:r>
        <w:rPr>
          <w:rFonts w:ascii="Cambria" w:cs="Cambria" w:eastAsia="Cambria" w:hAnsi="Cambria"/>
          <w:b/>
          <w:bCs/>
          <w:color w:val="0D3B2E"/>
          <w:sz w:val="32"/>
          <w:szCs w:val="32"/>
        </w:rPr>
        <w:t xml:space="preserve">5.1 User Interfaces</w:t>
      </w:r>
    </w:p>
    <w:p>
      <w:pPr>
        <w:spacing w:after="80" w:before="80" w:line="320"/>
        <w:jc w:val="both"/>
      </w:pPr>
      <w:r>
        <w:rPr>
          <w:rFonts w:ascii="Calibri" w:cs="Calibri" w:eastAsia="Calibri" w:hAnsi="Calibri"/>
          <w:b w:val="false"/>
          <w:bCs w:val="false"/>
          <w:i w:val="false"/>
          <w:iCs w:val="false"/>
          <w:color w:val="1A1A1A"/>
          <w:sz w:val="22"/>
          <w:szCs w:val="22"/>
        </w:rPr>
        <w:t xml:space="preserve">All user interfaces follow the Hastara editorial design system: forest green primary (#0D3B2E), warm gold accent (#B8935A), cream surface (#F8F5EE), Cormorant Garamond display, DM Sans body. Detailed visual specifications are maintained in the Hastara Design System Figma library, version-controlled per release.</w:t>
      </w:r>
    </w:p>
    <w:p>
      <w:pPr>
        <w:spacing w:after="80" w:before="80" w:line="320"/>
        <w:jc w:val="both"/>
      </w:pPr>
      <w:r>
        <w:rPr>
          <w:rFonts w:ascii="Calibri" w:cs="Calibri" w:eastAsia="Calibri" w:hAnsi="Calibri"/>
          <w:b w:val="false"/>
          <w:bCs w:val="false"/>
          <w:i w:val="false"/>
          <w:iCs w:val="false"/>
          <w:color w:val="1A1A1A"/>
          <w:sz w:val="22"/>
          <w:szCs w:val="22"/>
        </w:rPr>
        <w:t xml:space="preserve">Five primary screens at v1.0: Home (palm scan hub), Daily (oracle and rituals), History (reading archive and analytics), Profile (numerology, badges, settings), Premium (paywall, only visible to free users).</w:t>
      </w:r>
    </w:p>
    <w:p>
      <w:pPr>
        <w:pStyle w:val="Heading2"/>
        <w:spacing w:after="160" w:before="360"/>
      </w:pPr>
      <w:r>
        <w:rPr>
          <w:rFonts w:ascii="Cambria" w:cs="Cambria" w:eastAsia="Cambria" w:hAnsi="Cambria"/>
          <w:b/>
          <w:bCs/>
          <w:color w:val="0D3B2E"/>
          <w:sz w:val="32"/>
          <w:szCs w:val="32"/>
        </w:rPr>
        <w:t xml:space="preserve">5.2 Hardware Interfaces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Camera: </w:t>
      </w:r>
      <w:r>
        <w:rPr>
          <w:rFonts w:ascii="Calibri" w:cs="Calibri" w:eastAsia="Calibri" w:hAnsi="Calibri"/>
          <w:b w:val="false"/>
          <w:bCs w:val="false"/>
          <w:i w:val="false"/>
          <w:iCs w:val="false"/>
          <w:color w:val="1A1A1A"/>
          <w:sz w:val="22"/>
          <w:szCs w:val="22"/>
        </w:rPr>
        <w:t xml:space="preserve">rear-facing camera for palm capture; front-facing camera for portrait-based future-self generation.</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Microphone: </w:t>
      </w:r>
      <w:r>
        <w:rPr>
          <w:rFonts w:ascii="Calibri" w:cs="Calibri" w:eastAsia="Calibri" w:hAnsi="Calibri"/>
          <w:b w:val="false"/>
          <w:bCs w:val="false"/>
          <w:i w:val="false"/>
          <w:iCs w:val="false"/>
          <w:color w:val="1A1A1A"/>
          <w:sz w:val="22"/>
          <w:szCs w:val="22"/>
        </w:rPr>
        <w:t xml:space="preserve">used only during live astrologer voice/video sessions. Never recorded outside that explicit context.</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Speaker: </w:t>
      </w:r>
      <w:r>
        <w:rPr>
          <w:rFonts w:ascii="Calibri" w:cs="Calibri" w:eastAsia="Calibri" w:hAnsi="Calibri"/>
          <w:b w:val="false"/>
          <w:bCs w:val="false"/>
          <w:i w:val="false"/>
          <w:iCs w:val="false"/>
          <w:color w:val="1A1A1A"/>
          <w:sz w:val="22"/>
          <w:szCs w:val="22"/>
        </w:rPr>
        <w:t xml:space="preserve">used for voice-narrated readings (ElevenLabs TTS playback).</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Haptic engine: </w:t>
      </w:r>
      <w:r>
        <w:rPr>
          <w:rFonts w:ascii="Calibri" w:cs="Calibri" w:eastAsia="Calibri" w:hAnsi="Calibri"/>
          <w:b w:val="false"/>
          <w:bCs w:val="false"/>
          <w:i w:val="false"/>
          <w:iCs w:val="false"/>
          <w:color w:val="1A1A1A"/>
          <w:sz w:val="22"/>
          <w:szCs w:val="22"/>
        </w:rPr>
        <w:t xml:space="preserve">subtle haptic feedback on tarot-card flip, palm-scan completion, and milestone achievements.</w:t>
      </w:r>
    </w:p>
    <w:p>
      <w:pPr>
        <w:pStyle w:val="Heading2"/>
        <w:spacing w:after="160" w:before="360"/>
      </w:pPr>
      <w:r>
        <w:rPr>
          <w:rFonts w:ascii="Cambria" w:cs="Cambria" w:eastAsia="Cambria" w:hAnsi="Cambria"/>
          <w:b/>
          <w:bCs/>
          <w:color w:val="0D3B2E"/>
          <w:sz w:val="32"/>
          <w:szCs w:val="32"/>
        </w:rPr>
        <w:t xml:space="preserve">5.3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Service</w:t>
            </w:r>
          </w:p>
        </w:tc>
        <w:tc>
          <w:tcPr>
            <w:tcW w:type="dxa" w:w="2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Protocol</w:t>
            </w:r>
          </w:p>
        </w:tc>
        <w:tc>
          <w:tcPr>
            <w:tcW w:type="dxa" w:w="4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Purpose</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Clerk</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HTTPS · OAuth2 · OIDC</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 authentication, session management, JWT issuance.</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Supabase</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HTTPS · REST · gRPC · PostgREST</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Database (Postgres), object storage, Edge Functions, realtime subscriptions.</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OpenAI</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HTTPS · SSE streaming</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GPT-5 Vision (palm analysis), DALL-E 4 (image generation), embeddings.</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Anthropic</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HTTPS · SSE streaming</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Claude Opus 4.7 (long-form narrative synthesis with tool use).</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Black Forest Labs</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HTTPS · async polling</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FLUX.2 Pro for high-quality future-self and past-life image generation.</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ElevenLabs</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HTTPS · WebSocket</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TTS voice narration in 12 languages, three voice personas.</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RevenueCat</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HTTPS · webhooks</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Mobile subscription unification across Apple StoreKit + Google Play Billing.</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Stripe</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HTTPS · webhooks</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Web subscription checkout (3% fee vs Apple/Google 30%).</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Mapbox</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HTTPS · REST</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Geocoding for birth-location autocomplete; lat/long precision for chart calculation.</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NASA JPL Horizons / Astronomy API</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HTTPS · REST</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Moon phase, planetary positions, ephemeris data.</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Cloudflare</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HTTPS · DNS</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CDN, WAF, DDoS protection, R2 object storage, image transforms.</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PostHog · Sentry · Superwall</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HTTPS · SDK</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Product analytics, error tracking, paywall A/B experimentation.</w:t>
            </w:r>
          </w:p>
        </w:tc>
      </w:tr>
    </w:tbl>
    <w:p>
      <w:pPr>
        <w:pStyle w:val="Heading2"/>
        <w:spacing w:after="160" w:before="360"/>
      </w:pPr>
      <w:r>
        <w:rPr>
          <w:rFonts w:ascii="Cambria" w:cs="Cambria" w:eastAsia="Cambria" w:hAnsi="Cambria"/>
          <w:b/>
          <w:bCs/>
          <w:color w:val="0D3B2E"/>
          <w:sz w:val="32"/>
          <w:szCs w:val="32"/>
        </w:rPr>
        <w:t xml:space="preserve">5.4 Communications Interfaces</w:t>
      </w:r>
    </w:p>
    <w:p>
      <w:pPr>
        <w:pStyle w:val="ListParagraph"/>
        <w:numPr>
          <w:ilvl w:val="0"/>
          <w:numId w:val="2"/>
        </w:numPr>
        <w:spacing w:after="40" w:before="40" w:line="300"/>
      </w:pPr>
      <w:r>
        <w:rPr>
          <w:rFonts w:ascii="Calibri" w:cs="Calibri" w:eastAsia="Calibri" w:hAnsi="Calibri"/>
          <w:color w:val="1A1A1A"/>
          <w:sz w:val="22"/>
          <w:szCs w:val="22"/>
        </w:rPr>
        <w:t xml:space="preserve">Mobile: HTTPS (TLS 1.3) for all REST + tRPC traffic. Server-Sent Events for streaming AI responses. WebSocket for live astrologer chat.</w:t>
      </w:r>
    </w:p>
    <w:p>
      <w:pPr>
        <w:pStyle w:val="ListParagraph"/>
        <w:numPr>
          <w:ilvl w:val="0"/>
          <w:numId w:val="2"/>
        </w:numPr>
        <w:spacing w:after="40" w:before="40" w:line="300"/>
      </w:pPr>
      <w:r>
        <w:rPr>
          <w:rFonts w:ascii="Calibri" w:cs="Calibri" w:eastAsia="Calibri" w:hAnsi="Calibri"/>
          <w:color w:val="1A1A1A"/>
          <w:sz w:val="22"/>
          <w:szCs w:val="22"/>
        </w:rPr>
        <w:t xml:space="preserve">Web: HTTPS, with HTTP/2 enabled at Cloudflare edge. Service Worker for offline marketing-page caching.</w:t>
      </w:r>
    </w:p>
    <w:p>
      <w:pPr>
        <w:pStyle w:val="ListParagraph"/>
        <w:numPr>
          <w:ilvl w:val="0"/>
          <w:numId w:val="2"/>
        </w:numPr>
        <w:spacing w:after="40" w:before="40" w:line="300"/>
      </w:pPr>
      <w:r>
        <w:rPr>
          <w:rFonts w:ascii="Calibri" w:cs="Calibri" w:eastAsia="Calibri" w:hAnsi="Calibri"/>
          <w:color w:val="1A1A1A"/>
          <w:sz w:val="22"/>
          <w:szCs w:val="22"/>
        </w:rPr>
        <w:t xml:space="preserve">Push: APNs (iOS), FCM (Android), routed through Expo Push for unified API.</w:t>
      </w:r>
    </w:p>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6. System Features (Use Cases)</w:t>
      </w:r>
    </w:p>
    <w:p>
      <w:pPr>
        <w:spacing w:after="80" w:before="80" w:line="320"/>
        <w:jc w:val="both"/>
      </w:pPr>
      <w:r>
        <w:rPr>
          <w:rFonts w:ascii="Calibri" w:cs="Calibri" w:eastAsia="Calibri" w:hAnsi="Calibri"/>
          <w:b w:val="false"/>
          <w:bCs w:val="false"/>
          <w:i w:val="false"/>
          <w:iCs w:val="false"/>
          <w:color w:val="1A1A1A"/>
          <w:sz w:val="22"/>
          <w:szCs w:val="22"/>
        </w:rPr>
        <w:t xml:space="preserve">Six primary use cases capture the canonical user journeys through the system. Each is described with actor, preconditions, main flow, and exception handling.</w:t>
      </w:r>
    </w:p>
    <w:p>
      <w:pPr>
        <w:pStyle w:val="Heading2"/>
        <w:spacing w:after="160" w:before="360"/>
      </w:pPr>
      <w:r>
        <w:rPr>
          <w:rFonts w:ascii="Cambria" w:cs="Cambria" w:eastAsia="Cambria" w:hAnsi="Cambria"/>
          <w:b/>
          <w:bCs/>
          <w:color w:val="0D3B2E"/>
          <w:sz w:val="32"/>
          <w:szCs w:val="32"/>
        </w:rPr>
        <w:t xml:space="preserve">UC-001 · First Palm Reading</w:t>
      </w:r>
    </w:p>
    <w:p>
      <w:pPr>
        <w:spacing w:after="80" w:before="80" w:line="320"/>
        <w:jc w:val="both"/>
      </w:pPr>
      <w:r>
        <w:rPr>
          <w:rFonts w:ascii="Calibri" w:cs="Calibri" w:eastAsia="Calibri" w:hAnsi="Calibri"/>
          <w:b/>
          <w:bCs/>
          <w:i w:val="false"/>
          <w:iCs w:val="false"/>
          <w:color w:val="0D3B2E"/>
          <w:sz w:val="22"/>
          <w:szCs w:val="22"/>
        </w:rPr>
        <w:t xml:space="preserve">Actor: </w:t>
      </w:r>
      <w:r>
        <w:rPr>
          <w:rFonts w:ascii="Calibri" w:cs="Calibri" w:eastAsia="Calibri" w:hAnsi="Calibri"/>
          <w:b w:val="false"/>
          <w:bCs w:val="false"/>
          <w:i w:val="false"/>
          <w:iCs w:val="false"/>
          <w:color w:val="1A1A1A"/>
          <w:sz w:val="22"/>
          <w:szCs w:val="22"/>
        </w:rPr>
        <w:t xml:space="preserve">New free-tier user.</w:t>
      </w:r>
    </w:p>
    <w:p>
      <w:pPr>
        <w:spacing w:after="80" w:before="80" w:line="320"/>
        <w:jc w:val="both"/>
      </w:pPr>
      <w:r>
        <w:rPr>
          <w:rFonts w:ascii="Calibri" w:cs="Calibri" w:eastAsia="Calibri" w:hAnsi="Calibri"/>
          <w:b/>
          <w:bCs/>
          <w:i w:val="false"/>
          <w:iCs w:val="false"/>
          <w:color w:val="0D3B2E"/>
          <w:sz w:val="22"/>
          <w:szCs w:val="22"/>
        </w:rPr>
        <w:t xml:space="preserve">Preconditions: </w:t>
      </w:r>
      <w:r>
        <w:rPr>
          <w:rFonts w:ascii="Calibri" w:cs="Calibri" w:eastAsia="Calibri" w:hAnsi="Calibri"/>
          <w:b w:val="false"/>
          <w:bCs w:val="false"/>
          <w:i w:val="false"/>
          <w:iCs w:val="false"/>
          <w:color w:val="1A1A1A"/>
          <w:sz w:val="22"/>
          <w:szCs w:val="22"/>
        </w:rPr>
        <w:t xml:space="preserve">User has signed up and completed onboarding. Camera permission granted.</w:t>
      </w:r>
    </w:p>
    <w:p>
      <w:pPr>
        <w:spacing w:after="100" w:before="200"/>
      </w:pPr>
      <w:r>
        <w:rPr>
          <w:rFonts w:ascii="Calibri" w:cs="Calibri" w:eastAsia="Calibri" w:hAnsi="Calibri"/>
          <w:b/>
          <w:bCs/>
          <w:color w:val="0D3B2E"/>
          <w:sz w:val="22"/>
          <w:szCs w:val="22"/>
        </w:rPr>
        <w:t xml:space="preserve">Main Flow</w:t>
      </w:r>
    </w:p>
    <w:p>
      <w:pPr>
        <w:pStyle w:val="ListParagraph"/>
        <w:numPr>
          <w:ilvl w:val="0"/>
          <w:numId w:val="3"/>
        </w:numPr>
        <w:spacing w:after="40" w:before="40" w:line="300"/>
      </w:pPr>
      <w:r>
        <w:rPr>
          <w:rFonts w:ascii="Calibri" w:cs="Calibri" w:eastAsia="Calibri" w:hAnsi="Calibri"/>
          <w:color w:val="1A1A1A"/>
          <w:sz w:val="22"/>
          <w:szCs w:val="22"/>
        </w:rPr>
        <w:t xml:space="preserve">User taps "Scan Your Palm" CTA on Home tab.</w:t>
      </w:r>
    </w:p>
    <w:p>
      <w:pPr>
        <w:pStyle w:val="ListParagraph"/>
        <w:numPr>
          <w:ilvl w:val="0"/>
          <w:numId w:val="3"/>
        </w:numPr>
        <w:spacing w:after="40" w:before="40" w:line="300"/>
      </w:pPr>
      <w:r>
        <w:rPr>
          <w:rFonts w:ascii="Calibri" w:cs="Calibri" w:eastAsia="Calibri" w:hAnsi="Calibri"/>
          <w:color w:val="1A1A1A"/>
          <w:sz w:val="22"/>
          <w:szCs w:val="22"/>
        </w:rPr>
        <w:t xml:space="preserve">Camera opens with breathing oval guide overlay.</w:t>
      </w:r>
    </w:p>
    <w:p>
      <w:pPr>
        <w:pStyle w:val="ListParagraph"/>
        <w:numPr>
          <w:ilvl w:val="0"/>
          <w:numId w:val="3"/>
        </w:numPr>
        <w:spacing w:after="40" w:before="40" w:line="300"/>
      </w:pPr>
      <w:r>
        <w:rPr>
          <w:rFonts w:ascii="Calibri" w:cs="Calibri" w:eastAsia="Calibri" w:hAnsi="Calibri"/>
          <w:color w:val="1A1A1A"/>
          <w:sz w:val="22"/>
          <w:szCs w:val="22"/>
        </w:rPr>
        <w:t xml:space="preserve">User holds palm flat. Real-time MediaPipe validation passes.</w:t>
      </w:r>
    </w:p>
    <w:p>
      <w:pPr>
        <w:pStyle w:val="ListParagraph"/>
        <w:numPr>
          <w:ilvl w:val="0"/>
          <w:numId w:val="3"/>
        </w:numPr>
        <w:spacing w:after="40" w:before="40" w:line="300"/>
      </w:pPr>
      <w:r>
        <w:rPr>
          <w:rFonts w:ascii="Calibri" w:cs="Calibri" w:eastAsia="Calibri" w:hAnsi="Calibri"/>
          <w:color w:val="1A1A1A"/>
          <w:sz w:val="22"/>
          <w:szCs w:val="22"/>
        </w:rPr>
        <w:t xml:space="preserve">Auto-capture fires. Preview screen shown.</w:t>
      </w:r>
    </w:p>
    <w:p>
      <w:pPr>
        <w:pStyle w:val="ListParagraph"/>
        <w:numPr>
          <w:ilvl w:val="0"/>
          <w:numId w:val="3"/>
        </w:numPr>
        <w:spacing w:after="40" w:before="40" w:line="300"/>
      </w:pPr>
      <w:r>
        <w:rPr>
          <w:rFonts w:ascii="Calibri" w:cs="Calibri" w:eastAsia="Calibri" w:hAnsi="Calibri"/>
          <w:color w:val="1A1A1A"/>
          <w:sz w:val="22"/>
          <w:szCs w:val="22"/>
        </w:rPr>
        <w:t xml:space="preserve">User confirms. Image is compressed and uploaded.</w:t>
      </w:r>
    </w:p>
    <w:p>
      <w:pPr>
        <w:pStyle w:val="ListParagraph"/>
        <w:numPr>
          <w:ilvl w:val="0"/>
          <w:numId w:val="3"/>
        </w:numPr>
        <w:spacing w:after="40" w:before="40" w:line="300"/>
      </w:pPr>
      <w:r>
        <w:rPr>
          <w:rFonts w:ascii="Calibri" w:cs="Calibri" w:eastAsia="Calibri" w:hAnsi="Calibri"/>
          <w:color w:val="1A1A1A"/>
          <w:sz w:val="22"/>
          <w:szCs w:val="22"/>
        </w:rPr>
        <w:t xml:space="preserve">Edge Function validates entitlement (3 free / month remaining → 2 remaining).</w:t>
      </w:r>
    </w:p>
    <w:p>
      <w:pPr>
        <w:pStyle w:val="ListParagraph"/>
        <w:numPr>
          <w:ilvl w:val="0"/>
          <w:numId w:val="3"/>
        </w:numPr>
        <w:spacing w:after="40" w:before="40" w:line="300"/>
      </w:pPr>
      <w:r>
        <w:rPr>
          <w:rFonts w:ascii="Calibri" w:cs="Calibri" w:eastAsia="Calibri" w:hAnsi="Calibri"/>
          <w:color w:val="1A1A1A"/>
          <w:sz w:val="22"/>
          <w:szCs w:val="22"/>
        </w:rPr>
        <w:t xml:space="preserve">GPT-5 Vision analyses image. Structured JSON returned.</w:t>
      </w:r>
    </w:p>
    <w:p>
      <w:pPr>
        <w:pStyle w:val="ListParagraph"/>
        <w:numPr>
          <w:ilvl w:val="0"/>
          <w:numId w:val="3"/>
        </w:numPr>
        <w:spacing w:after="40" w:before="40" w:line="300"/>
      </w:pPr>
      <w:r>
        <w:rPr>
          <w:rFonts w:ascii="Calibri" w:cs="Calibri" w:eastAsia="Calibri" w:hAnsi="Calibri"/>
          <w:color w:val="1A1A1A"/>
          <w:sz w:val="22"/>
          <w:szCs w:val="22"/>
        </w:rPr>
        <w:t xml:space="preserve">Claude Opus 4.7 synthesises narrative, streamed to client token-by-token.</w:t>
      </w:r>
    </w:p>
    <w:p>
      <w:pPr>
        <w:pStyle w:val="ListParagraph"/>
        <w:numPr>
          <w:ilvl w:val="0"/>
          <w:numId w:val="3"/>
        </w:numPr>
        <w:spacing w:after="40" w:before="40" w:line="300"/>
      </w:pPr>
      <w:r>
        <w:rPr>
          <w:rFonts w:ascii="Calibri" w:cs="Calibri" w:eastAsia="Calibri" w:hAnsi="Calibri"/>
          <w:color w:val="1A1A1A"/>
          <w:sz w:val="22"/>
          <w:szCs w:val="22"/>
        </w:rPr>
        <w:t xml:space="preserve">User reads the 6-phase reading. Voice narration auto-plays if Sage tier.</w:t>
      </w:r>
    </w:p>
    <w:p>
      <w:pPr>
        <w:pStyle w:val="ListParagraph"/>
        <w:numPr>
          <w:ilvl w:val="0"/>
          <w:numId w:val="3"/>
        </w:numPr>
        <w:spacing w:after="40" w:before="40" w:line="300"/>
      </w:pPr>
      <w:r>
        <w:rPr>
          <w:rFonts w:ascii="Calibri" w:cs="Calibri" w:eastAsia="Calibri" w:hAnsi="Calibri"/>
          <w:color w:val="1A1A1A"/>
          <w:sz w:val="22"/>
          <w:szCs w:val="22"/>
        </w:rPr>
        <w:t xml:space="preserve">Reading is saved to history. Streak increments. XP +25 awarded.</w:t>
      </w:r>
    </w:p>
    <w:p>
      <w:pPr>
        <w:spacing w:after="100" w:before="200"/>
      </w:pPr>
      <w:r>
        <w:rPr>
          <w:rFonts w:ascii="Calibri" w:cs="Calibri" w:eastAsia="Calibri" w:hAnsi="Calibri"/>
          <w:b/>
          <w:bCs/>
          <w:color w:val="0D3B2E"/>
          <w:sz w:val="22"/>
          <w:szCs w:val="22"/>
        </w:rPr>
        <w:t xml:space="preserve">Exceptions</w:t>
      </w:r>
    </w:p>
    <w:p>
      <w:pPr>
        <w:pStyle w:val="ListParagraph"/>
        <w:numPr>
          <w:ilvl w:val="0"/>
          <w:numId w:val="2"/>
        </w:numPr>
        <w:spacing w:after="40" w:before="40" w:line="300"/>
      </w:pPr>
      <w:r>
        <w:rPr>
          <w:rFonts w:ascii="Calibri" w:cs="Calibri" w:eastAsia="Calibri" w:hAnsi="Calibri"/>
          <w:color w:val="1A1A1A"/>
          <w:sz w:val="22"/>
          <w:szCs w:val="22"/>
        </w:rPr>
        <w:t xml:space="preserve">5a. Image quality too low: retry with hint, no API spend.</w:t>
      </w:r>
    </w:p>
    <w:p>
      <w:pPr>
        <w:pStyle w:val="ListParagraph"/>
        <w:numPr>
          <w:ilvl w:val="0"/>
          <w:numId w:val="2"/>
        </w:numPr>
        <w:spacing w:after="40" w:before="40" w:line="300"/>
      </w:pPr>
      <w:r>
        <w:rPr>
          <w:rFonts w:ascii="Calibri" w:cs="Calibri" w:eastAsia="Calibri" w:hAnsi="Calibri"/>
          <w:color w:val="1A1A1A"/>
          <w:sz w:val="22"/>
          <w:szCs w:val="22"/>
        </w:rPr>
        <w:t xml:space="preserve">6a. Free tier exhausted: paywall shown with personalised value reminder.</w:t>
      </w:r>
    </w:p>
    <w:p>
      <w:pPr>
        <w:pStyle w:val="ListParagraph"/>
        <w:numPr>
          <w:ilvl w:val="0"/>
          <w:numId w:val="2"/>
        </w:numPr>
        <w:spacing w:after="40" w:before="40" w:line="300"/>
      </w:pPr>
      <w:r>
        <w:rPr>
          <w:rFonts w:ascii="Calibri" w:cs="Calibri" w:eastAsia="Calibri" w:hAnsi="Calibri"/>
          <w:color w:val="1A1A1A"/>
          <w:sz w:val="22"/>
          <w:szCs w:val="22"/>
        </w:rPr>
        <w:t xml:space="preserve">7a. AI provider timeout: failover to backup provider; if all fail, "the cosmos is busy" graceful error.</w:t>
      </w:r>
    </w:p>
    <w:p>
      <w:pPr>
        <w:pStyle w:val="Heading2"/>
        <w:spacing w:after="160" w:before="360"/>
      </w:pPr>
      <w:r>
        <w:rPr>
          <w:rFonts w:ascii="Cambria" w:cs="Cambria" w:eastAsia="Cambria" w:hAnsi="Cambria"/>
          <w:b/>
          <w:bCs/>
          <w:color w:val="0D3B2E"/>
          <w:sz w:val="32"/>
          <w:szCs w:val="32"/>
        </w:rPr>
        <w:t xml:space="preserve">UC-002 · Daily Oracle Check</w:t>
      </w:r>
    </w:p>
    <w:p>
      <w:pPr>
        <w:spacing w:after="80" w:before="80" w:line="320"/>
        <w:jc w:val="both"/>
      </w:pPr>
      <w:r>
        <w:rPr>
          <w:rFonts w:ascii="Calibri" w:cs="Calibri" w:eastAsia="Calibri" w:hAnsi="Calibri"/>
          <w:b/>
          <w:bCs/>
          <w:i w:val="false"/>
          <w:iCs w:val="false"/>
          <w:color w:val="0D3B2E"/>
          <w:sz w:val="22"/>
          <w:szCs w:val="22"/>
        </w:rPr>
        <w:t xml:space="preserve">Actor: </w:t>
      </w:r>
      <w:r>
        <w:rPr>
          <w:rFonts w:ascii="Calibri" w:cs="Calibri" w:eastAsia="Calibri" w:hAnsi="Calibri"/>
          <w:b w:val="false"/>
          <w:bCs w:val="false"/>
          <w:i w:val="false"/>
          <w:iCs w:val="false"/>
          <w:color w:val="1A1A1A"/>
          <w:sz w:val="22"/>
          <w:szCs w:val="22"/>
        </w:rPr>
        <w:t xml:space="preserve">Returning user, any tier.</w:t>
      </w:r>
    </w:p>
    <w:p>
      <w:pPr>
        <w:spacing w:after="80" w:before="80" w:line="320"/>
        <w:jc w:val="both"/>
      </w:pPr>
      <w:r>
        <w:rPr>
          <w:rFonts w:ascii="Calibri" w:cs="Calibri" w:eastAsia="Calibri" w:hAnsi="Calibri"/>
          <w:b/>
          <w:bCs/>
          <w:i w:val="false"/>
          <w:iCs w:val="false"/>
          <w:color w:val="0D3B2E"/>
          <w:sz w:val="22"/>
          <w:szCs w:val="22"/>
        </w:rPr>
        <w:t xml:space="preserve">Preconditions: </w:t>
      </w:r>
      <w:r>
        <w:rPr>
          <w:rFonts w:ascii="Calibri" w:cs="Calibri" w:eastAsia="Calibri" w:hAnsi="Calibri"/>
          <w:b w:val="false"/>
          <w:bCs w:val="false"/>
          <w:i w:val="false"/>
          <w:iCs w:val="false"/>
          <w:color w:val="1A1A1A"/>
          <w:sz w:val="22"/>
          <w:szCs w:val="22"/>
        </w:rPr>
        <w:t xml:space="preserve">User has profile data set; daily oracle has been pre-generated by overnight cron.</w:t>
      </w:r>
    </w:p>
    <w:p>
      <w:pPr>
        <w:spacing w:after="100" w:before="200"/>
      </w:pPr>
      <w:r>
        <w:rPr>
          <w:rFonts w:ascii="Calibri" w:cs="Calibri" w:eastAsia="Calibri" w:hAnsi="Calibri"/>
          <w:b/>
          <w:bCs/>
          <w:color w:val="0D3B2E"/>
          <w:sz w:val="22"/>
          <w:szCs w:val="22"/>
        </w:rPr>
        <w:t xml:space="preserve">Main Flow</w:t>
      </w:r>
    </w:p>
    <w:p>
      <w:pPr>
        <w:pStyle w:val="ListParagraph"/>
        <w:numPr>
          <w:ilvl w:val="0"/>
          <w:numId w:val="3"/>
        </w:numPr>
        <w:spacing w:after="40" w:before="40" w:line="300"/>
      </w:pPr>
      <w:r>
        <w:rPr>
          <w:rFonts w:ascii="Calibri" w:cs="Calibri" w:eastAsia="Calibri" w:hAnsi="Calibri"/>
          <w:color w:val="1A1A1A"/>
          <w:sz w:val="22"/>
          <w:szCs w:val="22"/>
        </w:rPr>
        <w:t xml:space="preserve">User receives 8am notification: "Your cosmic message is ready ✦".</w:t>
      </w:r>
    </w:p>
    <w:p>
      <w:pPr>
        <w:pStyle w:val="ListParagraph"/>
        <w:numPr>
          <w:ilvl w:val="0"/>
          <w:numId w:val="3"/>
        </w:numPr>
        <w:spacing w:after="40" w:before="40" w:line="300"/>
      </w:pPr>
      <w:r>
        <w:rPr>
          <w:rFonts w:ascii="Calibri" w:cs="Calibri" w:eastAsia="Calibri" w:hAnsi="Calibri"/>
          <w:color w:val="1A1A1A"/>
          <w:sz w:val="22"/>
          <w:szCs w:val="22"/>
        </w:rPr>
        <w:t xml:space="preserve">Tap deep-links to Daily tab.</w:t>
      </w:r>
    </w:p>
    <w:p>
      <w:pPr>
        <w:pStyle w:val="ListParagraph"/>
        <w:numPr>
          <w:ilvl w:val="0"/>
          <w:numId w:val="3"/>
        </w:numPr>
        <w:spacing w:after="40" w:before="40" w:line="300"/>
      </w:pPr>
      <w:r>
        <w:rPr>
          <w:rFonts w:ascii="Calibri" w:cs="Calibri" w:eastAsia="Calibri" w:hAnsi="Calibri"/>
          <w:color w:val="1A1A1A"/>
          <w:sz w:val="22"/>
          <w:szCs w:val="22"/>
        </w:rPr>
        <w:t xml:space="preserve">Oracle card animates in. Moon phase widget renders.</w:t>
      </w:r>
    </w:p>
    <w:p>
      <w:pPr>
        <w:pStyle w:val="ListParagraph"/>
        <w:numPr>
          <w:ilvl w:val="0"/>
          <w:numId w:val="3"/>
        </w:numPr>
        <w:spacing w:after="40" w:before="40" w:line="300"/>
      </w:pPr>
      <w:r>
        <w:rPr>
          <w:rFonts w:ascii="Calibri" w:cs="Calibri" w:eastAsia="Calibri" w:hAnsi="Calibri"/>
          <w:color w:val="1A1A1A"/>
          <w:sz w:val="22"/>
          <w:szCs w:val="22"/>
        </w:rPr>
        <w:t xml:space="preserve">User taps tarot card; flip animation reveals card and AI interpretation.</w:t>
      </w:r>
    </w:p>
    <w:p>
      <w:pPr>
        <w:pStyle w:val="ListParagraph"/>
        <w:numPr>
          <w:ilvl w:val="0"/>
          <w:numId w:val="3"/>
        </w:numPr>
        <w:spacing w:after="40" w:before="40" w:line="300"/>
      </w:pPr>
      <w:r>
        <w:rPr>
          <w:rFonts w:ascii="Calibri" w:cs="Calibri" w:eastAsia="Calibri" w:hAnsi="Calibri"/>
          <w:color w:val="1A1A1A"/>
          <w:sz w:val="22"/>
          <w:szCs w:val="22"/>
        </w:rPr>
        <w:t xml:space="preserve">Lucky day score, lucky number, lucky colour are shown.</w:t>
      </w:r>
    </w:p>
    <w:p>
      <w:pPr>
        <w:pStyle w:val="ListParagraph"/>
        <w:numPr>
          <w:ilvl w:val="0"/>
          <w:numId w:val="3"/>
        </w:numPr>
        <w:spacing w:after="40" w:before="40" w:line="300"/>
      </w:pPr>
      <w:r>
        <w:rPr>
          <w:rFonts w:ascii="Calibri" w:cs="Calibri" w:eastAsia="Calibri" w:hAnsi="Calibri"/>
          <w:color w:val="1A1A1A"/>
          <w:sz w:val="22"/>
          <w:szCs w:val="22"/>
        </w:rPr>
        <w:t xml:space="preserve">Streak counter increments. XP +10.</w:t>
      </w:r>
    </w:p>
    <w:p>
      <w:pPr>
        <w:pStyle w:val="ListParagraph"/>
        <w:numPr>
          <w:ilvl w:val="0"/>
          <w:numId w:val="3"/>
        </w:numPr>
        <w:spacing w:after="40" w:before="40" w:line="300"/>
      </w:pPr>
      <w:r>
        <w:rPr>
          <w:rFonts w:ascii="Calibri" w:cs="Calibri" w:eastAsia="Calibri" w:hAnsi="Calibri"/>
          <w:color w:val="1A1A1A"/>
          <w:sz w:val="22"/>
          <w:szCs w:val="22"/>
        </w:rPr>
        <w:t xml:space="preserve">User optionally taps "Share" → native share sheet → Instagram Story.</w:t>
      </w:r>
    </w:p>
    <w:p>
      <w:pPr>
        <w:pStyle w:val="Heading2"/>
        <w:spacing w:after="160" w:before="360"/>
      </w:pPr>
      <w:r>
        <w:rPr>
          <w:rFonts w:ascii="Cambria" w:cs="Cambria" w:eastAsia="Cambria" w:hAnsi="Cambria"/>
          <w:b/>
          <w:bCs/>
          <w:color w:val="0D3B2E"/>
          <w:sz w:val="32"/>
          <w:szCs w:val="32"/>
        </w:rPr>
        <w:t xml:space="preserve">UC-003 · Subscribe to Premium</w:t>
      </w:r>
    </w:p>
    <w:p>
      <w:pPr>
        <w:spacing w:after="80" w:before="80" w:line="320"/>
        <w:jc w:val="both"/>
      </w:pPr>
      <w:r>
        <w:rPr>
          <w:rFonts w:ascii="Calibri" w:cs="Calibri" w:eastAsia="Calibri" w:hAnsi="Calibri"/>
          <w:b/>
          <w:bCs/>
          <w:i w:val="false"/>
          <w:iCs w:val="false"/>
          <w:color w:val="0D3B2E"/>
          <w:sz w:val="22"/>
          <w:szCs w:val="22"/>
        </w:rPr>
        <w:t xml:space="preserve">Actor: </w:t>
      </w:r>
      <w:r>
        <w:rPr>
          <w:rFonts w:ascii="Calibri" w:cs="Calibri" w:eastAsia="Calibri" w:hAnsi="Calibri"/>
          <w:b w:val="false"/>
          <w:bCs w:val="false"/>
          <w:i w:val="false"/>
          <w:iCs w:val="false"/>
          <w:color w:val="1A1A1A"/>
          <w:sz w:val="22"/>
          <w:szCs w:val="22"/>
        </w:rPr>
        <w:t xml:space="preserve">Free-tier user with 0 readings remaining this month.</w:t>
      </w:r>
    </w:p>
    <w:p>
      <w:pPr>
        <w:spacing w:after="100" w:before="200"/>
      </w:pPr>
      <w:r>
        <w:rPr>
          <w:rFonts w:ascii="Calibri" w:cs="Calibri" w:eastAsia="Calibri" w:hAnsi="Calibri"/>
          <w:b/>
          <w:bCs/>
          <w:color w:val="0D3B2E"/>
          <w:sz w:val="22"/>
          <w:szCs w:val="22"/>
        </w:rPr>
        <w:t xml:space="preserve">Main Flow</w:t>
      </w:r>
    </w:p>
    <w:p>
      <w:pPr>
        <w:pStyle w:val="ListParagraph"/>
        <w:numPr>
          <w:ilvl w:val="0"/>
          <w:numId w:val="3"/>
        </w:numPr>
        <w:spacing w:after="40" w:before="40" w:line="300"/>
      </w:pPr>
      <w:r>
        <w:rPr>
          <w:rFonts w:ascii="Calibri" w:cs="Calibri" w:eastAsia="Calibri" w:hAnsi="Calibri"/>
          <w:color w:val="1A1A1A"/>
          <w:sz w:val="22"/>
          <w:szCs w:val="22"/>
        </w:rPr>
        <w:t xml:space="preserve">User taps "Scan Palm". System detects free-tier exhausted.</w:t>
      </w:r>
    </w:p>
    <w:p>
      <w:pPr>
        <w:pStyle w:val="ListParagraph"/>
        <w:numPr>
          <w:ilvl w:val="0"/>
          <w:numId w:val="3"/>
        </w:numPr>
        <w:spacing w:after="40" w:before="40" w:line="300"/>
      </w:pPr>
      <w:r>
        <w:rPr>
          <w:rFonts w:ascii="Calibri" w:cs="Calibri" w:eastAsia="Calibri" w:hAnsi="Calibri"/>
          <w:color w:val="1A1A1A"/>
          <w:sz w:val="22"/>
          <w:szCs w:val="22"/>
        </w:rPr>
        <w:t xml:space="preserve">Paywall renders with three tiers: Mystic / Oracle / Sage.</w:t>
      </w:r>
    </w:p>
    <w:p>
      <w:pPr>
        <w:pStyle w:val="ListParagraph"/>
        <w:numPr>
          <w:ilvl w:val="0"/>
          <w:numId w:val="3"/>
        </w:numPr>
        <w:spacing w:after="40" w:before="40" w:line="300"/>
      </w:pPr>
      <w:r>
        <w:rPr>
          <w:rFonts w:ascii="Calibri" w:cs="Calibri" w:eastAsia="Calibri" w:hAnsi="Calibri"/>
          <w:color w:val="1A1A1A"/>
          <w:sz w:val="22"/>
          <w:szCs w:val="22"/>
        </w:rPr>
        <w:t xml:space="preserve">User selects Oracle Annual ($89.99) and taps "Start 7-day free trial".</w:t>
      </w:r>
    </w:p>
    <w:p>
      <w:pPr>
        <w:pStyle w:val="ListParagraph"/>
        <w:numPr>
          <w:ilvl w:val="0"/>
          <w:numId w:val="3"/>
        </w:numPr>
        <w:spacing w:after="40" w:before="40" w:line="300"/>
      </w:pPr>
      <w:r>
        <w:rPr>
          <w:rFonts w:ascii="Calibri" w:cs="Calibri" w:eastAsia="Calibri" w:hAnsi="Calibri"/>
          <w:color w:val="1A1A1A"/>
          <w:sz w:val="22"/>
          <w:szCs w:val="22"/>
        </w:rPr>
        <w:t xml:space="preserve">Apple StoreKit / Google Play Billing prompt appears. User authenticates with Face ID / fingerprint.</w:t>
      </w:r>
    </w:p>
    <w:p>
      <w:pPr>
        <w:pStyle w:val="ListParagraph"/>
        <w:numPr>
          <w:ilvl w:val="0"/>
          <w:numId w:val="3"/>
        </w:numPr>
        <w:spacing w:after="40" w:before="40" w:line="300"/>
      </w:pPr>
      <w:r>
        <w:rPr>
          <w:rFonts w:ascii="Calibri" w:cs="Calibri" w:eastAsia="Calibri" w:hAnsi="Calibri"/>
          <w:color w:val="1A1A1A"/>
          <w:sz w:val="22"/>
          <w:szCs w:val="22"/>
        </w:rPr>
        <w:t xml:space="preserve">RevenueCat receipt validated. Webhook fires to Supabase. User's subscription_tier updated to "oracle".</w:t>
      </w:r>
    </w:p>
    <w:p>
      <w:pPr>
        <w:pStyle w:val="ListParagraph"/>
        <w:numPr>
          <w:ilvl w:val="0"/>
          <w:numId w:val="3"/>
        </w:numPr>
        <w:spacing w:after="40" w:before="40" w:line="300"/>
      </w:pPr>
      <w:r>
        <w:rPr>
          <w:rFonts w:ascii="Calibri" w:cs="Calibri" w:eastAsia="Calibri" w:hAnsi="Calibri"/>
          <w:color w:val="1A1A1A"/>
          <w:sz w:val="22"/>
          <w:szCs w:val="22"/>
        </w:rPr>
        <w:t xml:space="preserve">Paywall dismisses. User immediately gets unlimited reading access.</w:t>
      </w:r>
    </w:p>
    <w:p>
      <w:pPr>
        <w:pStyle w:val="ListParagraph"/>
        <w:numPr>
          <w:ilvl w:val="0"/>
          <w:numId w:val="3"/>
        </w:numPr>
        <w:spacing w:after="40" w:before="40" w:line="300"/>
      </w:pPr>
      <w:r>
        <w:rPr>
          <w:rFonts w:ascii="Calibri" w:cs="Calibri" w:eastAsia="Calibri" w:hAnsi="Calibri"/>
          <w:color w:val="1A1A1A"/>
          <w:sz w:val="22"/>
          <w:szCs w:val="22"/>
        </w:rPr>
        <w:t xml:space="preserve">Confirmation email sent. Onboarding tooltip surfaces new Oracle features.</w:t>
      </w:r>
    </w:p>
    <w:p>
      <w:pPr>
        <w:pStyle w:val="Heading2"/>
        <w:spacing w:after="160" w:before="360"/>
      </w:pPr>
      <w:r>
        <w:rPr>
          <w:rFonts w:ascii="Cambria" w:cs="Cambria" w:eastAsia="Cambria" w:hAnsi="Cambria"/>
          <w:b/>
          <w:bCs/>
          <w:color w:val="0D3B2E"/>
          <w:sz w:val="32"/>
          <w:szCs w:val="32"/>
        </w:rPr>
        <w:t xml:space="preserve">UC-004 · Compatibility Reading</w:t>
      </w:r>
    </w:p>
    <w:p>
      <w:pPr>
        <w:spacing w:after="80" w:before="80" w:line="320"/>
        <w:jc w:val="both"/>
      </w:pPr>
      <w:r>
        <w:rPr>
          <w:rFonts w:ascii="Calibri" w:cs="Calibri" w:eastAsia="Calibri" w:hAnsi="Calibri"/>
          <w:b/>
          <w:bCs/>
          <w:i w:val="false"/>
          <w:iCs w:val="false"/>
          <w:color w:val="0D3B2E"/>
          <w:sz w:val="22"/>
          <w:szCs w:val="22"/>
        </w:rPr>
        <w:t xml:space="preserve">Actor: </w:t>
      </w:r>
      <w:r>
        <w:rPr>
          <w:rFonts w:ascii="Calibri" w:cs="Calibri" w:eastAsia="Calibri" w:hAnsi="Calibri"/>
          <w:b w:val="false"/>
          <w:bCs w:val="false"/>
          <w:i w:val="false"/>
          <w:iCs w:val="false"/>
          <w:color w:val="1A1A1A"/>
          <w:sz w:val="22"/>
          <w:szCs w:val="22"/>
        </w:rPr>
        <w:t xml:space="preserve">Mystic+ user, with a partner physically present.</w:t>
      </w:r>
    </w:p>
    <w:p>
      <w:pPr>
        <w:spacing w:after="100" w:before="200"/>
      </w:pPr>
      <w:r>
        <w:rPr>
          <w:rFonts w:ascii="Calibri" w:cs="Calibri" w:eastAsia="Calibri" w:hAnsi="Calibri"/>
          <w:b/>
          <w:bCs/>
          <w:color w:val="0D3B2E"/>
          <w:sz w:val="22"/>
          <w:szCs w:val="22"/>
        </w:rPr>
        <w:t xml:space="preserve">Main Flow</w:t>
      </w:r>
    </w:p>
    <w:p>
      <w:pPr>
        <w:pStyle w:val="ListParagraph"/>
        <w:numPr>
          <w:ilvl w:val="0"/>
          <w:numId w:val="3"/>
        </w:numPr>
        <w:spacing w:after="40" w:before="40" w:line="300"/>
      </w:pPr>
      <w:r>
        <w:rPr>
          <w:rFonts w:ascii="Calibri" w:cs="Calibri" w:eastAsia="Calibri" w:hAnsi="Calibri"/>
          <w:color w:val="1A1A1A"/>
          <w:sz w:val="22"/>
          <w:szCs w:val="22"/>
        </w:rPr>
        <w:t xml:space="preserve">User selects "Compatibility" reading mode.</w:t>
      </w:r>
    </w:p>
    <w:p>
      <w:pPr>
        <w:pStyle w:val="ListParagraph"/>
        <w:numPr>
          <w:ilvl w:val="0"/>
          <w:numId w:val="3"/>
        </w:numPr>
        <w:spacing w:after="40" w:before="40" w:line="300"/>
      </w:pPr>
      <w:r>
        <w:rPr>
          <w:rFonts w:ascii="Calibri" w:cs="Calibri" w:eastAsia="Calibri" w:hAnsi="Calibri"/>
          <w:color w:val="1A1A1A"/>
          <w:sz w:val="22"/>
          <w:szCs w:val="22"/>
        </w:rPr>
        <w:t xml:space="preserve">User scans their palm.</w:t>
      </w:r>
    </w:p>
    <w:p>
      <w:pPr>
        <w:pStyle w:val="ListParagraph"/>
        <w:numPr>
          <w:ilvl w:val="0"/>
          <w:numId w:val="3"/>
        </w:numPr>
        <w:spacing w:after="40" w:before="40" w:line="300"/>
      </w:pPr>
      <w:r>
        <w:rPr>
          <w:rFonts w:ascii="Calibri" w:cs="Calibri" w:eastAsia="Calibri" w:hAnsi="Calibri"/>
          <w:color w:val="1A1A1A"/>
          <w:sz w:val="22"/>
          <w:szCs w:val="22"/>
        </w:rPr>
        <w:t xml:space="preserve">App prompts: "Now scan your partner's palm".</w:t>
      </w:r>
    </w:p>
    <w:p>
      <w:pPr>
        <w:pStyle w:val="ListParagraph"/>
        <w:numPr>
          <w:ilvl w:val="0"/>
          <w:numId w:val="3"/>
        </w:numPr>
        <w:spacing w:after="40" w:before="40" w:line="300"/>
      </w:pPr>
      <w:r>
        <w:rPr>
          <w:rFonts w:ascii="Calibri" w:cs="Calibri" w:eastAsia="Calibri" w:hAnsi="Calibri"/>
          <w:color w:val="1A1A1A"/>
          <w:sz w:val="22"/>
          <w:szCs w:val="22"/>
        </w:rPr>
        <w:t xml:space="preserve">Partner palm captured.</w:t>
      </w:r>
    </w:p>
    <w:p>
      <w:pPr>
        <w:pStyle w:val="ListParagraph"/>
        <w:numPr>
          <w:ilvl w:val="0"/>
          <w:numId w:val="3"/>
        </w:numPr>
        <w:spacing w:after="40" w:before="40" w:line="300"/>
      </w:pPr>
      <w:r>
        <w:rPr>
          <w:rFonts w:ascii="Calibri" w:cs="Calibri" w:eastAsia="Calibri" w:hAnsi="Calibri"/>
          <w:color w:val="1A1A1A"/>
          <w:sz w:val="22"/>
          <w:szCs w:val="22"/>
        </w:rPr>
        <w:t xml:space="preserve">Both images sent to Claude with synastry prompt + both users' numerology profiles.</w:t>
      </w:r>
    </w:p>
    <w:p>
      <w:pPr>
        <w:pStyle w:val="ListParagraph"/>
        <w:numPr>
          <w:ilvl w:val="0"/>
          <w:numId w:val="3"/>
        </w:numPr>
        <w:spacing w:after="40" w:before="40" w:line="300"/>
      </w:pPr>
      <w:r>
        <w:rPr>
          <w:rFonts w:ascii="Calibri" w:cs="Calibri" w:eastAsia="Calibri" w:hAnsi="Calibri"/>
          <w:color w:val="1A1A1A"/>
          <w:sz w:val="22"/>
          <w:szCs w:val="22"/>
        </w:rPr>
        <w:t xml:space="preserve">Six-dimension compatibility scores returned (emotional, intellectual, romantic, spiritual, financial, communication).</w:t>
      </w:r>
    </w:p>
    <w:p>
      <w:pPr>
        <w:pStyle w:val="ListParagraph"/>
        <w:numPr>
          <w:ilvl w:val="0"/>
          <w:numId w:val="3"/>
        </w:numPr>
        <w:spacing w:after="40" w:before="40" w:line="300"/>
      </w:pPr>
      <w:r>
        <w:rPr>
          <w:rFonts w:ascii="Calibri" w:cs="Calibri" w:eastAsia="Calibri" w:hAnsi="Calibri"/>
          <w:color w:val="1A1A1A"/>
          <w:sz w:val="22"/>
          <w:szCs w:val="22"/>
        </w:rPr>
        <w:t xml:space="preserve">Couple-portrait AI image generated in parallel.</w:t>
      </w:r>
    </w:p>
    <w:p>
      <w:pPr>
        <w:pStyle w:val="ListParagraph"/>
        <w:numPr>
          <w:ilvl w:val="0"/>
          <w:numId w:val="3"/>
        </w:numPr>
        <w:spacing w:after="40" w:before="40" w:line="300"/>
      </w:pPr>
      <w:r>
        <w:rPr>
          <w:rFonts w:ascii="Calibri" w:cs="Calibri" w:eastAsia="Calibri" w:hAnsi="Calibri"/>
          <w:color w:val="1A1A1A"/>
          <w:sz w:val="22"/>
          <w:szCs w:val="22"/>
        </w:rPr>
        <w:t xml:space="preserve">Result screen shows overall score, dimension breakdown, portrait, and 4-paragraph summary.</w:t>
      </w:r>
    </w:p>
    <w:p>
      <w:pPr>
        <w:pStyle w:val="ListParagraph"/>
        <w:numPr>
          <w:ilvl w:val="0"/>
          <w:numId w:val="3"/>
        </w:numPr>
        <w:spacing w:after="40" w:before="40" w:line="300"/>
      </w:pPr>
      <w:r>
        <w:rPr>
          <w:rFonts w:ascii="Calibri" w:cs="Calibri" w:eastAsia="Calibri" w:hAnsi="Calibri"/>
          <w:color w:val="1A1A1A"/>
          <w:sz w:val="22"/>
          <w:szCs w:val="22"/>
        </w:rPr>
        <w:t xml:space="preserve">User taps "Share" → branded card with compatibility score generated for Instagram Story.</w:t>
      </w:r>
    </w:p>
    <w:p>
      <w:pPr>
        <w:pStyle w:val="Heading2"/>
        <w:spacing w:after="160" w:before="360"/>
      </w:pPr>
      <w:r>
        <w:rPr>
          <w:rFonts w:ascii="Cambria" w:cs="Cambria" w:eastAsia="Cambria" w:hAnsi="Cambria"/>
          <w:b/>
          <w:bCs/>
          <w:color w:val="0D3B2E"/>
          <w:sz w:val="32"/>
          <w:szCs w:val="32"/>
        </w:rPr>
        <w:t xml:space="preserve">UC-005 · Account Deletion</w:t>
      </w:r>
    </w:p>
    <w:p>
      <w:pPr>
        <w:spacing w:after="80" w:before="80" w:line="320"/>
        <w:jc w:val="both"/>
      </w:pPr>
      <w:r>
        <w:rPr>
          <w:rFonts w:ascii="Calibri" w:cs="Calibri" w:eastAsia="Calibri" w:hAnsi="Calibri"/>
          <w:b/>
          <w:bCs/>
          <w:i w:val="false"/>
          <w:iCs w:val="false"/>
          <w:color w:val="0D3B2E"/>
          <w:sz w:val="22"/>
          <w:szCs w:val="22"/>
        </w:rPr>
        <w:t xml:space="preserve">Actor: </w:t>
      </w:r>
      <w:r>
        <w:rPr>
          <w:rFonts w:ascii="Calibri" w:cs="Calibri" w:eastAsia="Calibri" w:hAnsi="Calibri"/>
          <w:b w:val="false"/>
          <w:bCs w:val="false"/>
          <w:i w:val="false"/>
          <w:iCs w:val="false"/>
          <w:color w:val="1A1A1A"/>
          <w:sz w:val="22"/>
          <w:szCs w:val="22"/>
        </w:rPr>
        <w:t xml:space="preserve">User exercising GDPR / DPDP / CCPA right to deletion.</w:t>
      </w:r>
    </w:p>
    <w:p>
      <w:pPr>
        <w:spacing w:after="100" w:before="200"/>
      </w:pPr>
      <w:r>
        <w:rPr>
          <w:rFonts w:ascii="Calibri" w:cs="Calibri" w:eastAsia="Calibri" w:hAnsi="Calibri"/>
          <w:b/>
          <w:bCs/>
          <w:color w:val="0D3B2E"/>
          <w:sz w:val="22"/>
          <w:szCs w:val="22"/>
        </w:rPr>
        <w:t xml:space="preserve">Main Flow</w:t>
      </w:r>
    </w:p>
    <w:p>
      <w:pPr>
        <w:pStyle w:val="ListParagraph"/>
        <w:numPr>
          <w:ilvl w:val="0"/>
          <w:numId w:val="3"/>
        </w:numPr>
        <w:spacing w:after="40" w:before="40" w:line="300"/>
      </w:pPr>
      <w:r>
        <w:rPr>
          <w:rFonts w:ascii="Calibri" w:cs="Calibri" w:eastAsia="Calibri" w:hAnsi="Calibri"/>
          <w:color w:val="1A1A1A"/>
          <w:sz w:val="22"/>
          <w:szCs w:val="22"/>
        </w:rPr>
        <w:t xml:space="preserve">User navigates to Profile → Privacy → Delete Account.</w:t>
      </w:r>
    </w:p>
    <w:p>
      <w:pPr>
        <w:pStyle w:val="ListParagraph"/>
        <w:numPr>
          <w:ilvl w:val="0"/>
          <w:numId w:val="3"/>
        </w:numPr>
        <w:spacing w:after="40" w:before="40" w:line="300"/>
      </w:pPr>
      <w:r>
        <w:rPr>
          <w:rFonts w:ascii="Calibri" w:cs="Calibri" w:eastAsia="Calibri" w:hAnsi="Calibri"/>
          <w:color w:val="1A1A1A"/>
          <w:sz w:val="22"/>
          <w:szCs w:val="22"/>
        </w:rPr>
        <w:t xml:space="preserve">Confirmation modal warns of irreversible deletion.</w:t>
      </w:r>
    </w:p>
    <w:p>
      <w:pPr>
        <w:pStyle w:val="ListParagraph"/>
        <w:numPr>
          <w:ilvl w:val="0"/>
          <w:numId w:val="3"/>
        </w:numPr>
        <w:spacing w:after="40" w:before="40" w:line="300"/>
      </w:pPr>
      <w:r>
        <w:rPr>
          <w:rFonts w:ascii="Calibri" w:cs="Calibri" w:eastAsia="Calibri" w:hAnsi="Calibri"/>
          <w:color w:val="1A1A1A"/>
          <w:sz w:val="22"/>
          <w:szCs w:val="22"/>
        </w:rPr>
        <w:t xml:space="preserve">User re-authenticates with password / biometric.</w:t>
      </w:r>
    </w:p>
    <w:p>
      <w:pPr>
        <w:pStyle w:val="ListParagraph"/>
        <w:numPr>
          <w:ilvl w:val="0"/>
          <w:numId w:val="3"/>
        </w:numPr>
        <w:spacing w:after="40" w:before="40" w:line="300"/>
      </w:pPr>
      <w:r>
        <w:rPr>
          <w:rFonts w:ascii="Calibri" w:cs="Calibri" w:eastAsia="Calibri" w:hAnsi="Calibri"/>
          <w:color w:val="1A1A1A"/>
          <w:sz w:val="22"/>
          <w:szCs w:val="22"/>
        </w:rPr>
        <w:t xml:space="preserve">Optional: user enters reason (analytics).</w:t>
      </w:r>
    </w:p>
    <w:p>
      <w:pPr>
        <w:pStyle w:val="ListParagraph"/>
        <w:numPr>
          <w:ilvl w:val="0"/>
          <w:numId w:val="3"/>
        </w:numPr>
        <w:spacing w:after="40" w:before="40" w:line="300"/>
      </w:pPr>
      <w:r>
        <w:rPr>
          <w:rFonts w:ascii="Calibri" w:cs="Calibri" w:eastAsia="Calibri" w:hAnsi="Calibri"/>
          <w:color w:val="1A1A1A"/>
          <w:sz w:val="22"/>
          <w:szCs w:val="22"/>
        </w:rPr>
        <w:t xml:space="preserve">System schedules deletion job. User signed out.</w:t>
      </w:r>
    </w:p>
    <w:p>
      <w:pPr>
        <w:pStyle w:val="ListParagraph"/>
        <w:numPr>
          <w:ilvl w:val="0"/>
          <w:numId w:val="3"/>
        </w:numPr>
        <w:spacing w:after="40" w:before="40" w:line="300"/>
      </w:pPr>
      <w:r>
        <w:rPr>
          <w:rFonts w:ascii="Calibri" w:cs="Calibri" w:eastAsia="Calibri" w:hAnsi="Calibri"/>
          <w:color w:val="1A1A1A"/>
          <w:sz w:val="22"/>
          <w:szCs w:val="22"/>
        </w:rPr>
        <w:t xml:space="preserve">Within 30 days: all readings, palm images, audio, charts, and the user record are purged. Backups containing the data are also purged at next rotation.</w:t>
      </w:r>
    </w:p>
    <w:p>
      <w:pPr>
        <w:pStyle w:val="ListParagraph"/>
        <w:numPr>
          <w:ilvl w:val="0"/>
          <w:numId w:val="3"/>
        </w:numPr>
        <w:spacing w:after="40" w:before="40" w:line="300"/>
      </w:pPr>
      <w:r>
        <w:rPr>
          <w:rFonts w:ascii="Calibri" w:cs="Calibri" w:eastAsia="Calibri" w:hAnsi="Calibri"/>
          <w:color w:val="1A1A1A"/>
          <w:sz w:val="22"/>
          <w:szCs w:val="22"/>
        </w:rPr>
        <w:t xml:space="preserve">Email sent: "Your Hastara account has been permanently deleted."</w:t>
      </w:r>
    </w:p>
    <w:p>
      <w:pPr>
        <w:pStyle w:val="Heading2"/>
        <w:spacing w:after="160" w:before="360"/>
      </w:pPr>
      <w:r>
        <w:rPr>
          <w:rFonts w:ascii="Cambria" w:cs="Cambria" w:eastAsia="Cambria" w:hAnsi="Cambria"/>
          <w:b/>
          <w:bCs/>
          <w:color w:val="0D3B2E"/>
          <w:sz w:val="32"/>
          <w:szCs w:val="32"/>
        </w:rPr>
        <w:t xml:space="preserve">UC-006 · Connect with Live Astrologer</w:t>
      </w:r>
    </w:p>
    <w:p>
      <w:pPr>
        <w:spacing w:after="80" w:before="80" w:line="320"/>
        <w:jc w:val="both"/>
      </w:pPr>
      <w:r>
        <w:rPr>
          <w:rFonts w:ascii="Calibri" w:cs="Calibri" w:eastAsia="Calibri" w:hAnsi="Calibri"/>
          <w:b/>
          <w:bCs/>
          <w:i w:val="false"/>
          <w:iCs w:val="false"/>
          <w:color w:val="0D3B2E"/>
          <w:sz w:val="22"/>
          <w:szCs w:val="22"/>
        </w:rPr>
        <w:t xml:space="preserve">Actor: </w:t>
      </w:r>
      <w:r>
        <w:rPr>
          <w:rFonts w:ascii="Calibri" w:cs="Calibri" w:eastAsia="Calibri" w:hAnsi="Calibri"/>
          <w:b w:val="false"/>
          <w:bCs w:val="false"/>
          <w:i w:val="false"/>
          <w:iCs w:val="false"/>
          <w:color w:val="1A1A1A"/>
          <w:sz w:val="22"/>
          <w:szCs w:val="22"/>
        </w:rPr>
        <w:t xml:space="preserve">Oracle/Sage user with $5+ in monthly astrologer credit.</w:t>
      </w:r>
    </w:p>
    <w:p>
      <w:pPr>
        <w:spacing w:after="100" w:before="200"/>
      </w:pPr>
      <w:r>
        <w:rPr>
          <w:rFonts w:ascii="Calibri" w:cs="Calibri" w:eastAsia="Calibri" w:hAnsi="Calibri"/>
          <w:b/>
          <w:bCs/>
          <w:color w:val="0D3B2E"/>
          <w:sz w:val="22"/>
          <w:szCs w:val="22"/>
        </w:rPr>
        <w:t xml:space="preserve">Main Flow</w:t>
      </w:r>
    </w:p>
    <w:p>
      <w:pPr>
        <w:pStyle w:val="ListParagraph"/>
        <w:numPr>
          <w:ilvl w:val="0"/>
          <w:numId w:val="3"/>
        </w:numPr>
        <w:spacing w:after="40" w:before="40" w:line="300"/>
      </w:pPr>
      <w:r>
        <w:rPr>
          <w:rFonts w:ascii="Calibri" w:cs="Calibri" w:eastAsia="Calibri" w:hAnsi="Calibri"/>
          <w:color w:val="1A1A1A"/>
          <w:sz w:val="22"/>
          <w:szCs w:val="22"/>
        </w:rPr>
        <w:t xml:space="preserve">User reads a palm reading and feels uncertain about a specific finding.</w:t>
      </w:r>
    </w:p>
    <w:p>
      <w:pPr>
        <w:pStyle w:val="ListParagraph"/>
        <w:numPr>
          <w:ilvl w:val="0"/>
          <w:numId w:val="3"/>
        </w:numPr>
        <w:spacing w:after="40" w:before="40" w:line="300"/>
      </w:pPr>
      <w:r>
        <w:rPr>
          <w:rFonts w:ascii="Calibri" w:cs="Calibri" w:eastAsia="Calibri" w:hAnsi="Calibri"/>
          <w:color w:val="1A1A1A"/>
          <w:sz w:val="22"/>
          <w:szCs w:val="22"/>
        </w:rPr>
        <w:t xml:space="preserve">Reading screen shows "Talk to a human astrologer" CTA at the bottom.</w:t>
      </w:r>
    </w:p>
    <w:p>
      <w:pPr>
        <w:pStyle w:val="ListParagraph"/>
        <w:numPr>
          <w:ilvl w:val="0"/>
          <w:numId w:val="3"/>
        </w:numPr>
        <w:spacing w:after="40" w:before="40" w:line="300"/>
      </w:pPr>
      <w:r>
        <w:rPr>
          <w:rFonts w:ascii="Calibri" w:cs="Calibri" w:eastAsia="Calibri" w:hAnsi="Calibri"/>
          <w:color w:val="1A1A1A"/>
          <w:sz w:val="22"/>
          <w:szCs w:val="22"/>
        </w:rPr>
        <w:t xml:space="preserve">Marketplace screen lists vetted astrologers, filtered by specialty, language, and availability.</w:t>
      </w:r>
    </w:p>
    <w:p>
      <w:pPr>
        <w:pStyle w:val="ListParagraph"/>
        <w:numPr>
          <w:ilvl w:val="0"/>
          <w:numId w:val="3"/>
        </w:numPr>
        <w:spacing w:after="40" w:before="40" w:line="300"/>
      </w:pPr>
      <w:r>
        <w:rPr>
          <w:rFonts w:ascii="Calibri" w:cs="Calibri" w:eastAsia="Calibri" w:hAnsi="Calibri"/>
          <w:color w:val="1A1A1A"/>
          <w:sz w:val="22"/>
          <w:szCs w:val="22"/>
        </w:rPr>
        <w:t xml:space="preserve">User selects astrologer. Bio, reviews, and per-minute price shown.</w:t>
      </w:r>
    </w:p>
    <w:p>
      <w:pPr>
        <w:pStyle w:val="ListParagraph"/>
        <w:numPr>
          <w:ilvl w:val="0"/>
          <w:numId w:val="3"/>
        </w:numPr>
        <w:spacing w:after="40" w:before="40" w:line="300"/>
      </w:pPr>
      <w:r>
        <w:rPr>
          <w:rFonts w:ascii="Calibri" w:cs="Calibri" w:eastAsia="Calibri" w:hAnsi="Calibri"/>
          <w:color w:val="1A1A1A"/>
          <w:sz w:val="22"/>
          <w:szCs w:val="22"/>
        </w:rPr>
        <w:t xml:space="preserve">User taps "Start chat". $1 billing authorisation. Session begins.</w:t>
      </w:r>
    </w:p>
    <w:p>
      <w:pPr>
        <w:pStyle w:val="ListParagraph"/>
        <w:numPr>
          <w:ilvl w:val="0"/>
          <w:numId w:val="3"/>
        </w:numPr>
        <w:spacing w:after="40" w:before="40" w:line="300"/>
      </w:pPr>
      <w:r>
        <w:rPr>
          <w:rFonts w:ascii="Calibri" w:cs="Calibri" w:eastAsia="Calibri" w:hAnsi="Calibri"/>
          <w:color w:val="1A1A1A"/>
          <w:sz w:val="22"/>
          <w:szCs w:val="22"/>
        </w:rPr>
        <w:t xml:space="preserve">User can attach the palm reading JSON to share with the astrologer for context.</w:t>
      </w:r>
    </w:p>
    <w:p>
      <w:pPr>
        <w:pStyle w:val="ListParagraph"/>
        <w:numPr>
          <w:ilvl w:val="0"/>
          <w:numId w:val="3"/>
        </w:numPr>
        <w:spacing w:after="40" w:before="40" w:line="300"/>
      </w:pPr>
      <w:r>
        <w:rPr>
          <w:rFonts w:ascii="Calibri" w:cs="Calibri" w:eastAsia="Calibri" w:hAnsi="Calibri"/>
          <w:color w:val="1A1A1A"/>
          <w:sz w:val="22"/>
          <w:szCs w:val="22"/>
        </w:rPr>
        <w:t xml:space="preserve">Session ends. Time × per-minute rate billed. 25% platform fee retained, 75% paid to astrologer monthly.</w:t>
      </w:r>
    </w:p>
    <w:p>
      <w:pPr>
        <w:pStyle w:val="ListParagraph"/>
        <w:numPr>
          <w:ilvl w:val="0"/>
          <w:numId w:val="3"/>
        </w:numPr>
        <w:spacing w:after="40" w:before="40" w:line="300"/>
      </w:pPr>
      <w:r>
        <w:rPr>
          <w:rFonts w:ascii="Calibri" w:cs="Calibri" w:eastAsia="Calibri" w:hAnsi="Calibri"/>
          <w:color w:val="1A1A1A"/>
          <w:sz w:val="22"/>
          <w:szCs w:val="22"/>
        </w:rPr>
        <w:t xml:space="preserve">User rates 1–5 stars and leaves an optional review.</w:t>
      </w:r>
    </w:p>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7. Acceptance Criteria &amp; Traceability</w:t>
      </w:r>
    </w:p>
    <w:p>
      <w:pPr>
        <w:pStyle w:val="Heading2"/>
        <w:spacing w:after="160" w:before="360"/>
      </w:pPr>
      <w:r>
        <w:rPr>
          <w:rFonts w:ascii="Cambria" w:cs="Cambria" w:eastAsia="Cambria" w:hAnsi="Cambria"/>
          <w:b/>
          <w:bCs/>
          <w:color w:val="0D3B2E"/>
          <w:sz w:val="32"/>
          <w:szCs w:val="32"/>
        </w:rPr>
        <w:t xml:space="preserve">7.1 Launch Acceptance Criteria</w:t>
      </w:r>
    </w:p>
    <w:p>
      <w:pPr>
        <w:spacing w:after="80" w:before="80" w:line="320"/>
        <w:jc w:val="both"/>
      </w:pPr>
      <w:r>
        <w:rPr>
          <w:rFonts w:ascii="Calibri" w:cs="Calibri" w:eastAsia="Calibri" w:hAnsi="Calibri"/>
          <w:b w:val="false"/>
          <w:bCs w:val="false"/>
          <w:i w:val="false"/>
          <w:iCs w:val="false"/>
          <w:color w:val="1A1A1A"/>
          <w:sz w:val="22"/>
          <w:szCs w:val="22"/>
        </w:rPr>
        <w:t xml:space="preserve">The product is considered ready for v1.0 launch when ALL of the following criteria are met. Any single criterion failing is a launch blocker.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rPr>
          <w:tblHeader/>
        </w:trPr>
        <w:tc>
          <w:tcPr>
            <w:tcW w:type="dxa" w:w="8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t>
            </w:r>
          </w:p>
        </w:tc>
        <w:tc>
          <w:tcPr>
            <w:tcW w:type="dxa" w:w="50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Criterion</w:t>
            </w:r>
          </w:p>
        </w:tc>
        <w:tc>
          <w:tcPr>
            <w:tcW w:type="dxa" w:w="35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Verification Method</w:t>
            </w:r>
          </w:p>
        </w:tc>
      </w:tr>
      <w:tr>
        <w:tc>
          <w:tcPr>
            <w:tcW w:type="dxa" w:w="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1</w:t>
            </w:r>
          </w:p>
        </w:tc>
        <w:tc>
          <w:tcPr>
            <w:tcW w:type="dxa" w:w="5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All Must-priority functional requirements pass acceptance tests.</w:t>
            </w:r>
          </w:p>
        </w:tc>
        <w:tc>
          <w:tcPr>
            <w:tcW w:type="dxa" w:w="35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Test plan execution; QA sign-off.</w:t>
            </w:r>
          </w:p>
        </w:tc>
      </w:tr>
      <w:tr>
        <w:tc>
          <w:tcPr>
            <w:tcW w:type="dxa" w:w="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2</w:t>
            </w:r>
          </w:p>
        </w:tc>
        <w:tc>
          <w:tcPr>
            <w:tcW w:type="dxa" w:w="5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Crash-free user rate ≥ 99.5% over a 7-day soft-launch window.</w:t>
            </w:r>
          </w:p>
        </w:tc>
        <w:tc>
          <w:tcPr>
            <w:tcW w:type="dxa" w:w="35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Sentry dashboard; auto-monitored.</w:t>
            </w:r>
          </w:p>
        </w:tc>
      </w:tr>
      <w:tr>
        <w:tc>
          <w:tcPr>
            <w:tcW w:type="dxa" w:w="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3</w:t>
            </w:r>
          </w:p>
        </w:tc>
        <w:tc>
          <w:tcPr>
            <w:tcW w:type="dxa" w:w="5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p95 reading latency ≤ 12 seconds end-to-end.</w:t>
            </w:r>
          </w:p>
        </w:tc>
        <w:tc>
          <w:tcPr>
            <w:tcW w:type="dxa" w:w="35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Synthetic load tests via k6.</w:t>
            </w:r>
          </w:p>
        </w:tc>
      </w:tr>
      <w:tr>
        <w:tc>
          <w:tcPr>
            <w:tcW w:type="dxa" w:w="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4</w:t>
            </w:r>
          </w:p>
        </w:tc>
        <w:tc>
          <w:tcPr>
            <w:tcW w:type="dxa" w:w="5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App approved by both Apple App Store and Google Play Store.</w:t>
            </w:r>
          </w:p>
        </w:tc>
        <w:tc>
          <w:tcPr>
            <w:tcW w:type="dxa" w:w="35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Store-review communications.</w:t>
            </w:r>
          </w:p>
        </w:tc>
      </w:tr>
      <w:tr>
        <w:tc>
          <w:tcPr>
            <w:tcW w:type="dxa" w:w="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5</w:t>
            </w:r>
          </w:p>
        </w:tc>
        <w:tc>
          <w:tcPr>
            <w:tcW w:type="dxa" w:w="5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GDPR + DPDP + CCPA legal review signed off by external counsel.</w:t>
            </w:r>
          </w:p>
        </w:tc>
        <w:tc>
          <w:tcPr>
            <w:tcW w:type="dxa" w:w="35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Counsel sign-off letter.</w:t>
            </w:r>
          </w:p>
        </w:tc>
      </w:tr>
      <w:tr>
        <w:tc>
          <w:tcPr>
            <w:tcW w:type="dxa" w:w="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6</w:t>
            </w:r>
          </w:p>
        </w:tc>
        <w:tc>
          <w:tcPr>
            <w:tcW w:type="dxa" w:w="5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Penetration test conducted; no Critical or High issues open.</w:t>
            </w:r>
          </w:p>
        </w:tc>
        <w:tc>
          <w:tcPr>
            <w:tcW w:type="dxa" w:w="35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Pen-test report from third party.</w:t>
            </w:r>
          </w:p>
        </w:tc>
      </w:tr>
      <w:tr>
        <w:tc>
          <w:tcPr>
            <w:tcW w:type="dxa" w:w="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7</w:t>
            </w:r>
          </w:p>
        </w:tc>
        <w:tc>
          <w:tcPr>
            <w:tcW w:type="dxa" w:w="5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AI cost per free user ≤ $1.50/month over 30-day window.</w:t>
            </w:r>
          </w:p>
        </w:tc>
        <w:tc>
          <w:tcPr>
            <w:tcW w:type="dxa" w:w="35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OpenAI/Anthropic billing dashboard.</w:t>
            </w:r>
          </w:p>
        </w:tc>
      </w:tr>
      <w:tr>
        <w:tc>
          <w:tcPr>
            <w:tcW w:type="dxa" w:w="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8</w:t>
            </w:r>
          </w:p>
        </w:tc>
        <w:tc>
          <w:tcPr>
            <w:tcW w:type="dxa" w:w="5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Subscription flow tested end-to-end on iOS, Android, and web.</w:t>
            </w:r>
          </w:p>
        </w:tc>
        <w:tc>
          <w:tcPr>
            <w:tcW w:type="dxa" w:w="35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QA matrix execution.</w:t>
            </w:r>
          </w:p>
        </w:tc>
      </w:tr>
      <w:tr>
        <w:tc>
          <w:tcPr>
            <w:tcW w:type="dxa" w:w="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9</w:t>
            </w:r>
          </w:p>
        </w:tc>
        <w:tc>
          <w:tcPr>
            <w:tcW w:type="dxa" w:w="5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Accessibility audit (WCAG 2.1 AA) completed; no Critical issues.</w:t>
            </w:r>
          </w:p>
        </w:tc>
        <w:tc>
          <w:tcPr>
            <w:tcW w:type="dxa" w:w="35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a11y audit report.</w:t>
            </w:r>
          </w:p>
        </w:tc>
      </w:tr>
      <w:tr>
        <w:tc>
          <w:tcPr>
            <w:tcW w:type="dxa" w:w="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10</w:t>
            </w:r>
          </w:p>
        </w:tc>
        <w:tc>
          <w:tcPr>
            <w:tcW w:type="dxa" w:w="5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Localisation tested in 12 launch languages; cultural-review sign-off for Hindi/Tamil/Bengali.</w:t>
            </w:r>
          </w:p>
        </w:tc>
        <w:tc>
          <w:tcPr>
            <w:tcW w:type="dxa" w:w="35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Localisation QA + cultural consultant sign-off.</w:t>
            </w:r>
          </w:p>
        </w:tc>
      </w:tr>
      <w:tr>
        <w:tc>
          <w:tcPr>
            <w:tcW w:type="dxa" w:w="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11</w:t>
            </w:r>
          </w:p>
        </w:tc>
        <w:tc>
          <w:tcPr>
            <w:tcW w:type="dxa" w:w="5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Privacy policy + terms published at hastara.app/legal in 12 languages.</w:t>
            </w:r>
          </w:p>
        </w:tc>
        <w:tc>
          <w:tcPr>
            <w:tcW w:type="dxa" w:w="35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URL verification.</w:t>
            </w:r>
          </w:p>
        </w:tc>
      </w:tr>
      <w:tr>
        <w:tc>
          <w:tcPr>
            <w:tcW w:type="dxa" w:w="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12</w:t>
            </w:r>
          </w:p>
        </w:tc>
        <w:tc>
          <w:tcPr>
            <w:tcW w:type="dxa" w:w="5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Rollback plan + feature flags verified; ability to disable any feature within 5 minutes.</w:t>
            </w:r>
          </w:p>
        </w:tc>
        <w:tc>
          <w:tcPr>
            <w:tcW w:type="dxa" w:w="35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Disaster-recovery drill.</w:t>
            </w:r>
          </w:p>
        </w:tc>
      </w:tr>
    </w:tbl>
    <w:p>
      <w:pPr>
        <w:pStyle w:val="Heading2"/>
        <w:spacing w:after="160" w:before="360"/>
      </w:pPr>
      <w:r>
        <w:rPr>
          <w:rFonts w:ascii="Cambria" w:cs="Cambria" w:eastAsia="Cambria" w:hAnsi="Cambria"/>
          <w:b/>
          <w:bCs/>
          <w:color w:val="0D3B2E"/>
          <w:sz w:val="32"/>
          <w:szCs w:val="32"/>
        </w:rPr>
        <w:t xml:space="preserve">7.2 Requirement Traceability</w:t>
      </w:r>
    </w:p>
    <w:p>
      <w:pPr>
        <w:spacing w:after="80" w:before="80" w:line="320"/>
        <w:jc w:val="both"/>
      </w:pPr>
      <w:r>
        <w:rPr>
          <w:rFonts w:ascii="Calibri" w:cs="Calibri" w:eastAsia="Calibri" w:hAnsi="Calibri"/>
          <w:b w:val="false"/>
          <w:bCs w:val="false"/>
          <w:i w:val="false"/>
          <w:iCs w:val="false"/>
          <w:color w:val="1A1A1A"/>
          <w:sz w:val="22"/>
          <w:szCs w:val="22"/>
        </w:rPr>
        <w:t xml:space="preserve">A separate Requirements Traceability Matrix (RTM-HASTARA-001) maps every functional and non-functional requirement in this SRS to: (a) the design element implementing it in the TDD, (b) the test case verifying it in the test plan, and (c) the user story tracking it in Linear. The RTM is maintained as a live spreadsheet on the engineering wiki and updated every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35A" w:sz="8"/>
              <w:left w:val="single" w:color="B8935A" w:sz="8"/>
              <w:bottom w:val="single" w:color="B8935A" w:sz="8"/>
              <w:right w:val="single" w:color="B8935A" w:sz="8"/>
            </w:tcBorders>
            <w:shd w:fill="F5EBD8" w:val="clear"/>
            <w:tcMar>
              <w:top w:type="dxa" w:w="200"/>
              <w:left w:type="dxa" w:w="280"/>
              <w:bottom w:type="dxa" w:w="200"/>
              <w:right w:type="dxa" w:w="280"/>
            </w:tcMar>
          </w:tcPr>
          <w:p>
            <w:pPr>
              <w:spacing w:after="80" w:before="80" w:line="320"/>
              <w:jc w:val="both"/>
            </w:pPr>
            <w:r>
              <w:rPr>
                <w:rFonts w:ascii="Calibri" w:cs="Calibri" w:eastAsia="Calibri" w:hAnsi="Calibri"/>
                <w:b/>
                <w:bCs/>
                <w:i w:val="false"/>
                <w:iCs w:val="false"/>
                <w:color w:val="0D3B2E"/>
                <w:sz w:val="22"/>
                <w:szCs w:val="22"/>
              </w:rPr>
              <w:t xml:space="preserve">Document control: </w:t>
            </w:r>
            <w:r>
              <w:rPr>
                <w:rFonts w:ascii="Calibri" w:cs="Calibri" w:eastAsia="Calibri" w:hAnsi="Calibri"/>
                <w:b w:val="false"/>
                <w:bCs w:val="false"/>
                <w:i w:val="false"/>
                <w:iCs w:val="false"/>
                <w:color w:val="1A1A1A"/>
                <w:sz w:val="22"/>
                <w:szCs w:val="22"/>
              </w:rPr>
              <w:t xml:space="preserve">This SRS is owned by the Product Lead and reviewed quarterly. Any change to a Must-priority requirement requires sign-off from Product, Engineering, and Legal. Lower-priority changes follow the standard PR workflow.</w:t>
            </w:r>
          </w:p>
        </w:tc>
      </w:tr>
    </w:tbl>
    <w:p>
      <w:pPr>
        <w:spacing w:after="80" w:before="80"/>
      </w:pPr>
      <w:r>
        <w:t xml:space="preserve"/>
      </w:r>
    </w:p>
    <w:p>
      <w:pPr>
        <w:spacing w:after="80" w:before="80"/>
      </w:pPr>
      <w:r>
        <w:t xml:space="preserve"/>
      </w:r>
    </w:p>
    <w:p>
      <w:pPr>
        <w:spacing w:after="240" w:before="480"/>
        <w:jc w:val="center"/>
      </w:pPr>
      <w:r>
        <w:rPr>
          <w:rFonts w:ascii="Cambria" w:cs="Cambria" w:eastAsia="Cambria" w:hAnsi="Cambria"/>
          <w:color w:val="B8935A"/>
          <w:sz w:val="48"/>
          <w:szCs w:val="48"/>
        </w:rPr>
        <w:t xml:space="preserve">✦</w:t>
      </w:r>
    </w:p>
    <w:p>
      <w:pPr>
        <w:jc w:val="center"/>
      </w:pPr>
      <w:r>
        <w:rPr>
          <w:rFonts w:ascii="Cambria" w:cs="Cambria" w:eastAsia="Cambria" w:hAnsi="Cambria"/>
          <w:i/>
          <w:iCs/>
          <w:color w:val="666666"/>
          <w:sz w:val="22"/>
          <w:szCs w:val="22"/>
        </w:rPr>
        <w:t xml:space="preserve">End of Software Requirements Specification</w:t>
      </w:r>
    </w:p>
    <w:p>
      <w:pPr>
        <w:jc w:val="center"/>
      </w:pPr>
      <w:r>
        <w:rPr>
          <w:rFonts w:ascii="Calibri" w:cs="Calibri" w:eastAsia="Calibri" w:hAnsi="Calibri"/>
          <w:color w:val="666666"/>
          <w:sz w:val="18"/>
          <w:szCs w:val="18"/>
        </w:rPr>
        <w:t xml:space="preserve">Document SRS-HASTARA-001 · Version 1.0 · May 2026</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SRS-HASTARA-001 v1.0  ·  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666666"/>
        <w:sz w:val="16"/>
        <w:szCs w:val="16"/>
      </w:rPr>
      <w:t xml:space="preserve">Hastara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mbria" w:cs="Cambria" w:eastAsia="Cambria" w:hAnsi="Cambria"/>
      <w:b/>
      <w:bCs/>
      <w:color w:val="0D3B2E"/>
      <w:sz w:val="44"/>
      <w:szCs w:val="44"/>
    </w:rPr>
  </w:style>
  <w:style w:type="paragraph" w:styleId="Heading2">
    <w:name w:val="Heading 2"/>
    <w:basedOn w:val="Normal"/>
    <w:next w:val="Normal"/>
    <w:qFormat/>
    <w:pPr>
      <w:spacing w:after="160" w:before="360"/>
      <w:outlineLvl w:val="1"/>
    </w:pPr>
    <w:rPr>
      <w:rFonts w:ascii="Cambria" w:cs="Cambria" w:eastAsia="Cambria" w:hAnsi="Cambria"/>
      <w:b/>
      <w:bCs/>
      <w:color w:val="0D3B2E"/>
      <w:sz w:val="32"/>
      <w:szCs w:val="32"/>
    </w:rPr>
  </w:style>
  <w:style w:type="paragraph" w:styleId="Heading3">
    <w:name w:val="Heading 3"/>
    <w:basedOn w:val="Normal"/>
    <w:next w:val="Normal"/>
    <w:qFormat/>
    <w:pPr>
      <w:spacing w:after="120" w:before="240"/>
      <w:outlineLvl w:val="2"/>
    </w:pPr>
    <w:rPr>
      <w:rFonts w:ascii="Cambria" w:cs="Cambria" w:eastAsia="Cambria" w:hAnsi="Cambria"/>
      <w:b/>
      <w:bCs/>
      <w:color w:val="B893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Hastara · Software Requirements Specification</dc:title>
  <dc:creator>Hastara Engineering</dc:creator>
  <dc:description>SRS for the Hastara multi-platform AI palmistry application</dc:description>
  <cp:lastModifiedBy>Un-named</cp:lastModifiedBy>
  <cp:revision>1</cp:revision>
  <dcterms:created xsi:type="dcterms:W3CDTF">2026-05-15T19:18:37.058Z</dcterms:created>
  <dcterms:modified xsi:type="dcterms:W3CDTF">2026-05-15T19:18:37.074Z</dcterms:modified>
</cp:coreProperties>
</file>

<file path=docProps/custom.xml><?xml version="1.0" encoding="utf-8"?>
<Properties xmlns="http://schemas.openxmlformats.org/officeDocument/2006/custom-properties" xmlns:vt="http://schemas.openxmlformats.org/officeDocument/2006/docPropsVTypes"/>
</file>