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3CE4B" w14:textId="77777777" w:rsidR="00480641" w:rsidRPr="00A80887" w:rsidRDefault="00480641" w:rsidP="00A80887">
      <w:pPr>
        <w:spacing w:after="0" w:line="240" w:lineRule="atLeast"/>
        <w:jc w:val="center"/>
        <w:rPr>
          <w:rFonts w:ascii="Times New Roman" w:hAnsi="Times New Roman" w:cs="Times New Roman"/>
          <w:b/>
          <w:i/>
          <w:sz w:val="44"/>
          <w:szCs w:val="44"/>
        </w:rPr>
      </w:pPr>
      <w:r w:rsidRPr="00A80887">
        <w:rPr>
          <w:rFonts w:ascii="Times New Roman" w:hAnsi="Times New Roman" w:cs="Times New Roman"/>
          <w:b/>
          <w:i/>
          <w:sz w:val="44"/>
          <w:szCs w:val="44"/>
        </w:rPr>
        <w:t>Broad Band Visible Emission from Ce and Eu Co-doped in TAG Nano- phosphor</w:t>
      </w:r>
    </w:p>
    <w:p w14:paraId="6F1FDFB6" w14:textId="77777777" w:rsidR="008A60F3" w:rsidRDefault="008A60F3" w:rsidP="00480641">
      <w:pPr>
        <w:spacing w:after="0" w:line="240" w:lineRule="atLeast"/>
        <w:jc w:val="center"/>
        <w:rPr>
          <w:rFonts w:ascii="Times New Roman" w:hAnsi="Times New Roman" w:cs="Times New Roman"/>
        </w:rPr>
      </w:pPr>
    </w:p>
    <w:p w14:paraId="07F53EEA" w14:textId="304F5941" w:rsidR="0062616F" w:rsidRDefault="0062616F" w:rsidP="00480641">
      <w:pPr>
        <w:spacing w:after="0" w:line="240" w:lineRule="atLeast"/>
        <w:jc w:val="center"/>
        <w:rPr>
          <w:rFonts w:ascii="Times New Roman" w:hAnsi="Times New Roman" w:cs="Times New Roman"/>
        </w:rPr>
        <w:sectPr w:rsidR="0062616F" w:rsidSect="00480641">
          <w:pgSz w:w="12240" w:h="15840"/>
          <w:pgMar w:top="1440" w:right="1440" w:bottom="1440" w:left="1440" w:header="720" w:footer="720" w:gutter="0"/>
          <w:cols w:space="720"/>
          <w:docGrid w:linePitch="360"/>
        </w:sectPr>
      </w:pPr>
    </w:p>
    <w:p w14:paraId="0DBE1912" w14:textId="31AD1E3D" w:rsidR="00480641" w:rsidRPr="00550288" w:rsidRDefault="00480641" w:rsidP="00480641">
      <w:pPr>
        <w:spacing w:after="0" w:line="240" w:lineRule="atLeast"/>
        <w:jc w:val="center"/>
        <w:rPr>
          <w:rFonts w:ascii="Times New Roman" w:hAnsi="Times New Roman" w:cs="Times New Roman"/>
        </w:rPr>
      </w:pPr>
      <w:r w:rsidRPr="00550288">
        <w:rPr>
          <w:rFonts w:ascii="Times New Roman" w:hAnsi="Times New Roman" w:cs="Times New Roman"/>
        </w:rPr>
        <w:t xml:space="preserve">Suman </w:t>
      </w:r>
      <w:proofErr w:type="spellStart"/>
      <w:r w:rsidR="00A80887">
        <w:rPr>
          <w:rFonts w:ascii="Times New Roman" w:hAnsi="Times New Roman" w:cs="Times New Roman"/>
        </w:rPr>
        <w:t>x</w:t>
      </w:r>
      <w:r w:rsidRPr="00550288">
        <w:rPr>
          <w:rFonts w:ascii="Times New Roman" w:hAnsi="Times New Roman" w:cs="Times New Roman"/>
        </w:rPr>
        <w:t>Rani</w:t>
      </w:r>
      <w:proofErr w:type="spellEnd"/>
      <w:r w:rsidRPr="00550288">
        <w:rPr>
          <w:rFonts w:ascii="Times New Roman" w:hAnsi="Times New Roman" w:cs="Times New Roman"/>
        </w:rPr>
        <w:t>*</w:t>
      </w:r>
      <w:r w:rsidRPr="00550288">
        <w:rPr>
          <w:rFonts w:ascii="Times New Roman" w:hAnsi="Times New Roman" w:cs="Times New Roman"/>
          <w:vertAlign w:val="superscript"/>
        </w:rPr>
        <w:t>1</w:t>
      </w:r>
    </w:p>
    <w:p w14:paraId="50D48AE6" w14:textId="77777777" w:rsidR="00480641" w:rsidRPr="0062616F" w:rsidRDefault="00480641" w:rsidP="00480641">
      <w:pPr>
        <w:spacing w:after="0" w:line="240" w:lineRule="atLeast"/>
        <w:jc w:val="center"/>
        <w:rPr>
          <w:rFonts w:ascii="Times New Roman" w:hAnsi="Times New Roman" w:cs="Times New Roman"/>
          <w:i/>
          <w:iCs/>
          <w:sz w:val="20"/>
          <w:szCs w:val="20"/>
        </w:rPr>
      </w:pPr>
      <w:r w:rsidRPr="0062616F">
        <w:rPr>
          <w:rFonts w:ascii="Times New Roman" w:hAnsi="Times New Roman" w:cs="Times New Roman"/>
          <w:i/>
          <w:iCs/>
          <w:sz w:val="20"/>
          <w:szCs w:val="20"/>
          <w:vertAlign w:val="superscript"/>
        </w:rPr>
        <w:t>1</w:t>
      </w:r>
      <w:r w:rsidRPr="0062616F">
        <w:rPr>
          <w:rFonts w:ascii="Times New Roman" w:hAnsi="Times New Roman" w:cs="Times New Roman"/>
          <w:i/>
          <w:iCs/>
          <w:sz w:val="20"/>
          <w:szCs w:val="20"/>
        </w:rPr>
        <w:t>Department of Physics, School of Sciences, Lovely Professional University, Punjab 144411, India</w:t>
      </w:r>
    </w:p>
    <w:p w14:paraId="59C6C7D5" w14:textId="45E4AA5D" w:rsidR="00480641" w:rsidRDefault="00C70490" w:rsidP="00480641">
      <w:pPr>
        <w:spacing w:line="240" w:lineRule="atLeast"/>
        <w:jc w:val="center"/>
        <w:rPr>
          <w:sz w:val="20"/>
          <w:szCs w:val="20"/>
        </w:rPr>
      </w:pPr>
      <w:hyperlink r:id="rId6" w:history="1">
        <w:r w:rsidR="00480641" w:rsidRPr="00676772">
          <w:rPr>
            <w:color w:val="0000FF"/>
            <w:sz w:val="20"/>
            <w:szCs w:val="20"/>
            <w:u w:val="single"/>
          </w:rPr>
          <w:t>suman.rani@lpu.co.in</w:t>
        </w:r>
      </w:hyperlink>
      <w:r w:rsidR="00480641" w:rsidRPr="00676772">
        <w:rPr>
          <w:sz w:val="20"/>
          <w:szCs w:val="20"/>
        </w:rPr>
        <w:t xml:space="preserve"> ,</w:t>
      </w:r>
    </w:p>
    <w:p w14:paraId="398E7D84" w14:textId="77777777" w:rsidR="001F39D8" w:rsidRDefault="00480641" w:rsidP="001F39D8">
      <w:pPr>
        <w:pBdr>
          <w:bottom w:val="single" w:sz="12" w:space="2" w:color="auto"/>
        </w:pBdr>
        <w:autoSpaceDE w:val="0"/>
        <w:autoSpaceDN w:val="0"/>
        <w:adjustRightInd w:val="0"/>
        <w:spacing w:after="0" w:line="240" w:lineRule="auto"/>
        <w:ind w:firstLine="720"/>
        <w:jc w:val="both"/>
        <w:rPr>
          <w:rFonts w:ascii="Times New Roman" w:hAnsi="Times New Roman" w:cs="Times New Roman"/>
          <w:b/>
          <w:bCs/>
          <w:sz w:val="18"/>
          <w:szCs w:val="18"/>
          <w:lang w:eastAsia="ar-SA"/>
        </w:rPr>
      </w:pPr>
      <w:r w:rsidRPr="00A80887">
        <w:rPr>
          <w:rFonts w:ascii="Times New Roman" w:hAnsi="Times New Roman" w:cs="Times New Roman"/>
          <w:b/>
          <w:bCs/>
          <w:i/>
          <w:sz w:val="18"/>
          <w:szCs w:val="18"/>
          <w:lang w:eastAsia="ar-SA"/>
        </w:rPr>
        <w:t>Abstract</w:t>
      </w:r>
      <w:r w:rsidR="001F39D8">
        <w:rPr>
          <w:rFonts w:ascii="Times New Roman" w:hAnsi="Times New Roman" w:cs="Times New Roman"/>
          <w:b/>
          <w:bCs/>
          <w:sz w:val="18"/>
          <w:szCs w:val="18"/>
          <w:lang w:eastAsia="ar-SA"/>
        </w:rPr>
        <w:t xml:space="preserve"> - </w:t>
      </w:r>
      <w:r w:rsidRPr="00A80887">
        <w:rPr>
          <w:rFonts w:ascii="Times New Roman" w:hAnsi="Times New Roman" w:cs="Times New Roman"/>
          <w:b/>
          <w:bCs/>
          <w:sz w:val="18"/>
          <w:szCs w:val="18"/>
          <w:lang w:eastAsia="ar-SA"/>
        </w:rPr>
        <w:t>Ce and Eu co-doped (</w:t>
      </w:r>
      <w:proofErr w:type="spellStart"/>
      <w:r w:rsidRPr="00A80887">
        <w:rPr>
          <w:rFonts w:ascii="Times New Roman" w:hAnsi="Times New Roman" w:cs="Times New Roman"/>
          <w:b/>
          <w:bCs/>
          <w:sz w:val="18"/>
          <w:szCs w:val="18"/>
          <w:lang w:eastAsia="ar-SA"/>
        </w:rPr>
        <w:t>dopent</w:t>
      </w:r>
      <w:proofErr w:type="spellEnd"/>
      <w:r w:rsidRPr="00A80887">
        <w:rPr>
          <w:rFonts w:ascii="Times New Roman" w:hAnsi="Times New Roman" w:cs="Times New Roman"/>
          <w:b/>
          <w:bCs/>
          <w:sz w:val="18"/>
          <w:szCs w:val="18"/>
          <w:lang w:eastAsia="ar-SA"/>
        </w:rPr>
        <w:t xml:space="preserve"> concentrations 0.1, 0.5 and 1.0mol%) in terbium alumina garnet (TAG) nano-powder was prepared by sol gel method followed by sintering at 1100</w:t>
      </w:r>
      <w:r w:rsidRPr="00A80887">
        <w:rPr>
          <w:rFonts w:ascii="Times New Roman" w:hAnsi="Times New Roman" w:cs="Times New Roman"/>
          <w:b/>
          <w:bCs/>
          <w:sz w:val="18"/>
          <w:szCs w:val="18"/>
          <w:vertAlign w:val="superscript"/>
          <w:lang w:eastAsia="ar-SA"/>
        </w:rPr>
        <w:t>o</w:t>
      </w:r>
      <w:r w:rsidRPr="00A80887">
        <w:rPr>
          <w:rFonts w:ascii="Times New Roman" w:hAnsi="Times New Roman" w:cs="Times New Roman"/>
          <w:b/>
          <w:bCs/>
          <w:sz w:val="18"/>
          <w:szCs w:val="18"/>
          <w:lang w:eastAsia="ar-SA"/>
        </w:rPr>
        <w:t>C using a home-built temperature controlled (±1</w:t>
      </w:r>
      <w:r w:rsidRPr="00A80887">
        <w:rPr>
          <w:rFonts w:ascii="Times New Roman" w:hAnsi="Times New Roman" w:cs="Times New Roman"/>
          <w:b/>
          <w:bCs/>
          <w:sz w:val="18"/>
          <w:szCs w:val="18"/>
          <w:vertAlign w:val="superscript"/>
          <w:lang w:eastAsia="ar-SA"/>
        </w:rPr>
        <w:t>o</w:t>
      </w:r>
      <w:r w:rsidRPr="00A80887">
        <w:rPr>
          <w:rFonts w:ascii="Times New Roman" w:hAnsi="Times New Roman" w:cs="Times New Roman"/>
          <w:b/>
          <w:bCs/>
          <w:sz w:val="18"/>
          <w:szCs w:val="18"/>
          <w:lang w:eastAsia="ar-SA"/>
        </w:rPr>
        <w:t xml:space="preserve">C) muffle furnace. The powder samples were characterized by XRD, SEM, FTIR and photoluminescence (PL) techniques. XRD and FTIR measurements showed that there was no change in the structure of TAG on </w:t>
      </w:r>
      <w:proofErr w:type="gramStart"/>
      <w:r w:rsidRPr="00A80887">
        <w:rPr>
          <w:rFonts w:ascii="Times New Roman" w:hAnsi="Times New Roman" w:cs="Times New Roman"/>
          <w:b/>
          <w:bCs/>
          <w:sz w:val="18"/>
          <w:szCs w:val="18"/>
          <w:lang w:eastAsia="ar-SA"/>
        </w:rPr>
        <w:t>doping  SEM</w:t>
      </w:r>
      <w:proofErr w:type="gramEnd"/>
      <w:r w:rsidRPr="00A80887">
        <w:rPr>
          <w:rFonts w:ascii="Times New Roman" w:hAnsi="Times New Roman" w:cs="Times New Roman"/>
          <w:b/>
          <w:bCs/>
          <w:sz w:val="18"/>
          <w:szCs w:val="18"/>
          <w:lang w:eastAsia="ar-SA"/>
        </w:rPr>
        <w:t xml:space="preserve"> images showed that the powders contain mostly nano-sized spherical particles. TAG co doped with 0.1 mol% of Ce and Eu when excited by 280nm has broad band emission in 400-700nm region    showing its potential for realization of white light source.</w:t>
      </w:r>
    </w:p>
    <w:p w14:paraId="1D622443" w14:textId="71885CC6" w:rsidR="001F39D8" w:rsidRPr="001F39D8" w:rsidRDefault="00480641" w:rsidP="001F39D8">
      <w:pPr>
        <w:pBdr>
          <w:bottom w:val="single" w:sz="12" w:space="2" w:color="auto"/>
        </w:pBdr>
        <w:autoSpaceDE w:val="0"/>
        <w:autoSpaceDN w:val="0"/>
        <w:adjustRightInd w:val="0"/>
        <w:spacing w:after="0" w:line="240" w:lineRule="auto"/>
        <w:ind w:firstLine="720"/>
        <w:jc w:val="both"/>
        <w:rPr>
          <w:rFonts w:ascii="Times New Roman" w:hAnsi="Times New Roman" w:cs="Times New Roman"/>
          <w:b/>
          <w:bCs/>
          <w:sz w:val="18"/>
          <w:szCs w:val="18"/>
          <w:lang w:eastAsia="ar-SA"/>
        </w:rPr>
      </w:pPr>
      <w:r w:rsidRPr="00A80887">
        <w:rPr>
          <w:rFonts w:ascii="Times New Roman" w:hAnsi="Times New Roman" w:cs="Times New Roman"/>
          <w:b/>
          <w:bCs/>
          <w:sz w:val="18"/>
          <w:szCs w:val="18"/>
          <w:lang w:eastAsia="ar-SA"/>
        </w:rPr>
        <w:t xml:space="preserve"> </w:t>
      </w:r>
    </w:p>
    <w:p w14:paraId="3AC96C62" w14:textId="64913E2B" w:rsidR="00480641" w:rsidRPr="00A80887" w:rsidRDefault="00480641" w:rsidP="00480641">
      <w:pPr>
        <w:spacing w:after="0" w:line="240" w:lineRule="auto"/>
        <w:jc w:val="both"/>
        <w:rPr>
          <w:rFonts w:ascii="Times New Roman" w:hAnsi="Times New Roman" w:cs="Times New Roman"/>
          <w:b/>
          <w:bCs/>
          <w:i/>
          <w:sz w:val="20"/>
          <w:szCs w:val="20"/>
          <w:lang w:eastAsia="ar-SA"/>
        </w:rPr>
      </w:pPr>
      <w:proofErr w:type="gramStart"/>
      <w:r w:rsidRPr="00A80887">
        <w:rPr>
          <w:rFonts w:ascii="Times New Roman" w:hAnsi="Times New Roman" w:cs="Times New Roman"/>
          <w:b/>
          <w:bCs/>
          <w:i/>
          <w:sz w:val="20"/>
          <w:szCs w:val="20"/>
          <w:lang w:eastAsia="ar-SA"/>
        </w:rPr>
        <w:t>Keywords :</w:t>
      </w:r>
      <w:proofErr w:type="gramEnd"/>
      <w:r w:rsidRPr="00A80887">
        <w:rPr>
          <w:rFonts w:ascii="Times New Roman" w:hAnsi="Times New Roman" w:cs="Times New Roman"/>
          <w:b/>
          <w:bCs/>
          <w:i/>
          <w:sz w:val="20"/>
          <w:szCs w:val="20"/>
          <w:lang w:eastAsia="ar-SA"/>
        </w:rPr>
        <w:t xml:space="preserve"> TAG, Ce, Eu, sol gel,  co doping, white light source</w:t>
      </w:r>
    </w:p>
    <w:p w14:paraId="5C4FB46E" w14:textId="77777777" w:rsidR="00480641" w:rsidRPr="00A80887" w:rsidRDefault="00480641" w:rsidP="00480641">
      <w:pPr>
        <w:spacing w:after="0" w:line="240" w:lineRule="auto"/>
        <w:jc w:val="both"/>
        <w:rPr>
          <w:rFonts w:ascii="Times New Roman" w:hAnsi="Times New Roman" w:cs="Times New Roman"/>
          <w:b/>
          <w:bCs/>
          <w:i/>
          <w:sz w:val="20"/>
          <w:szCs w:val="20"/>
          <w:lang w:eastAsia="ar-SA"/>
        </w:rPr>
      </w:pPr>
    </w:p>
    <w:p w14:paraId="78C9CF14" w14:textId="0A725257" w:rsidR="00480641" w:rsidRPr="001F39D8" w:rsidRDefault="001F39D8" w:rsidP="001F39D8">
      <w:pPr>
        <w:pStyle w:val="ListParagraph"/>
        <w:ind w:left="1080"/>
        <w:rPr>
          <w:bCs/>
          <w:iCs/>
          <w:sz w:val="20"/>
          <w:szCs w:val="20"/>
        </w:rPr>
      </w:pPr>
      <w:r>
        <w:rPr>
          <w:bCs/>
          <w:iCs/>
          <w:sz w:val="20"/>
          <w:szCs w:val="20"/>
        </w:rPr>
        <w:t xml:space="preserve">       </w:t>
      </w:r>
      <w:r w:rsidR="00480641" w:rsidRPr="001F39D8">
        <w:rPr>
          <w:bCs/>
          <w:iCs/>
          <w:sz w:val="20"/>
          <w:szCs w:val="20"/>
        </w:rPr>
        <w:t>I. Introduction</w:t>
      </w:r>
    </w:p>
    <w:p w14:paraId="7E9F1DB5" w14:textId="2AC1184A" w:rsidR="0062616F" w:rsidRDefault="00480641" w:rsidP="00480641">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The inherently inefficient conventional light sources used for illumination are fast replaced by very efficient LED based white light sources world over resulting in enormous energy saving. An LED light source works on red-green-blue (RGB) color scheme where appropriate amounts of light from red-green and blue LEDs are mixed to produce white light. No doubt that these LED based white source are very energy efficient but their color rendering index (CRI) is inherently very low; CRI of a light source is its ability to reproduce the ‘true color” of the  object illuminated by the light source[1]. Sunlight which is the best for reproduction of the color of an object faithfully has been assigned 100 as CRI while a filament lamp (CRI~100) is 2</w:t>
      </w:r>
      <w:r w:rsidRPr="00B47C58">
        <w:rPr>
          <w:rFonts w:ascii="Times New Roman" w:hAnsi="Times New Roman" w:cs="Times New Roman"/>
          <w:sz w:val="20"/>
          <w:szCs w:val="20"/>
          <w:vertAlign w:val="superscript"/>
        </w:rPr>
        <w:t>nd</w:t>
      </w:r>
      <w:r>
        <w:rPr>
          <w:rFonts w:ascii="Times New Roman" w:hAnsi="Times New Roman" w:cs="Times New Roman"/>
          <w:sz w:val="20"/>
          <w:szCs w:val="20"/>
          <w:vertAlign w:val="superscript"/>
        </w:rPr>
        <w:t xml:space="preserve"> </w:t>
      </w:r>
      <w:r>
        <w:rPr>
          <w:rFonts w:ascii="Times New Roman" w:hAnsi="Times New Roman" w:cs="Times New Roman"/>
          <w:sz w:val="20"/>
          <w:szCs w:val="20"/>
        </w:rPr>
        <w:t xml:space="preserve">best for faithful color reproduction. On the other hand, the CRI of a commercial low cost LED based RGB white source mostly used for illumination can be as low as 28 while some very costly special sources with CRI of </w:t>
      </w:r>
      <w:r w:rsidR="0062616F">
        <w:rPr>
          <w:rFonts w:ascii="Times New Roman" w:hAnsi="Times New Roman" w:cs="Times New Roman"/>
          <w:sz w:val="20"/>
          <w:szCs w:val="20"/>
        </w:rPr>
        <w:t xml:space="preserve">the order 90 have been developed for specific applications other than </w:t>
      </w:r>
      <w:proofErr w:type="spellStart"/>
      <w:r w:rsidR="0062616F">
        <w:rPr>
          <w:rFonts w:ascii="Times New Roman" w:hAnsi="Times New Roman" w:cs="Times New Roman"/>
          <w:sz w:val="20"/>
          <w:szCs w:val="20"/>
        </w:rPr>
        <w:t>illumination.Hence</w:t>
      </w:r>
      <w:proofErr w:type="spellEnd"/>
      <w:r w:rsidR="0062616F">
        <w:rPr>
          <w:rFonts w:ascii="Times New Roman" w:hAnsi="Times New Roman" w:cs="Times New Roman"/>
          <w:sz w:val="20"/>
          <w:szCs w:val="20"/>
        </w:rPr>
        <w:t>, there is intense research activity in development of newer materials for white light sources materials</w:t>
      </w:r>
      <w:r w:rsidR="0062616F">
        <w:rPr>
          <w:rFonts w:ascii="Times New Roman" w:hAnsi="Times New Roman" w:cs="Times New Roman"/>
          <w:sz w:val="20"/>
          <w:szCs w:val="20"/>
        </w:rPr>
        <w:t xml:space="preserve"> </w:t>
      </w:r>
      <w:r w:rsidR="0062616F">
        <w:rPr>
          <w:rFonts w:ascii="Times New Roman" w:hAnsi="Times New Roman" w:cs="Times New Roman"/>
          <w:sz w:val="20"/>
          <w:szCs w:val="20"/>
        </w:rPr>
        <w:t>which can match the energy efficiency of LEDs with CRI close to that of a filament lamp.</w:t>
      </w:r>
      <w:r w:rsidR="00060534" w:rsidRPr="00060534">
        <w:rPr>
          <w:rFonts w:ascii="Times New Roman" w:hAnsi="Times New Roman" w:cs="Times New Roman"/>
          <w:sz w:val="20"/>
          <w:szCs w:val="20"/>
        </w:rPr>
        <w:t xml:space="preserve"> </w:t>
      </w:r>
      <w:r w:rsidR="00060534">
        <w:rPr>
          <w:rFonts w:ascii="Times New Roman" w:hAnsi="Times New Roman" w:cs="Times New Roman"/>
          <w:sz w:val="20"/>
          <w:szCs w:val="20"/>
        </w:rPr>
        <w:t>This work is one such attempt where terbium aluminum garnet (TAG)nano-powders co-doped</w:t>
      </w:r>
    </w:p>
    <w:p w14:paraId="72A19D2A" w14:textId="77777777" w:rsidR="0062616F" w:rsidRDefault="0062616F" w:rsidP="00480641">
      <w:pPr>
        <w:autoSpaceDE w:val="0"/>
        <w:autoSpaceDN w:val="0"/>
        <w:adjustRightInd w:val="0"/>
        <w:spacing w:after="0" w:line="240" w:lineRule="auto"/>
        <w:jc w:val="both"/>
        <w:rPr>
          <w:rFonts w:ascii="Times New Roman" w:hAnsi="Times New Roman" w:cs="Times New Roman"/>
          <w:sz w:val="20"/>
          <w:szCs w:val="20"/>
        </w:rPr>
      </w:pPr>
    </w:p>
    <w:p w14:paraId="07963AC8" w14:textId="39651946" w:rsidR="0062616F" w:rsidRDefault="0062616F" w:rsidP="0062616F">
      <w:pPr>
        <w:spacing w:after="0" w:line="240" w:lineRule="atLeast"/>
        <w:jc w:val="center"/>
        <w:rPr>
          <w:rFonts w:ascii="Times New Roman" w:hAnsi="Times New Roman" w:cs="Times New Roman"/>
        </w:rPr>
      </w:pPr>
      <w:r w:rsidRPr="00550288">
        <w:rPr>
          <w:rFonts w:ascii="Times New Roman" w:hAnsi="Times New Roman" w:cs="Times New Roman"/>
        </w:rPr>
        <w:t xml:space="preserve"> </w:t>
      </w:r>
      <w:proofErr w:type="spellStart"/>
      <w:r w:rsidRPr="00550288">
        <w:rPr>
          <w:rFonts w:ascii="Times New Roman" w:hAnsi="Times New Roman" w:cs="Times New Roman"/>
        </w:rPr>
        <w:t>Sumit</w:t>
      </w:r>
      <w:proofErr w:type="spellEnd"/>
      <w:r w:rsidRPr="00550288">
        <w:rPr>
          <w:rFonts w:ascii="Times New Roman" w:hAnsi="Times New Roman" w:cs="Times New Roman"/>
        </w:rPr>
        <w:t xml:space="preserve"> Saxena</w:t>
      </w:r>
      <w:r w:rsidRPr="00550288">
        <w:rPr>
          <w:rFonts w:ascii="Times New Roman" w:hAnsi="Times New Roman" w:cs="Times New Roman"/>
          <w:vertAlign w:val="superscript"/>
        </w:rPr>
        <w:t>2</w:t>
      </w:r>
      <w:r>
        <w:rPr>
          <w:rFonts w:ascii="Times New Roman" w:hAnsi="Times New Roman" w:cs="Times New Roman"/>
        </w:rPr>
        <w:t xml:space="preserve"> and </w:t>
      </w:r>
      <w:r w:rsidRPr="00550288">
        <w:rPr>
          <w:rFonts w:ascii="Times New Roman" w:hAnsi="Times New Roman" w:cs="Times New Roman"/>
        </w:rPr>
        <w:t>Shoba</w:t>
      </w:r>
      <w:r w:rsidRPr="00550288">
        <w:rPr>
          <w:rFonts w:ascii="Times New Roman" w:hAnsi="Times New Roman" w:cs="Times New Roman"/>
        </w:rPr>
        <w:t xml:space="preserve"> Shukla</w:t>
      </w:r>
      <w:r w:rsidRPr="00550288">
        <w:rPr>
          <w:rFonts w:ascii="Times New Roman" w:hAnsi="Times New Roman" w:cs="Times New Roman"/>
          <w:vertAlign w:val="superscript"/>
        </w:rPr>
        <w:t>2</w:t>
      </w:r>
      <w:r w:rsidRPr="00550288">
        <w:rPr>
          <w:rFonts w:ascii="Times New Roman" w:hAnsi="Times New Roman" w:cs="Times New Roman"/>
        </w:rPr>
        <w:t xml:space="preserve"> </w:t>
      </w:r>
    </w:p>
    <w:p w14:paraId="028BC552" w14:textId="01EE7E54" w:rsidR="0062616F" w:rsidRDefault="0062616F" w:rsidP="0062616F">
      <w:pPr>
        <w:spacing w:after="0" w:line="240" w:lineRule="atLeast"/>
        <w:jc w:val="center"/>
        <w:rPr>
          <w:rFonts w:ascii="Times New Roman" w:hAnsi="Times New Roman" w:cs="Times New Roman"/>
          <w:i/>
          <w:iCs/>
          <w:sz w:val="20"/>
          <w:szCs w:val="20"/>
          <w:vertAlign w:val="superscript"/>
        </w:rPr>
      </w:pPr>
      <w:r w:rsidRPr="00060534">
        <w:rPr>
          <w:rFonts w:ascii="Times New Roman" w:hAnsi="Times New Roman" w:cs="Times New Roman"/>
          <w:i/>
          <w:iCs/>
          <w:sz w:val="20"/>
          <w:szCs w:val="20"/>
          <w:vertAlign w:val="superscript"/>
        </w:rPr>
        <w:t>2</w:t>
      </w:r>
      <w:r w:rsidRPr="00060534">
        <w:rPr>
          <w:rFonts w:ascii="Times New Roman" w:hAnsi="Times New Roman" w:cs="Times New Roman"/>
          <w:i/>
          <w:iCs/>
          <w:sz w:val="20"/>
          <w:szCs w:val="20"/>
        </w:rPr>
        <w:t>Nanosructures Engineering and Modeling Laboratory, Department of Metallurgical Engineering and Materials Science, IIT Bombay, Powai, Mumbai-40076, India</w:t>
      </w:r>
      <w:r w:rsidRPr="00060534">
        <w:rPr>
          <w:rFonts w:ascii="Times New Roman" w:hAnsi="Times New Roman" w:cs="Times New Roman"/>
          <w:i/>
          <w:iCs/>
          <w:sz w:val="20"/>
          <w:szCs w:val="20"/>
          <w:vertAlign w:val="superscript"/>
        </w:rPr>
        <w:t>.</w:t>
      </w:r>
    </w:p>
    <w:p w14:paraId="357116F6" w14:textId="7186915A" w:rsidR="00027316" w:rsidRPr="00027316" w:rsidRDefault="00027316" w:rsidP="0062616F">
      <w:pPr>
        <w:spacing w:after="0" w:line="240" w:lineRule="atLeast"/>
        <w:jc w:val="center"/>
        <w:rPr>
          <w:rFonts w:ascii="Times New Roman" w:hAnsi="Times New Roman" w:cs="Times New Roman"/>
          <w:i/>
          <w:iCs/>
          <w:sz w:val="20"/>
          <w:szCs w:val="20"/>
        </w:rPr>
      </w:pPr>
      <w:hyperlink r:id="rId7" w:history="1">
        <w:r w:rsidRPr="00027316">
          <w:rPr>
            <w:rStyle w:val="Hyperlink"/>
            <w:rFonts w:ascii="Times New Roman" w:hAnsi="Times New Roman" w:cs="Times New Roman"/>
            <w:i/>
            <w:iCs/>
            <w:sz w:val="20"/>
            <w:szCs w:val="20"/>
          </w:rPr>
          <w:t>abc@11tb.ac.in</w:t>
        </w:r>
      </w:hyperlink>
      <w:r w:rsidRPr="00027316">
        <w:rPr>
          <w:rFonts w:ascii="Times New Roman" w:hAnsi="Times New Roman" w:cs="Times New Roman"/>
          <w:i/>
          <w:iCs/>
          <w:sz w:val="20"/>
          <w:szCs w:val="20"/>
        </w:rPr>
        <w:t xml:space="preserve"> &amp; cde@iitb.ac.in</w:t>
      </w:r>
    </w:p>
    <w:p w14:paraId="67356CA7" w14:textId="77777777" w:rsidR="0062616F" w:rsidRPr="00027316" w:rsidRDefault="0062616F" w:rsidP="00480641">
      <w:pPr>
        <w:autoSpaceDE w:val="0"/>
        <w:autoSpaceDN w:val="0"/>
        <w:adjustRightInd w:val="0"/>
        <w:spacing w:after="0" w:line="240" w:lineRule="auto"/>
        <w:jc w:val="both"/>
        <w:rPr>
          <w:rFonts w:ascii="Times New Roman" w:hAnsi="Times New Roman" w:cs="Times New Roman"/>
          <w:sz w:val="20"/>
          <w:szCs w:val="20"/>
        </w:rPr>
      </w:pPr>
    </w:p>
    <w:p w14:paraId="711A1A6A" w14:textId="173483FA" w:rsidR="00480641" w:rsidRDefault="00480641" w:rsidP="00480641">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with rare-earth elements like Ce and Eu are investigated for their potential in the realization of white light sources with relatively higher CRI. Ce doped TAG is known to have strong emission (5d to 4f transitions) around 530nm [2] while Eu doped TAG emits around 600nm due to 4f to 4f transitions </w:t>
      </w:r>
      <w:r w:rsidRPr="00550288">
        <w:rPr>
          <w:rFonts w:ascii="Times New Roman" w:hAnsi="Times New Roman" w:cs="Times New Roman"/>
          <w:sz w:val="20"/>
          <w:szCs w:val="20"/>
        </w:rPr>
        <w:t>[3</w:t>
      </w:r>
      <w:r>
        <w:rPr>
          <w:rFonts w:ascii="Times New Roman" w:hAnsi="Times New Roman" w:cs="Times New Roman"/>
          <w:sz w:val="20"/>
          <w:szCs w:val="20"/>
        </w:rPr>
        <w:t>)</w:t>
      </w:r>
      <w:r w:rsidRPr="00550288">
        <w:rPr>
          <w:rFonts w:ascii="Times New Roman" w:hAnsi="Times New Roman" w:cs="Times New Roman"/>
          <w:sz w:val="20"/>
          <w:szCs w:val="20"/>
        </w:rPr>
        <w:t>].</w:t>
      </w:r>
      <w:r>
        <w:rPr>
          <w:rFonts w:ascii="Times New Roman" w:hAnsi="Times New Roman" w:cs="Times New Roman"/>
          <w:sz w:val="20"/>
          <w:szCs w:val="20"/>
        </w:rPr>
        <w:t xml:space="preserve"> This paper reports the synthesis and characterization of nano-powders of TAG co-doped with Ce and Eu to investigate the potential of this material for the realization of white light sources.</w:t>
      </w:r>
    </w:p>
    <w:p w14:paraId="117440EF" w14:textId="77777777" w:rsidR="00480641" w:rsidRPr="00550288"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33EBBE02" w14:textId="77777777" w:rsidR="00480641" w:rsidRDefault="00480641" w:rsidP="00480641">
      <w:pPr>
        <w:autoSpaceDE w:val="0"/>
        <w:autoSpaceDN w:val="0"/>
        <w:adjustRightInd w:val="0"/>
        <w:spacing w:after="0" w:line="240" w:lineRule="auto"/>
        <w:ind w:left="720" w:firstLine="720"/>
        <w:jc w:val="both"/>
        <w:rPr>
          <w:rFonts w:ascii="Times New Roman" w:hAnsi="Times New Roman" w:cs="Times New Roman"/>
          <w:b/>
          <w:i/>
          <w:sz w:val="20"/>
          <w:szCs w:val="20"/>
        </w:rPr>
      </w:pPr>
      <w:r w:rsidRPr="00550288">
        <w:rPr>
          <w:rFonts w:ascii="Times New Roman" w:hAnsi="Times New Roman" w:cs="Times New Roman"/>
          <w:b/>
          <w:i/>
          <w:sz w:val="20"/>
          <w:szCs w:val="20"/>
        </w:rPr>
        <w:t>II. Experimental detail</w:t>
      </w:r>
    </w:p>
    <w:p w14:paraId="75E51A81" w14:textId="77777777" w:rsidR="00480641" w:rsidRPr="00550288" w:rsidRDefault="00480641" w:rsidP="00480641">
      <w:pPr>
        <w:autoSpaceDE w:val="0"/>
        <w:autoSpaceDN w:val="0"/>
        <w:adjustRightInd w:val="0"/>
        <w:spacing w:after="0" w:line="240" w:lineRule="auto"/>
        <w:ind w:left="720" w:firstLine="720"/>
        <w:jc w:val="both"/>
        <w:rPr>
          <w:rFonts w:ascii="Times New Roman" w:hAnsi="Times New Roman" w:cs="Times New Roman"/>
          <w:b/>
          <w:i/>
          <w:sz w:val="20"/>
          <w:szCs w:val="20"/>
        </w:rPr>
      </w:pPr>
    </w:p>
    <w:p w14:paraId="7136C783" w14:textId="77777777" w:rsidR="00480641" w:rsidRPr="00550288" w:rsidRDefault="00480641" w:rsidP="00480641">
      <w:pPr>
        <w:spacing w:after="0" w:line="240" w:lineRule="auto"/>
        <w:ind w:firstLine="720"/>
        <w:jc w:val="both"/>
        <w:rPr>
          <w:rFonts w:ascii="Times New Roman" w:hAnsi="Times New Roman" w:cs="Times New Roman"/>
          <w:b/>
          <w:sz w:val="20"/>
          <w:szCs w:val="20"/>
        </w:rPr>
      </w:pPr>
      <w:r>
        <w:rPr>
          <w:rFonts w:ascii="Times New Roman" w:hAnsi="Times New Roman" w:cs="Times New Roman"/>
          <w:sz w:val="20"/>
          <w:szCs w:val="20"/>
        </w:rPr>
        <w:t xml:space="preserve">Sol gel technique, as mentioned </w:t>
      </w:r>
      <w:proofErr w:type="spellStart"/>
      <w:r>
        <w:rPr>
          <w:rFonts w:ascii="Times New Roman" w:hAnsi="Times New Roman" w:cs="Times New Roman"/>
          <w:sz w:val="20"/>
          <w:szCs w:val="20"/>
        </w:rPr>
        <w:t>earlier,was</w:t>
      </w:r>
      <w:proofErr w:type="spellEnd"/>
      <w:r>
        <w:rPr>
          <w:rFonts w:ascii="Times New Roman" w:hAnsi="Times New Roman" w:cs="Times New Roman"/>
          <w:sz w:val="20"/>
          <w:szCs w:val="20"/>
        </w:rPr>
        <w:t xml:space="preserve"> employed for the preparation of both undoped and doped TAG nano-powders; terbium oxide (</w:t>
      </w:r>
      <w:r w:rsidRPr="00374CE0">
        <w:rPr>
          <w:rFonts w:ascii="Times New Roman" w:hAnsi="Times New Roman" w:cs="Times New Roman"/>
          <w:sz w:val="20"/>
          <w:szCs w:val="20"/>
        </w:rPr>
        <w:t>Tb</w:t>
      </w:r>
      <w:r w:rsidRPr="00374CE0">
        <w:rPr>
          <w:rFonts w:ascii="Times New Roman" w:hAnsi="Times New Roman" w:cs="Times New Roman"/>
          <w:sz w:val="20"/>
          <w:szCs w:val="20"/>
          <w:vertAlign w:val="subscript"/>
        </w:rPr>
        <w:t>4</w:t>
      </w:r>
      <w:r w:rsidRPr="00374CE0">
        <w:rPr>
          <w:rFonts w:ascii="Times New Roman" w:hAnsi="Times New Roman" w:cs="Times New Roman"/>
          <w:sz w:val="20"/>
          <w:szCs w:val="20"/>
        </w:rPr>
        <w:t>O</w:t>
      </w:r>
      <w:r w:rsidRPr="00374CE0">
        <w:rPr>
          <w:rFonts w:ascii="Times New Roman" w:hAnsi="Times New Roman" w:cs="Times New Roman"/>
          <w:sz w:val="20"/>
          <w:szCs w:val="20"/>
          <w:vertAlign w:val="subscript"/>
        </w:rPr>
        <w:t>7</w:t>
      </w:r>
      <w:r>
        <w:rPr>
          <w:rFonts w:ascii="Times New Roman" w:hAnsi="Times New Roman" w:cs="Times New Roman"/>
          <w:sz w:val="20"/>
          <w:szCs w:val="20"/>
        </w:rPr>
        <w:t>) and a</w:t>
      </w:r>
      <w:r w:rsidRPr="00374CE0">
        <w:rPr>
          <w:rFonts w:ascii="Times New Roman" w:hAnsi="Times New Roman" w:cs="Times New Roman"/>
          <w:sz w:val="20"/>
          <w:szCs w:val="20"/>
        </w:rPr>
        <w:t>luminum nitrate</w:t>
      </w:r>
      <w:r>
        <w:rPr>
          <w:rFonts w:ascii="Times New Roman" w:hAnsi="Times New Roman" w:cs="Times New Roman"/>
          <w:sz w:val="20"/>
          <w:szCs w:val="20"/>
        </w:rPr>
        <w:t xml:space="preserve"> (</w:t>
      </w:r>
      <w:r w:rsidRPr="00550288">
        <w:rPr>
          <w:rFonts w:ascii="Times New Roman" w:hAnsi="Times New Roman" w:cs="Times New Roman"/>
          <w:sz w:val="20"/>
          <w:szCs w:val="20"/>
        </w:rPr>
        <w:t>Al(NO</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.9H</w:t>
      </w:r>
      <w:r w:rsidRPr="00550288">
        <w:rPr>
          <w:rFonts w:ascii="Times New Roman" w:hAnsi="Times New Roman" w:cs="Times New Roman"/>
          <w:sz w:val="20"/>
          <w:szCs w:val="20"/>
          <w:vertAlign w:val="subscript"/>
        </w:rPr>
        <w:t>2</w:t>
      </w:r>
      <w:r w:rsidRPr="00550288">
        <w:rPr>
          <w:rFonts w:ascii="Times New Roman" w:hAnsi="Times New Roman" w:cs="Times New Roman"/>
          <w:sz w:val="20"/>
          <w:szCs w:val="20"/>
        </w:rPr>
        <w:t>O</w:t>
      </w:r>
      <w:r>
        <w:rPr>
          <w:rFonts w:ascii="Times New Roman" w:hAnsi="Times New Roman" w:cs="Times New Roman"/>
          <w:sz w:val="20"/>
          <w:szCs w:val="20"/>
        </w:rPr>
        <w:t>) being the starting materials for undoped TAG while cerium nitrate (</w:t>
      </w:r>
      <w:r w:rsidRPr="00550288">
        <w:rPr>
          <w:rFonts w:ascii="Times New Roman" w:hAnsi="Times New Roman" w:cs="Times New Roman"/>
          <w:sz w:val="20"/>
          <w:szCs w:val="20"/>
        </w:rPr>
        <w:t>Ce(NO</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.6H</w:t>
      </w:r>
      <w:r w:rsidRPr="00550288">
        <w:rPr>
          <w:rFonts w:ascii="Times New Roman" w:hAnsi="Times New Roman" w:cs="Times New Roman"/>
          <w:sz w:val="20"/>
          <w:szCs w:val="20"/>
          <w:vertAlign w:val="subscript"/>
        </w:rPr>
        <w:t>2</w:t>
      </w:r>
      <w:r w:rsidRPr="00550288">
        <w:rPr>
          <w:rFonts w:ascii="Times New Roman" w:hAnsi="Times New Roman" w:cs="Times New Roman"/>
          <w:sz w:val="20"/>
          <w:szCs w:val="20"/>
        </w:rPr>
        <w:t>O</w:t>
      </w:r>
      <w:r>
        <w:rPr>
          <w:rFonts w:ascii="Times New Roman" w:hAnsi="Times New Roman" w:cs="Times New Roman"/>
          <w:sz w:val="20"/>
          <w:szCs w:val="20"/>
        </w:rPr>
        <w:t>) was used for doping Ce and europium oxide (</w:t>
      </w:r>
      <w:r w:rsidRPr="00550288">
        <w:rPr>
          <w:rFonts w:ascii="Times New Roman" w:hAnsi="Times New Roman" w:cs="Times New Roman"/>
          <w:sz w:val="20"/>
          <w:szCs w:val="20"/>
        </w:rPr>
        <w:t>Eu</w:t>
      </w:r>
      <w:r w:rsidRPr="00550288">
        <w:rPr>
          <w:rFonts w:ascii="Times New Roman" w:hAnsi="Times New Roman" w:cs="Times New Roman"/>
          <w:sz w:val="20"/>
          <w:szCs w:val="20"/>
          <w:vertAlign w:val="subscript"/>
        </w:rPr>
        <w:t>2</w:t>
      </w:r>
      <w:r w:rsidRPr="00550288">
        <w:rPr>
          <w:rFonts w:ascii="Times New Roman" w:hAnsi="Times New Roman" w:cs="Times New Roman"/>
          <w:sz w:val="20"/>
          <w:szCs w:val="20"/>
        </w:rPr>
        <w:t>O</w:t>
      </w:r>
      <w:r w:rsidRPr="00550288">
        <w:rPr>
          <w:rFonts w:ascii="Times New Roman" w:hAnsi="Times New Roman" w:cs="Times New Roman"/>
          <w:sz w:val="20"/>
          <w:szCs w:val="20"/>
          <w:vertAlign w:val="subscript"/>
        </w:rPr>
        <w:t>3</w:t>
      </w:r>
      <w:r w:rsidRPr="00374CE0">
        <w:rPr>
          <w:rFonts w:ascii="Times New Roman" w:hAnsi="Times New Roman" w:cs="Times New Roman"/>
          <w:sz w:val="20"/>
          <w:szCs w:val="20"/>
        </w:rPr>
        <w:t>)</w:t>
      </w:r>
      <w:r>
        <w:rPr>
          <w:rFonts w:ascii="Times New Roman" w:hAnsi="Times New Roman" w:cs="Times New Roman"/>
          <w:sz w:val="20"/>
          <w:szCs w:val="20"/>
        </w:rPr>
        <w:t xml:space="preserve"> for Eu. The molar ratio of Tb</w:t>
      </w:r>
      <w:r w:rsidRPr="002976E1">
        <w:rPr>
          <w:rFonts w:ascii="Times New Roman" w:hAnsi="Times New Roman" w:cs="Times New Roman"/>
          <w:sz w:val="20"/>
          <w:szCs w:val="20"/>
          <w:vertAlign w:val="subscript"/>
        </w:rPr>
        <w:t>4</w:t>
      </w:r>
      <w:r>
        <w:rPr>
          <w:rFonts w:ascii="Times New Roman" w:hAnsi="Times New Roman" w:cs="Times New Roman"/>
          <w:sz w:val="20"/>
          <w:szCs w:val="20"/>
        </w:rPr>
        <w:t>O</w:t>
      </w:r>
      <w:r w:rsidRPr="002976E1">
        <w:rPr>
          <w:rFonts w:ascii="Times New Roman" w:hAnsi="Times New Roman" w:cs="Times New Roman"/>
          <w:sz w:val="20"/>
          <w:szCs w:val="20"/>
          <w:vertAlign w:val="subscript"/>
        </w:rPr>
        <w:t>7</w:t>
      </w:r>
      <w:r>
        <w:rPr>
          <w:rFonts w:ascii="Times New Roman" w:hAnsi="Times New Roman" w:cs="Times New Roman"/>
          <w:sz w:val="20"/>
          <w:szCs w:val="20"/>
          <w:vertAlign w:val="subscript"/>
        </w:rPr>
        <w:t xml:space="preserve"> </w:t>
      </w:r>
      <w:r>
        <w:rPr>
          <w:rFonts w:ascii="Times New Roman" w:hAnsi="Times New Roman" w:cs="Times New Roman"/>
          <w:sz w:val="20"/>
          <w:szCs w:val="20"/>
        </w:rPr>
        <w:t>to Al</w:t>
      </w:r>
      <w:r w:rsidRPr="00550288">
        <w:rPr>
          <w:rFonts w:ascii="Times New Roman" w:hAnsi="Times New Roman" w:cs="Times New Roman"/>
          <w:sz w:val="20"/>
          <w:szCs w:val="20"/>
        </w:rPr>
        <w:t xml:space="preserve"> (NO</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.9H</w:t>
      </w:r>
      <w:r w:rsidRPr="00550288">
        <w:rPr>
          <w:rFonts w:ascii="Times New Roman" w:hAnsi="Times New Roman" w:cs="Times New Roman"/>
          <w:sz w:val="20"/>
          <w:szCs w:val="20"/>
          <w:vertAlign w:val="subscript"/>
        </w:rPr>
        <w:t>2</w:t>
      </w:r>
      <w:r>
        <w:rPr>
          <w:rFonts w:ascii="Times New Roman" w:hAnsi="Times New Roman" w:cs="Times New Roman"/>
          <w:sz w:val="20"/>
          <w:szCs w:val="20"/>
        </w:rPr>
        <w:t xml:space="preserve">O used in the synthesis of undoped TAG was 3:5. Clear solution of </w:t>
      </w:r>
      <w:r w:rsidRPr="00550288">
        <w:rPr>
          <w:rFonts w:ascii="Times New Roman" w:hAnsi="Times New Roman" w:cs="Times New Roman"/>
          <w:sz w:val="20"/>
          <w:szCs w:val="20"/>
        </w:rPr>
        <w:t>Tb</w:t>
      </w:r>
      <w:r w:rsidRPr="00550288">
        <w:rPr>
          <w:rFonts w:ascii="Times New Roman" w:hAnsi="Times New Roman" w:cs="Times New Roman"/>
          <w:sz w:val="20"/>
          <w:szCs w:val="20"/>
          <w:vertAlign w:val="subscript"/>
        </w:rPr>
        <w:t>4</w:t>
      </w:r>
      <w:r w:rsidRPr="00550288">
        <w:rPr>
          <w:rFonts w:ascii="Times New Roman" w:hAnsi="Times New Roman" w:cs="Times New Roman"/>
          <w:sz w:val="20"/>
          <w:szCs w:val="20"/>
        </w:rPr>
        <w:t>O</w:t>
      </w:r>
      <w:r w:rsidRPr="00550288">
        <w:rPr>
          <w:rFonts w:ascii="Times New Roman" w:hAnsi="Times New Roman" w:cs="Times New Roman"/>
          <w:sz w:val="20"/>
          <w:szCs w:val="20"/>
          <w:vertAlign w:val="subscript"/>
        </w:rPr>
        <w:t>7</w:t>
      </w:r>
      <w:r>
        <w:rPr>
          <w:rFonts w:ascii="Times New Roman" w:hAnsi="Times New Roman" w:cs="Times New Roman"/>
          <w:sz w:val="20"/>
          <w:szCs w:val="20"/>
        </w:rPr>
        <w:t xml:space="preserve"> obtained by dissolving</w:t>
      </w:r>
      <w:r w:rsidRPr="00550288">
        <w:rPr>
          <w:rFonts w:ascii="Times New Roman" w:hAnsi="Times New Roman" w:cs="Times New Roman"/>
          <w:sz w:val="20"/>
          <w:szCs w:val="20"/>
        </w:rPr>
        <w:t xml:space="preserve"> concentrated HNO</w:t>
      </w:r>
      <w:r w:rsidRPr="00550288">
        <w:rPr>
          <w:rFonts w:ascii="Times New Roman" w:hAnsi="Times New Roman" w:cs="Times New Roman"/>
          <w:sz w:val="20"/>
          <w:szCs w:val="20"/>
          <w:vertAlign w:val="subscript"/>
        </w:rPr>
        <w:t>3</w:t>
      </w:r>
      <w:r w:rsidRPr="002976E1">
        <w:rPr>
          <w:rFonts w:ascii="Times New Roman" w:hAnsi="Times New Roman" w:cs="Times New Roman"/>
          <w:sz w:val="20"/>
          <w:szCs w:val="20"/>
        </w:rPr>
        <w:t>,</w:t>
      </w:r>
      <w:r>
        <w:rPr>
          <w:rFonts w:ascii="Times New Roman" w:hAnsi="Times New Roman" w:cs="Times New Roman"/>
          <w:sz w:val="20"/>
          <w:szCs w:val="20"/>
        </w:rPr>
        <w:t xml:space="preserve"> was added to the </w:t>
      </w:r>
      <w:r w:rsidRPr="00550288">
        <w:rPr>
          <w:rFonts w:ascii="Times New Roman" w:hAnsi="Times New Roman" w:cs="Times New Roman"/>
          <w:sz w:val="20"/>
          <w:szCs w:val="20"/>
        </w:rPr>
        <w:t>aqueous</w:t>
      </w:r>
      <w:r>
        <w:rPr>
          <w:rFonts w:ascii="Times New Roman" w:hAnsi="Times New Roman" w:cs="Times New Roman"/>
          <w:sz w:val="20"/>
          <w:szCs w:val="20"/>
        </w:rPr>
        <w:t xml:space="preserve"> (de-ionized water)</w:t>
      </w:r>
      <w:r w:rsidRPr="00550288">
        <w:rPr>
          <w:rFonts w:ascii="Times New Roman" w:hAnsi="Times New Roman" w:cs="Times New Roman"/>
          <w:sz w:val="20"/>
          <w:szCs w:val="20"/>
        </w:rPr>
        <w:t xml:space="preserve"> solution of </w:t>
      </w:r>
      <w:proofErr w:type="gramStart"/>
      <w:r>
        <w:rPr>
          <w:rFonts w:ascii="Times New Roman" w:hAnsi="Times New Roman" w:cs="Times New Roman"/>
          <w:sz w:val="20"/>
          <w:szCs w:val="20"/>
        </w:rPr>
        <w:t>Al</w:t>
      </w:r>
      <w:r w:rsidRPr="00550288">
        <w:rPr>
          <w:rFonts w:ascii="Times New Roman" w:hAnsi="Times New Roman" w:cs="Times New Roman"/>
          <w:sz w:val="20"/>
          <w:szCs w:val="20"/>
        </w:rPr>
        <w:t>(</w:t>
      </w:r>
      <w:proofErr w:type="gramEnd"/>
      <w:r w:rsidRPr="00550288">
        <w:rPr>
          <w:rFonts w:ascii="Times New Roman" w:hAnsi="Times New Roman" w:cs="Times New Roman"/>
          <w:sz w:val="20"/>
          <w:szCs w:val="20"/>
        </w:rPr>
        <w:t>NO</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.9H</w:t>
      </w:r>
      <w:r w:rsidRPr="00550288">
        <w:rPr>
          <w:rFonts w:ascii="Times New Roman" w:hAnsi="Times New Roman" w:cs="Times New Roman"/>
          <w:sz w:val="20"/>
          <w:szCs w:val="20"/>
          <w:vertAlign w:val="subscript"/>
        </w:rPr>
        <w:t>2</w:t>
      </w:r>
      <w:r w:rsidRPr="00550288">
        <w:rPr>
          <w:rFonts w:ascii="Times New Roman" w:hAnsi="Times New Roman" w:cs="Times New Roman"/>
          <w:sz w:val="20"/>
          <w:szCs w:val="20"/>
        </w:rPr>
        <w:t>O</w:t>
      </w:r>
      <w:r>
        <w:rPr>
          <w:rFonts w:ascii="Times New Roman" w:hAnsi="Times New Roman" w:cs="Times New Roman"/>
          <w:sz w:val="20"/>
          <w:szCs w:val="20"/>
        </w:rPr>
        <w:t xml:space="preserve">. The mixture (mixture A) thus obtained was </w:t>
      </w:r>
      <w:r w:rsidRPr="00550288">
        <w:rPr>
          <w:rFonts w:ascii="Times New Roman" w:hAnsi="Times New Roman" w:cs="Times New Roman"/>
          <w:sz w:val="20"/>
          <w:szCs w:val="20"/>
        </w:rPr>
        <w:t>constantly stirred for about 3 hours maintaining the temperature at 65</w:t>
      </w:r>
      <w:r w:rsidRPr="00550288">
        <w:rPr>
          <w:rFonts w:ascii="Times New Roman" w:hAnsi="Times New Roman" w:cs="Times New Roman"/>
          <w:sz w:val="20"/>
          <w:szCs w:val="20"/>
          <w:vertAlign w:val="superscript"/>
        </w:rPr>
        <w:t>o</w:t>
      </w:r>
      <w:r w:rsidRPr="00550288">
        <w:rPr>
          <w:rFonts w:ascii="Times New Roman" w:hAnsi="Times New Roman" w:cs="Times New Roman"/>
          <w:sz w:val="20"/>
          <w:szCs w:val="20"/>
        </w:rPr>
        <w:t>C.</w:t>
      </w:r>
      <w:r>
        <w:rPr>
          <w:rFonts w:ascii="Times New Roman" w:hAnsi="Times New Roman" w:cs="Times New Roman"/>
          <w:sz w:val="20"/>
          <w:szCs w:val="20"/>
        </w:rPr>
        <w:t xml:space="preserve"> This is followed by the addition of </w:t>
      </w:r>
      <w:r w:rsidRPr="00550288">
        <w:rPr>
          <w:rFonts w:ascii="Times New Roman" w:hAnsi="Times New Roman" w:cs="Times New Roman"/>
          <w:sz w:val="20"/>
          <w:szCs w:val="20"/>
        </w:rPr>
        <w:t>the citric acid (hydrated C</w:t>
      </w:r>
      <w:r w:rsidRPr="00550288">
        <w:rPr>
          <w:rFonts w:ascii="Times New Roman" w:hAnsi="Times New Roman" w:cs="Times New Roman"/>
          <w:sz w:val="20"/>
          <w:szCs w:val="20"/>
          <w:vertAlign w:val="subscript"/>
        </w:rPr>
        <w:t>6</w:t>
      </w:r>
      <w:r w:rsidRPr="00550288">
        <w:rPr>
          <w:rFonts w:ascii="Times New Roman" w:hAnsi="Times New Roman" w:cs="Times New Roman"/>
          <w:sz w:val="20"/>
          <w:szCs w:val="20"/>
        </w:rPr>
        <w:t>H</w:t>
      </w:r>
      <w:r w:rsidRPr="00550288">
        <w:rPr>
          <w:rFonts w:ascii="Times New Roman" w:hAnsi="Times New Roman" w:cs="Times New Roman"/>
          <w:sz w:val="20"/>
          <w:szCs w:val="20"/>
          <w:vertAlign w:val="subscript"/>
        </w:rPr>
        <w:t>8</w:t>
      </w:r>
      <w:r w:rsidRPr="00550288">
        <w:rPr>
          <w:rFonts w:ascii="Times New Roman" w:hAnsi="Times New Roman" w:cs="Times New Roman"/>
          <w:sz w:val="20"/>
          <w:szCs w:val="20"/>
        </w:rPr>
        <w:t>O</w:t>
      </w:r>
      <w:r w:rsidRPr="00550288">
        <w:rPr>
          <w:rFonts w:ascii="Times New Roman" w:hAnsi="Times New Roman" w:cs="Times New Roman"/>
          <w:sz w:val="20"/>
          <w:szCs w:val="20"/>
          <w:vertAlign w:val="subscript"/>
        </w:rPr>
        <w:t>7</w:t>
      </w:r>
      <w:r w:rsidRPr="00550288">
        <w:rPr>
          <w:rFonts w:ascii="Times New Roman" w:hAnsi="Times New Roman" w:cs="Times New Roman"/>
          <w:sz w:val="20"/>
          <w:szCs w:val="20"/>
        </w:rPr>
        <w:t>.H</w:t>
      </w:r>
      <w:r w:rsidRPr="00550288">
        <w:rPr>
          <w:rFonts w:ascii="Times New Roman" w:hAnsi="Times New Roman" w:cs="Times New Roman"/>
          <w:sz w:val="20"/>
          <w:szCs w:val="20"/>
          <w:vertAlign w:val="subscript"/>
        </w:rPr>
        <w:t>2</w:t>
      </w:r>
      <w:r w:rsidRPr="00550288">
        <w:rPr>
          <w:rFonts w:ascii="Times New Roman" w:hAnsi="Times New Roman" w:cs="Times New Roman"/>
          <w:sz w:val="20"/>
          <w:szCs w:val="20"/>
        </w:rPr>
        <w:t>O) solution</w:t>
      </w:r>
      <w:r>
        <w:rPr>
          <w:rFonts w:ascii="Times New Roman" w:hAnsi="Times New Roman" w:cs="Times New Roman"/>
          <w:sz w:val="20"/>
          <w:szCs w:val="20"/>
        </w:rPr>
        <w:t xml:space="preserve"> which</w:t>
      </w:r>
      <w:r w:rsidRPr="00550288">
        <w:rPr>
          <w:rFonts w:ascii="Times New Roman" w:hAnsi="Times New Roman" w:cs="Times New Roman"/>
          <w:sz w:val="20"/>
          <w:szCs w:val="20"/>
        </w:rPr>
        <w:t xml:space="preserve"> was prepared by dissolving about 0.04 moles of citric acid in distilled water</w:t>
      </w:r>
      <w:r>
        <w:rPr>
          <w:rFonts w:ascii="Times New Roman" w:hAnsi="Times New Roman" w:cs="Times New Roman"/>
          <w:sz w:val="20"/>
          <w:szCs w:val="20"/>
        </w:rPr>
        <w:t xml:space="preserve">. </w:t>
      </w:r>
      <w:r w:rsidRPr="00550288">
        <w:rPr>
          <w:rFonts w:ascii="Times New Roman" w:hAnsi="Times New Roman" w:cs="Times New Roman"/>
          <w:sz w:val="20"/>
          <w:szCs w:val="20"/>
        </w:rPr>
        <w:t>The whole mixture was maintained at 65</w:t>
      </w:r>
      <w:r w:rsidRPr="00550288">
        <w:rPr>
          <w:rFonts w:ascii="Times New Roman" w:hAnsi="Times New Roman" w:cs="Times New Roman"/>
          <w:sz w:val="20"/>
          <w:szCs w:val="20"/>
          <w:vertAlign w:val="superscript"/>
        </w:rPr>
        <w:t>o</w:t>
      </w:r>
      <w:r w:rsidRPr="00550288">
        <w:rPr>
          <w:rFonts w:ascii="Times New Roman" w:hAnsi="Times New Roman" w:cs="Times New Roman"/>
          <w:sz w:val="20"/>
          <w:szCs w:val="20"/>
        </w:rPr>
        <w:t>C and stirred continuously for about 10</w:t>
      </w:r>
      <w:r>
        <w:rPr>
          <w:rFonts w:ascii="Times New Roman" w:hAnsi="Times New Roman" w:cs="Times New Roman"/>
          <w:sz w:val="20"/>
          <w:szCs w:val="20"/>
        </w:rPr>
        <w:t xml:space="preserve"> hours</w:t>
      </w:r>
      <w:r w:rsidRPr="00550288">
        <w:rPr>
          <w:rFonts w:ascii="Times New Roman" w:hAnsi="Times New Roman" w:cs="Times New Roman"/>
          <w:sz w:val="20"/>
          <w:szCs w:val="20"/>
        </w:rPr>
        <w:t xml:space="preserve"> to obtain the sol which turns into gel by h</w:t>
      </w:r>
      <w:r>
        <w:rPr>
          <w:rFonts w:ascii="Times New Roman" w:hAnsi="Times New Roman" w:cs="Times New Roman"/>
          <w:sz w:val="20"/>
          <w:szCs w:val="20"/>
        </w:rPr>
        <w:t>e</w:t>
      </w:r>
      <w:r w:rsidRPr="00550288">
        <w:rPr>
          <w:rFonts w:ascii="Times New Roman" w:hAnsi="Times New Roman" w:cs="Times New Roman"/>
          <w:sz w:val="20"/>
          <w:szCs w:val="20"/>
        </w:rPr>
        <w:t>ating over a water bath. The gel obtained was dried at 150</w:t>
      </w:r>
      <w:r w:rsidRPr="00550288">
        <w:rPr>
          <w:rFonts w:ascii="Times New Roman" w:hAnsi="Times New Roman" w:cs="Times New Roman"/>
          <w:sz w:val="20"/>
          <w:szCs w:val="20"/>
          <w:vertAlign w:val="superscript"/>
        </w:rPr>
        <w:t>o</w:t>
      </w:r>
      <w:r>
        <w:rPr>
          <w:rFonts w:ascii="Times New Roman" w:hAnsi="Times New Roman" w:cs="Times New Roman"/>
          <w:sz w:val="20"/>
          <w:szCs w:val="20"/>
        </w:rPr>
        <w:t>C in an oven. This dried gel was crushed into powder and sintered in air</w:t>
      </w:r>
      <w:r>
        <w:rPr>
          <w:rFonts w:ascii="Times New Roman" w:hAnsi="Times New Roman" w:cs="Times New Roman"/>
          <w:sz w:val="18"/>
          <w:szCs w:val="18"/>
          <w:lang w:eastAsia="ar-SA"/>
        </w:rPr>
        <w:t xml:space="preserve"> at 1</w:t>
      </w:r>
      <w:r w:rsidRPr="00550288">
        <w:rPr>
          <w:rFonts w:ascii="Times New Roman" w:hAnsi="Times New Roman" w:cs="Times New Roman"/>
          <w:sz w:val="18"/>
          <w:szCs w:val="18"/>
          <w:lang w:eastAsia="ar-SA"/>
        </w:rPr>
        <w:t>100</w:t>
      </w:r>
      <w:r w:rsidRPr="00550288">
        <w:rPr>
          <w:rFonts w:ascii="Times New Roman" w:hAnsi="Times New Roman" w:cs="Times New Roman"/>
          <w:sz w:val="18"/>
          <w:szCs w:val="18"/>
          <w:vertAlign w:val="superscript"/>
          <w:lang w:eastAsia="ar-SA"/>
        </w:rPr>
        <w:t>o</w:t>
      </w:r>
      <w:r>
        <w:rPr>
          <w:rFonts w:ascii="Times New Roman" w:hAnsi="Times New Roman" w:cs="Times New Roman"/>
          <w:sz w:val="18"/>
          <w:szCs w:val="18"/>
          <w:lang w:eastAsia="ar-SA"/>
        </w:rPr>
        <w:t>C</w:t>
      </w:r>
      <w:r w:rsidRPr="00550288">
        <w:rPr>
          <w:rFonts w:ascii="Times New Roman" w:hAnsi="Times New Roman" w:cs="Times New Roman"/>
          <w:sz w:val="18"/>
          <w:szCs w:val="18"/>
          <w:lang w:eastAsia="ar-SA"/>
        </w:rPr>
        <w:t xml:space="preserve"> </w:t>
      </w:r>
      <w:r w:rsidRPr="00BC48F2">
        <w:rPr>
          <w:rFonts w:ascii="Times New Roman" w:hAnsi="Times New Roman" w:cs="Times New Roman"/>
          <w:sz w:val="20"/>
          <w:szCs w:val="20"/>
          <w:lang w:eastAsia="ar-SA"/>
        </w:rPr>
        <w:t>using a home-built temperature controlled (±1</w:t>
      </w:r>
      <w:r w:rsidRPr="00BC48F2">
        <w:rPr>
          <w:rFonts w:ascii="Times New Roman" w:hAnsi="Times New Roman" w:cs="Times New Roman"/>
          <w:sz w:val="20"/>
          <w:szCs w:val="20"/>
          <w:vertAlign w:val="superscript"/>
          <w:lang w:eastAsia="ar-SA"/>
        </w:rPr>
        <w:t>o</w:t>
      </w:r>
      <w:r w:rsidRPr="00BC48F2">
        <w:rPr>
          <w:rFonts w:ascii="Times New Roman" w:hAnsi="Times New Roman" w:cs="Times New Roman"/>
          <w:sz w:val="20"/>
          <w:szCs w:val="20"/>
          <w:lang w:eastAsia="ar-SA"/>
        </w:rPr>
        <w:t xml:space="preserve">C) muffle furnace. Same method is used for doped samples where appropriate amount of </w:t>
      </w:r>
      <w:r w:rsidRPr="00BC48F2">
        <w:rPr>
          <w:rFonts w:ascii="Times New Roman" w:hAnsi="Times New Roman" w:cs="Times New Roman"/>
          <w:sz w:val="20"/>
          <w:szCs w:val="20"/>
        </w:rPr>
        <w:t>Eu</w:t>
      </w:r>
      <w:r w:rsidRPr="00BC48F2">
        <w:rPr>
          <w:rFonts w:ascii="Times New Roman" w:hAnsi="Times New Roman" w:cs="Times New Roman"/>
          <w:sz w:val="20"/>
          <w:szCs w:val="20"/>
          <w:vertAlign w:val="subscript"/>
        </w:rPr>
        <w:t>2</w:t>
      </w:r>
      <w:r w:rsidRPr="00BC48F2">
        <w:rPr>
          <w:rFonts w:ascii="Times New Roman" w:hAnsi="Times New Roman" w:cs="Times New Roman"/>
          <w:sz w:val="20"/>
          <w:szCs w:val="20"/>
        </w:rPr>
        <w:t>O</w:t>
      </w:r>
      <w:r w:rsidRPr="00BC48F2">
        <w:rPr>
          <w:rFonts w:ascii="Times New Roman" w:hAnsi="Times New Roman" w:cs="Times New Roman"/>
          <w:sz w:val="20"/>
          <w:szCs w:val="20"/>
          <w:vertAlign w:val="subscript"/>
        </w:rPr>
        <w:t>3</w:t>
      </w:r>
      <w:r>
        <w:rPr>
          <w:rFonts w:ascii="Times New Roman" w:hAnsi="Times New Roman" w:cs="Times New Roman"/>
          <w:sz w:val="20"/>
          <w:szCs w:val="20"/>
          <w:vertAlign w:val="subscript"/>
        </w:rPr>
        <w:t xml:space="preserve"> </w:t>
      </w:r>
      <w:r w:rsidRPr="00BC48F2">
        <w:rPr>
          <w:rFonts w:ascii="Times New Roman" w:hAnsi="Times New Roman" w:cs="Times New Roman"/>
          <w:sz w:val="20"/>
          <w:szCs w:val="20"/>
        </w:rPr>
        <w:t>solution prepared in con</w:t>
      </w:r>
      <w:r>
        <w:rPr>
          <w:rFonts w:ascii="Times New Roman" w:hAnsi="Times New Roman" w:cs="Times New Roman"/>
          <w:sz w:val="20"/>
          <w:szCs w:val="20"/>
        </w:rPr>
        <w:t>centrated HNO</w:t>
      </w:r>
      <w:r w:rsidRPr="00DA77AC">
        <w:rPr>
          <w:rFonts w:ascii="Times New Roman" w:hAnsi="Times New Roman" w:cs="Times New Roman"/>
          <w:sz w:val="20"/>
          <w:szCs w:val="20"/>
          <w:vertAlign w:val="subscript"/>
        </w:rPr>
        <w:t>3</w:t>
      </w:r>
      <w:r>
        <w:rPr>
          <w:rFonts w:ascii="Times New Roman" w:hAnsi="Times New Roman" w:cs="Times New Roman"/>
          <w:sz w:val="20"/>
          <w:szCs w:val="20"/>
        </w:rPr>
        <w:t xml:space="preserve"> or aqueous solution (de-ionized water) of </w:t>
      </w:r>
      <w:proofErr w:type="gramStart"/>
      <w:r w:rsidRPr="00550288">
        <w:rPr>
          <w:rFonts w:ascii="Times New Roman" w:hAnsi="Times New Roman" w:cs="Times New Roman"/>
          <w:sz w:val="20"/>
          <w:szCs w:val="20"/>
        </w:rPr>
        <w:t>Ce(</w:t>
      </w:r>
      <w:proofErr w:type="gramEnd"/>
      <w:r w:rsidRPr="00550288">
        <w:rPr>
          <w:rFonts w:ascii="Times New Roman" w:hAnsi="Times New Roman" w:cs="Times New Roman"/>
          <w:sz w:val="20"/>
          <w:szCs w:val="20"/>
        </w:rPr>
        <w:t>NO</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w:t>
      </w:r>
      <w:r w:rsidRPr="00550288">
        <w:rPr>
          <w:rFonts w:ascii="Times New Roman" w:hAnsi="Times New Roman" w:cs="Times New Roman"/>
          <w:sz w:val="20"/>
          <w:szCs w:val="20"/>
          <w:vertAlign w:val="subscript"/>
        </w:rPr>
        <w:t>3</w:t>
      </w:r>
      <w:r w:rsidRPr="00550288">
        <w:rPr>
          <w:rFonts w:ascii="Times New Roman" w:hAnsi="Times New Roman" w:cs="Times New Roman"/>
          <w:sz w:val="20"/>
          <w:szCs w:val="20"/>
        </w:rPr>
        <w:t>.6H</w:t>
      </w:r>
      <w:r w:rsidRPr="00550288">
        <w:rPr>
          <w:rFonts w:ascii="Times New Roman" w:hAnsi="Times New Roman" w:cs="Times New Roman"/>
          <w:sz w:val="20"/>
          <w:szCs w:val="20"/>
          <w:vertAlign w:val="subscript"/>
        </w:rPr>
        <w:t>2</w:t>
      </w:r>
      <w:r w:rsidRPr="00550288">
        <w:rPr>
          <w:rFonts w:ascii="Times New Roman" w:hAnsi="Times New Roman" w:cs="Times New Roman"/>
          <w:sz w:val="20"/>
          <w:szCs w:val="20"/>
        </w:rPr>
        <w:t>O</w:t>
      </w:r>
      <w:r>
        <w:rPr>
          <w:rFonts w:ascii="Times New Roman" w:hAnsi="Times New Roman" w:cs="Times New Roman"/>
          <w:sz w:val="20"/>
          <w:szCs w:val="20"/>
        </w:rPr>
        <w:t xml:space="preserve"> is added to mixture A and rest of the procedure as outlined above is followed exactly.</w:t>
      </w:r>
    </w:p>
    <w:p w14:paraId="5D90E825" w14:textId="77777777" w:rsidR="00480641" w:rsidRDefault="00480641" w:rsidP="00480641">
      <w:pPr>
        <w:tabs>
          <w:tab w:val="left" w:pos="540"/>
        </w:tabs>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ab/>
      </w:r>
      <w:r w:rsidRPr="00550288">
        <w:rPr>
          <w:rFonts w:ascii="Times New Roman" w:hAnsi="Times New Roman" w:cs="Times New Roman"/>
          <w:sz w:val="20"/>
          <w:szCs w:val="20"/>
        </w:rPr>
        <w:t>Powder XRD spectra</w:t>
      </w:r>
      <w:r>
        <w:rPr>
          <w:rFonts w:ascii="Times New Roman" w:hAnsi="Times New Roman" w:cs="Times New Roman"/>
          <w:sz w:val="20"/>
          <w:szCs w:val="20"/>
        </w:rPr>
        <w:t xml:space="preserve"> at room temperature was recorded using Philips X </w:t>
      </w:r>
      <w:proofErr w:type="spellStart"/>
      <w:r w:rsidRPr="00550288">
        <w:rPr>
          <w:rFonts w:ascii="Times New Roman" w:hAnsi="Times New Roman" w:cs="Times New Roman"/>
          <w:sz w:val="20"/>
          <w:szCs w:val="20"/>
        </w:rPr>
        <w:t>perts</w:t>
      </w:r>
      <w:proofErr w:type="spellEnd"/>
      <w:r w:rsidRPr="00550288">
        <w:rPr>
          <w:rFonts w:ascii="Times New Roman" w:hAnsi="Times New Roman" w:cs="Times New Roman"/>
          <w:sz w:val="20"/>
          <w:szCs w:val="20"/>
        </w:rPr>
        <w:t xml:space="preserve"> x-ray spectrometer while SEM images were recorded on Joel JSM-7600F instrument. FTIR spectra were recorded using Shimadzu, FTIR 8000 series spec</w:t>
      </w:r>
      <w:r>
        <w:rPr>
          <w:rFonts w:ascii="Times New Roman" w:hAnsi="Times New Roman" w:cs="Times New Roman"/>
          <w:sz w:val="20"/>
          <w:szCs w:val="20"/>
        </w:rPr>
        <w:t>trometer. P</w:t>
      </w:r>
      <w:r w:rsidRPr="00550288">
        <w:rPr>
          <w:rFonts w:ascii="Times New Roman" w:hAnsi="Times New Roman" w:cs="Times New Roman"/>
          <w:sz w:val="20"/>
          <w:szCs w:val="20"/>
        </w:rPr>
        <w:t>hotoluminescence was recorded using Carry 8000.</w:t>
      </w:r>
      <w:r>
        <w:rPr>
          <w:rFonts w:ascii="Times New Roman" w:hAnsi="Times New Roman" w:cs="Times New Roman"/>
          <w:sz w:val="20"/>
          <w:szCs w:val="20"/>
        </w:rPr>
        <w:tab/>
      </w:r>
    </w:p>
    <w:p w14:paraId="1B26C183" w14:textId="77777777" w:rsidR="00480641" w:rsidRDefault="00480641" w:rsidP="00480641">
      <w:pPr>
        <w:tabs>
          <w:tab w:val="left" w:pos="540"/>
        </w:tabs>
        <w:spacing w:after="0" w:line="240" w:lineRule="auto"/>
        <w:jc w:val="both"/>
        <w:rPr>
          <w:rFonts w:ascii="Times New Roman" w:hAnsi="Times New Roman" w:cs="Times New Roman"/>
          <w:sz w:val="20"/>
          <w:szCs w:val="20"/>
        </w:rPr>
      </w:pPr>
    </w:p>
    <w:p w14:paraId="38DA91E9" w14:textId="77777777" w:rsidR="00480641" w:rsidRDefault="00480641" w:rsidP="00480641">
      <w:pPr>
        <w:tabs>
          <w:tab w:val="left" w:pos="540"/>
        </w:tabs>
        <w:spacing w:after="0" w:line="240" w:lineRule="auto"/>
        <w:jc w:val="both"/>
        <w:rPr>
          <w:rFonts w:ascii="Times New Roman" w:hAnsi="Times New Roman" w:cs="Times New Roman"/>
          <w:sz w:val="20"/>
          <w:szCs w:val="20"/>
        </w:rPr>
      </w:pPr>
    </w:p>
    <w:p w14:paraId="341C70E3" w14:textId="77777777" w:rsidR="00480641" w:rsidRDefault="00480641" w:rsidP="00480641">
      <w:pPr>
        <w:tabs>
          <w:tab w:val="left" w:pos="540"/>
        </w:tabs>
        <w:spacing w:after="0" w:line="240" w:lineRule="auto"/>
        <w:jc w:val="both"/>
        <w:rPr>
          <w:rFonts w:ascii="Times New Roman" w:hAnsi="Times New Roman" w:cs="Times New Roman"/>
          <w:sz w:val="20"/>
          <w:szCs w:val="20"/>
        </w:rPr>
      </w:pPr>
    </w:p>
    <w:p w14:paraId="422374C1" w14:textId="77777777" w:rsidR="00480641" w:rsidRDefault="00480641" w:rsidP="00480641">
      <w:pPr>
        <w:tabs>
          <w:tab w:val="left" w:pos="540"/>
        </w:tabs>
        <w:spacing w:after="0" w:line="240" w:lineRule="auto"/>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34"/>
        <w:gridCol w:w="1134"/>
        <w:gridCol w:w="1134"/>
        <w:gridCol w:w="1134"/>
      </w:tblGrid>
      <w:tr w:rsidR="00480641" w14:paraId="4B94DC45" w14:textId="77777777" w:rsidTr="002E2E7D">
        <w:tc>
          <w:tcPr>
            <w:tcW w:w="1134" w:type="dxa"/>
            <w:vMerge w:val="restart"/>
          </w:tcPr>
          <w:p w14:paraId="6542E41B" w14:textId="77777777" w:rsidR="00480641" w:rsidRDefault="00480641" w:rsidP="002E2E7D">
            <w:pPr>
              <w:autoSpaceDE w:val="0"/>
              <w:autoSpaceDN w:val="0"/>
              <w:adjustRightInd w:val="0"/>
              <w:jc w:val="both"/>
              <w:rPr>
                <w:rFonts w:ascii="Times New Roman" w:hAnsi="Times New Roman" w:cs="Times New Roman"/>
                <w:sz w:val="20"/>
                <w:szCs w:val="20"/>
              </w:rPr>
            </w:pPr>
            <w:proofErr w:type="spellStart"/>
            <w:r>
              <w:rPr>
                <w:rFonts w:ascii="Times New Roman" w:hAnsi="Times New Roman" w:cs="Times New Roman"/>
                <w:sz w:val="20"/>
                <w:szCs w:val="20"/>
              </w:rPr>
              <w:t>S.No</w:t>
            </w:r>
            <w:proofErr w:type="spellEnd"/>
          </w:p>
          <w:p w14:paraId="5235D166"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75AF1DFA" w14:textId="77777777" w:rsidR="00480641" w:rsidRDefault="00480641" w:rsidP="002E2E7D">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Host</w:t>
            </w:r>
          </w:p>
        </w:tc>
        <w:tc>
          <w:tcPr>
            <w:tcW w:w="2268" w:type="dxa"/>
            <w:gridSpan w:val="2"/>
          </w:tcPr>
          <w:p w14:paraId="5A1DFD8C" w14:textId="77777777" w:rsidR="00480641" w:rsidRDefault="00480641" w:rsidP="002E2E7D">
            <w:pPr>
              <w:autoSpaceDE w:val="0"/>
              <w:autoSpaceDN w:val="0"/>
              <w:adjustRightInd w:val="0"/>
              <w:jc w:val="both"/>
              <w:rPr>
                <w:rFonts w:ascii="Times New Roman" w:hAnsi="Times New Roman" w:cs="Times New Roman"/>
                <w:sz w:val="20"/>
                <w:szCs w:val="20"/>
              </w:rPr>
            </w:pPr>
            <w:proofErr w:type="spellStart"/>
            <w:r>
              <w:rPr>
                <w:rFonts w:ascii="Times New Roman" w:hAnsi="Times New Roman" w:cs="Times New Roman"/>
                <w:sz w:val="20"/>
                <w:szCs w:val="20"/>
              </w:rPr>
              <w:t>Dopent</w:t>
            </w:r>
            <w:proofErr w:type="spellEnd"/>
            <w:r>
              <w:rPr>
                <w:rFonts w:ascii="Times New Roman" w:hAnsi="Times New Roman" w:cs="Times New Roman"/>
                <w:sz w:val="20"/>
                <w:szCs w:val="20"/>
              </w:rPr>
              <w:t xml:space="preserve"> (mol%)</w:t>
            </w:r>
          </w:p>
        </w:tc>
      </w:tr>
      <w:tr w:rsidR="00480641" w14:paraId="54A01F0B" w14:textId="77777777" w:rsidTr="002E2E7D">
        <w:tc>
          <w:tcPr>
            <w:tcW w:w="1134" w:type="dxa"/>
            <w:vMerge/>
          </w:tcPr>
          <w:p w14:paraId="28D318F0"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vMerge w:val="restart"/>
          </w:tcPr>
          <w:p w14:paraId="457068CF" w14:textId="77777777" w:rsidR="00480641" w:rsidRDefault="00480641" w:rsidP="002E2E7D">
            <w:pPr>
              <w:autoSpaceDE w:val="0"/>
              <w:autoSpaceDN w:val="0"/>
              <w:adjustRightInd w:val="0"/>
              <w:jc w:val="center"/>
              <w:rPr>
                <w:rFonts w:ascii="Times New Roman" w:hAnsi="Times New Roman" w:cs="Times New Roman"/>
                <w:sz w:val="20"/>
                <w:szCs w:val="20"/>
              </w:rPr>
            </w:pPr>
          </w:p>
          <w:p w14:paraId="04719AD4" w14:textId="77777777" w:rsidR="00480641" w:rsidRDefault="00480641" w:rsidP="002E2E7D">
            <w:pPr>
              <w:autoSpaceDE w:val="0"/>
              <w:autoSpaceDN w:val="0"/>
              <w:adjustRightInd w:val="0"/>
              <w:jc w:val="center"/>
              <w:rPr>
                <w:rFonts w:ascii="Times New Roman" w:hAnsi="Times New Roman" w:cs="Times New Roman"/>
                <w:sz w:val="20"/>
                <w:szCs w:val="20"/>
              </w:rPr>
            </w:pPr>
          </w:p>
          <w:p w14:paraId="154D7163" w14:textId="77777777" w:rsidR="00480641" w:rsidRDefault="00480641" w:rsidP="002E2E7D">
            <w:pPr>
              <w:autoSpaceDE w:val="0"/>
              <w:autoSpaceDN w:val="0"/>
              <w:adjustRightInd w:val="0"/>
              <w:jc w:val="center"/>
              <w:rPr>
                <w:rFonts w:ascii="Times New Roman" w:hAnsi="Times New Roman" w:cs="Times New Roman"/>
                <w:sz w:val="20"/>
                <w:szCs w:val="20"/>
              </w:rPr>
            </w:pPr>
          </w:p>
          <w:p w14:paraId="5703A98C" w14:textId="77777777" w:rsidR="00480641" w:rsidRDefault="00480641" w:rsidP="002E2E7D">
            <w:pPr>
              <w:autoSpaceDE w:val="0"/>
              <w:autoSpaceDN w:val="0"/>
              <w:adjustRightInd w:val="0"/>
              <w:jc w:val="center"/>
              <w:rPr>
                <w:rFonts w:ascii="Times New Roman" w:hAnsi="Times New Roman" w:cs="Times New Roman"/>
                <w:sz w:val="20"/>
                <w:szCs w:val="20"/>
              </w:rPr>
            </w:pPr>
          </w:p>
          <w:p w14:paraId="428C3DBF" w14:textId="77777777" w:rsidR="00480641" w:rsidRDefault="00480641" w:rsidP="002E2E7D">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TAG</w:t>
            </w:r>
          </w:p>
        </w:tc>
        <w:tc>
          <w:tcPr>
            <w:tcW w:w="1134" w:type="dxa"/>
          </w:tcPr>
          <w:p w14:paraId="192992B8"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Ce</w:t>
            </w:r>
          </w:p>
        </w:tc>
        <w:tc>
          <w:tcPr>
            <w:tcW w:w="1134" w:type="dxa"/>
          </w:tcPr>
          <w:p w14:paraId="6AEE5783"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Eu</w:t>
            </w:r>
          </w:p>
        </w:tc>
      </w:tr>
      <w:tr w:rsidR="00480641" w14:paraId="05FF3DD3" w14:textId="77777777" w:rsidTr="002E2E7D">
        <w:tc>
          <w:tcPr>
            <w:tcW w:w="1134" w:type="dxa"/>
          </w:tcPr>
          <w:p w14:paraId="1DD3DCEA"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w:t>
            </w:r>
          </w:p>
        </w:tc>
        <w:tc>
          <w:tcPr>
            <w:tcW w:w="1134" w:type="dxa"/>
            <w:vMerge/>
          </w:tcPr>
          <w:p w14:paraId="63CEB068"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0B5276DA"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0.5</w:t>
            </w:r>
          </w:p>
        </w:tc>
        <w:tc>
          <w:tcPr>
            <w:tcW w:w="1134" w:type="dxa"/>
          </w:tcPr>
          <w:p w14:paraId="75A64057"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w:t>
            </w:r>
          </w:p>
        </w:tc>
      </w:tr>
      <w:tr w:rsidR="00480641" w14:paraId="655053FA" w14:textId="77777777" w:rsidTr="002E2E7D">
        <w:tc>
          <w:tcPr>
            <w:tcW w:w="1134" w:type="dxa"/>
          </w:tcPr>
          <w:p w14:paraId="2BF370A4"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2.</w:t>
            </w:r>
          </w:p>
        </w:tc>
        <w:tc>
          <w:tcPr>
            <w:tcW w:w="1134" w:type="dxa"/>
            <w:vMerge/>
          </w:tcPr>
          <w:p w14:paraId="353504C4"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4E04AE17"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w:t>
            </w:r>
          </w:p>
        </w:tc>
        <w:tc>
          <w:tcPr>
            <w:tcW w:w="1134" w:type="dxa"/>
          </w:tcPr>
          <w:p w14:paraId="24978EDC"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0.5</w:t>
            </w:r>
          </w:p>
        </w:tc>
      </w:tr>
      <w:tr w:rsidR="00480641" w14:paraId="1514393C" w14:textId="77777777" w:rsidTr="002E2E7D">
        <w:tc>
          <w:tcPr>
            <w:tcW w:w="1134" w:type="dxa"/>
          </w:tcPr>
          <w:p w14:paraId="55B297A7"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3.</w:t>
            </w:r>
          </w:p>
        </w:tc>
        <w:tc>
          <w:tcPr>
            <w:tcW w:w="1134" w:type="dxa"/>
            <w:vMerge/>
          </w:tcPr>
          <w:p w14:paraId="3F70C8D8"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64D5E4E0"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0.1</w:t>
            </w:r>
          </w:p>
        </w:tc>
        <w:tc>
          <w:tcPr>
            <w:tcW w:w="1134" w:type="dxa"/>
          </w:tcPr>
          <w:p w14:paraId="7CBA607B"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0.1</w:t>
            </w:r>
          </w:p>
        </w:tc>
      </w:tr>
      <w:tr w:rsidR="00480641" w14:paraId="5E31D7EF" w14:textId="77777777" w:rsidTr="002E2E7D">
        <w:tc>
          <w:tcPr>
            <w:tcW w:w="1134" w:type="dxa"/>
          </w:tcPr>
          <w:p w14:paraId="43E471A9"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4.</w:t>
            </w:r>
          </w:p>
        </w:tc>
        <w:tc>
          <w:tcPr>
            <w:tcW w:w="1134" w:type="dxa"/>
            <w:vMerge/>
          </w:tcPr>
          <w:p w14:paraId="2DE94972"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69B36737"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0.1</w:t>
            </w:r>
          </w:p>
        </w:tc>
        <w:tc>
          <w:tcPr>
            <w:tcW w:w="1134" w:type="dxa"/>
          </w:tcPr>
          <w:p w14:paraId="228B89CA"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0.5</w:t>
            </w:r>
          </w:p>
        </w:tc>
      </w:tr>
      <w:tr w:rsidR="00480641" w14:paraId="6B613D1E" w14:textId="77777777" w:rsidTr="002E2E7D">
        <w:tc>
          <w:tcPr>
            <w:tcW w:w="1134" w:type="dxa"/>
          </w:tcPr>
          <w:p w14:paraId="3935C597"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5.</w:t>
            </w:r>
          </w:p>
        </w:tc>
        <w:tc>
          <w:tcPr>
            <w:tcW w:w="1134" w:type="dxa"/>
            <w:vMerge/>
          </w:tcPr>
          <w:p w14:paraId="5EE9FC8F"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518AD775"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0.1</w:t>
            </w:r>
          </w:p>
        </w:tc>
        <w:tc>
          <w:tcPr>
            <w:tcW w:w="1134" w:type="dxa"/>
          </w:tcPr>
          <w:p w14:paraId="567897B7"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1.0</w:t>
            </w:r>
          </w:p>
        </w:tc>
      </w:tr>
      <w:tr w:rsidR="00480641" w14:paraId="01FB4C6A" w14:textId="77777777" w:rsidTr="002E2E7D">
        <w:tc>
          <w:tcPr>
            <w:tcW w:w="1134" w:type="dxa"/>
          </w:tcPr>
          <w:p w14:paraId="0C72887C"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6.</w:t>
            </w:r>
          </w:p>
        </w:tc>
        <w:tc>
          <w:tcPr>
            <w:tcW w:w="1134" w:type="dxa"/>
            <w:vMerge/>
          </w:tcPr>
          <w:p w14:paraId="20EAB5C5"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674C0D4C"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0.5</w:t>
            </w:r>
          </w:p>
        </w:tc>
        <w:tc>
          <w:tcPr>
            <w:tcW w:w="1134" w:type="dxa"/>
          </w:tcPr>
          <w:p w14:paraId="6BA7086E"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0.1</w:t>
            </w:r>
          </w:p>
        </w:tc>
      </w:tr>
      <w:tr w:rsidR="00480641" w14:paraId="344459B8" w14:textId="77777777" w:rsidTr="002E2E7D">
        <w:tc>
          <w:tcPr>
            <w:tcW w:w="1134" w:type="dxa"/>
          </w:tcPr>
          <w:p w14:paraId="20AF3A14"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7.</w:t>
            </w:r>
          </w:p>
        </w:tc>
        <w:tc>
          <w:tcPr>
            <w:tcW w:w="1134" w:type="dxa"/>
            <w:vMerge/>
          </w:tcPr>
          <w:p w14:paraId="7D53D440"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14029AEE"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0.5</w:t>
            </w:r>
          </w:p>
        </w:tc>
        <w:tc>
          <w:tcPr>
            <w:tcW w:w="1134" w:type="dxa"/>
          </w:tcPr>
          <w:p w14:paraId="42FE63B8"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0.5</w:t>
            </w:r>
          </w:p>
        </w:tc>
      </w:tr>
      <w:tr w:rsidR="00480641" w14:paraId="0CB1FF9D" w14:textId="77777777" w:rsidTr="002E2E7D">
        <w:tc>
          <w:tcPr>
            <w:tcW w:w="1134" w:type="dxa"/>
          </w:tcPr>
          <w:p w14:paraId="3D32B372"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8.</w:t>
            </w:r>
          </w:p>
        </w:tc>
        <w:tc>
          <w:tcPr>
            <w:tcW w:w="1134" w:type="dxa"/>
            <w:vMerge/>
          </w:tcPr>
          <w:p w14:paraId="5D1B00D1" w14:textId="77777777" w:rsidR="00480641" w:rsidRDefault="00480641" w:rsidP="002E2E7D">
            <w:pPr>
              <w:autoSpaceDE w:val="0"/>
              <w:autoSpaceDN w:val="0"/>
              <w:adjustRightInd w:val="0"/>
              <w:jc w:val="both"/>
              <w:rPr>
                <w:rFonts w:ascii="Times New Roman" w:hAnsi="Times New Roman" w:cs="Times New Roman"/>
                <w:sz w:val="20"/>
                <w:szCs w:val="20"/>
              </w:rPr>
            </w:pPr>
          </w:p>
        </w:tc>
        <w:tc>
          <w:tcPr>
            <w:tcW w:w="1134" w:type="dxa"/>
          </w:tcPr>
          <w:p w14:paraId="6FFB3B0C"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1.0</w:t>
            </w:r>
          </w:p>
        </w:tc>
        <w:tc>
          <w:tcPr>
            <w:tcW w:w="1134" w:type="dxa"/>
          </w:tcPr>
          <w:p w14:paraId="1415357F" w14:textId="77777777" w:rsidR="00480641" w:rsidRDefault="00480641" w:rsidP="002E2E7D">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0.1</w:t>
            </w:r>
          </w:p>
        </w:tc>
      </w:tr>
    </w:tbl>
    <w:p w14:paraId="23A7DF89" w14:textId="77777777" w:rsidR="00480641" w:rsidRDefault="00480641" w:rsidP="00480641">
      <w:pPr>
        <w:tabs>
          <w:tab w:val="left" w:pos="540"/>
        </w:tabs>
        <w:spacing w:after="0" w:line="240" w:lineRule="auto"/>
        <w:jc w:val="both"/>
        <w:rPr>
          <w:rFonts w:ascii="Times New Roman" w:hAnsi="Times New Roman" w:cs="Times New Roman"/>
          <w:sz w:val="20"/>
          <w:szCs w:val="20"/>
        </w:rPr>
      </w:pPr>
    </w:p>
    <w:p w14:paraId="7A3758C4" w14:textId="77777777" w:rsidR="00480641" w:rsidRPr="00CC562D" w:rsidRDefault="00480641" w:rsidP="00480641">
      <w:pPr>
        <w:tabs>
          <w:tab w:val="left" w:pos="540"/>
        </w:tabs>
        <w:spacing w:after="0" w:line="240" w:lineRule="auto"/>
        <w:jc w:val="both"/>
        <w:rPr>
          <w:rFonts w:ascii="Times New Roman" w:hAnsi="Times New Roman" w:cs="Times New Roman"/>
          <w:b/>
          <w:sz w:val="16"/>
          <w:szCs w:val="16"/>
        </w:rPr>
      </w:pPr>
      <w:r>
        <w:rPr>
          <w:rFonts w:ascii="Times New Roman" w:hAnsi="Times New Roman" w:cs="Times New Roman"/>
          <w:sz w:val="20"/>
          <w:szCs w:val="20"/>
        </w:rPr>
        <w:tab/>
      </w:r>
      <w:r w:rsidRPr="00CC562D">
        <w:rPr>
          <w:rFonts w:ascii="Times New Roman" w:hAnsi="Times New Roman" w:cs="Times New Roman"/>
          <w:b/>
          <w:sz w:val="16"/>
          <w:szCs w:val="16"/>
        </w:rPr>
        <w:t xml:space="preserve">Table I. Co </w:t>
      </w:r>
      <w:proofErr w:type="spellStart"/>
      <w:r w:rsidRPr="00CC562D">
        <w:rPr>
          <w:rFonts w:ascii="Times New Roman" w:hAnsi="Times New Roman" w:cs="Times New Roman"/>
          <w:b/>
          <w:sz w:val="16"/>
          <w:szCs w:val="16"/>
        </w:rPr>
        <w:t>dopent</w:t>
      </w:r>
      <w:proofErr w:type="spellEnd"/>
      <w:r w:rsidRPr="00CC562D">
        <w:rPr>
          <w:rFonts w:ascii="Times New Roman" w:hAnsi="Times New Roman" w:cs="Times New Roman"/>
          <w:b/>
          <w:sz w:val="16"/>
          <w:szCs w:val="16"/>
        </w:rPr>
        <w:t xml:space="preserve"> concentration in TAG</w:t>
      </w:r>
    </w:p>
    <w:p w14:paraId="38555AC7" w14:textId="77777777" w:rsidR="00480641" w:rsidRPr="00CC562D" w:rsidRDefault="00480641" w:rsidP="00480641">
      <w:pPr>
        <w:tabs>
          <w:tab w:val="left" w:pos="540"/>
        </w:tabs>
        <w:spacing w:after="0" w:line="240" w:lineRule="auto"/>
        <w:jc w:val="both"/>
        <w:rPr>
          <w:rFonts w:ascii="Times New Roman" w:hAnsi="Times New Roman" w:cs="Times New Roman"/>
          <w:b/>
          <w:sz w:val="16"/>
          <w:szCs w:val="16"/>
        </w:rPr>
      </w:pPr>
    </w:p>
    <w:p w14:paraId="3D885CA2" w14:textId="77777777" w:rsidR="00480641" w:rsidRDefault="00480641" w:rsidP="00480641">
      <w:pPr>
        <w:tabs>
          <w:tab w:val="left" w:pos="540"/>
        </w:tabs>
        <w:spacing w:after="0" w:line="240" w:lineRule="auto"/>
        <w:jc w:val="both"/>
        <w:rPr>
          <w:rFonts w:ascii="Times New Roman" w:hAnsi="Times New Roman" w:cs="Times New Roman"/>
          <w:b/>
          <w:i/>
          <w:sz w:val="20"/>
          <w:szCs w:val="20"/>
        </w:rPr>
      </w:pPr>
      <w:r>
        <w:rPr>
          <w:rFonts w:ascii="Times New Roman" w:hAnsi="Times New Roman" w:cs="Times New Roman"/>
          <w:b/>
          <w:i/>
          <w:sz w:val="20"/>
          <w:szCs w:val="20"/>
        </w:rPr>
        <w:tab/>
      </w:r>
      <w:r>
        <w:rPr>
          <w:rFonts w:ascii="Times New Roman" w:hAnsi="Times New Roman" w:cs="Times New Roman"/>
          <w:b/>
          <w:i/>
          <w:sz w:val="20"/>
          <w:szCs w:val="20"/>
        </w:rPr>
        <w:tab/>
      </w:r>
      <w:r w:rsidRPr="00550288">
        <w:rPr>
          <w:rFonts w:ascii="Times New Roman" w:hAnsi="Times New Roman" w:cs="Times New Roman"/>
          <w:b/>
          <w:i/>
          <w:sz w:val="20"/>
          <w:szCs w:val="20"/>
        </w:rPr>
        <w:t xml:space="preserve">III. Result and Discussion </w:t>
      </w:r>
    </w:p>
    <w:p w14:paraId="3356929C" w14:textId="77777777" w:rsidR="00480641" w:rsidRPr="00550288" w:rsidRDefault="00480641" w:rsidP="00480641">
      <w:pPr>
        <w:tabs>
          <w:tab w:val="left" w:pos="540"/>
        </w:tabs>
        <w:spacing w:after="0" w:line="240" w:lineRule="auto"/>
        <w:jc w:val="both"/>
        <w:rPr>
          <w:rFonts w:ascii="Times New Roman" w:hAnsi="Times New Roman" w:cs="Times New Roman"/>
          <w:b/>
          <w:i/>
          <w:sz w:val="20"/>
          <w:szCs w:val="20"/>
        </w:rPr>
      </w:pPr>
    </w:p>
    <w:p w14:paraId="1B4349C2" w14:textId="77777777" w:rsidR="00480641" w:rsidRDefault="00480641" w:rsidP="00480641">
      <w:pPr>
        <w:autoSpaceDE w:val="0"/>
        <w:autoSpaceDN w:val="0"/>
        <w:adjustRightInd w:val="0"/>
        <w:spacing w:after="0" w:line="240" w:lineRule="auto"/>
        <w:jc w:val="both"/>
        <w:rPr>
          <w:rFonts w:ascii="Times New Roman" w:hAnsi="Times New Roman" w:cs="Times New Roman"/>
          <w:sz w:val="20"/>
          <w:szCs w:val="20"/>
        </w:rPr>
      </w:pPr>
      <w:r w:rsidRPr="00550288">
        <w:rPr>
          <w:rFonts w:ascii="Times New Roman" w:hAnsi="Times New Roman" w:cs="Times New Roman"/>
          <w:b/>
          <w:sz w:val="20"/>
          <w:szCs w:val="20"/>
        </w:rPr>
        <w:t>Structural properties:</w:t>
      </w:r>
      <w:r>
        <w:rPr>
          <w:rFonts w:ascii="Times New Roman" w:hAnsi="Times New Roman" w:cs="Times New Roman"/>
          <w:b/>
          <w:sz w:val="20"/>
          <w:szCs w:val="20"/>
        </w:rPr>
        <w:t xml:space="preserve"> </w:t>
      </w:r>
      <w:r w:rsidRPr="00550288">
        <w:rPr>
          <w:rFonts w:ascii="Times New Roman" w:hAnsi="Times New Roman" w:cs="Times New Roman"/>
          <w:sz w:val="20"/>
          <w:szCs w:val="20"/>
        </w:rPr>
        <w:t>The structural properties</w:t>
      </w:r>
      <w:r>
        <w:rPr>
          <w:rFonts w:ascii="Times New Roman" w:hAnsi="Times New Roman" w:cs="Times New Roman"/>
          <w:sz w:val="20"/>
          <w:szCs w:val="20"/>
        </w:rPr>
        <w:t xml:space="preserve"> as mentioned earlier</w:t>
      </w:r>
      <w:r w:rsidRPr="00550288">
        <w:rPr>
          <w:rFonts w:ascii="Times New Roman" w:hAnsi="Times New Roman" w:cs="Times New Roman"/>
          <w:sz w:val="20"/>
          <w:szCs w:val="20"/>
        </w:rPr>
        <w:t xml:space="preserve"> were studied </w:t>
      </w:r>
      <w:r>
        <w:rPr>
          <w:rFonts w:ascii="Times New Roman" w:hAnsi="Times New Roman" w:cs="Times New Roman"/>
          <w:sz w:val="20"/>
          <w:szCs w:val="20"/>
        </w:rPr>
        <w:t>by</w:t>
      </w:r>
      <w:r w:rsidRPr="00550288">
        <w:rPr>
          <w:rFonts w:ascii="Times New Roman" w:hAnsi="Times New Roman" w:cs="Times New Roman"/>
          <w:sz w:val="20"/>
          <w:szCs w:val="20"/>
        </w:rPr>
        <w:t xml:space="preserve"> XRD</w:t>
      </w:r>
      <w:r>
        <w:rPr>
          <w:rFonts w:ascii="Times New Roman" w:hAnsi="Times New Roman" w:cs="Times New Roman"/>
          <w:sz w:val="20"/>
          <w:szCs w:val="20"/>
        </w:rPr>
        <w:t xml:space="preserve">, FTIR and </w:t>
      </w:r>
      <w:r w:rsidRPr="00550288">
        <w:rPr>
          <w:rFonts w:ascii="Times New Roman" w:hAnsi="Times New Roman" w:cs="Times New Roman"/>
          <w:sz w:val="20"/>
          <w:szCs w:val="20"/>
        </w:rPr>
        <w:t>SEM</w:t>
      </w:r>
      <w:r>
        <w:rPr>
          <w:rFonts w:ascii="Times New Roman" w:hAnsi="Times New Roman" w:cs="Times New Roman"/>
          <w:sz w:val="20"/>
          <w:szCs w:val="20"/>
        </w:rPr>
        <w:t xml:space="preserve"> techniques</w:t>
      </w:r>
      <w:r w:rsidRPr="00550288">
        <w:rPr>
          <w:rFonts w:ascii="Times New Roman" w:hAnsi="Times New Roman" w:cs="Times New Roman"/>
          <w:sz w:val="20"/>
          <w:szCs w:val="20"/>
        </w:rPr>
        <w:t>.</w:t>
      </w:r>
      <w:r>
        <w:rPr>
          <w:rFonts w:ascii="Times New Roman" w:hAnsi="Times New Roman" w:cs="Times New Roman"/>
          <w:sz w:val="20"/>
          <w:szCs w:val="20"/>
        </w:rPr>
        <w:t xml:space="preserve"> </w:t>
      </w:r>
      <w:r w:rsidRPr="00550288">
        <w:rPr>
          <w:rFonts w:ascii="Times New Roman" w:hAnsi="Times New Roman" w:cs="Times New Roman"/>
          <w:sz w:val="20"/>
          <w:szCs w:val="20"/>
        </w:rPr>
        <w:t>Fig.1.shows the</w:t>
      </w:r>
      <w:r>
        <w:rPr>
          <w:rFonts w:ascii="Times New Roman" w:hAnsi="Times New Roman" w:cs="Times New Roman"/>
          <w:sz w:val="20"/>
          <w:szCs w:val="20"/>
        </w:rPr>
        <w:t xml:space="preserve"> typical</w:t>
      </w:r>
      <w:r w:rsidRPr="00550288">
        <w:rPr>
          <w:rFonts w:ascii="Times New Roman" w:hAnsi="Times New Roman" w:cs="Times New Roman"/>
          <w:sz w:val="20"/>
          <w:szCs w:val="20"/>
        </w:rPr>
        <w:t xml:space="preserve"> XRD pattern of</w:t>
      </w:r>
      <w:r>
        <w:rPr>
          <w:rFonts w:ascii="Times New Roman" w:hAnsi="Times New Roman" w:cs="Times New Roman"/>
          <w:sz w:val="20"/>
          <w:szCs w:val="20"/>
        </w:rPr>
        <w:t xml:space="preserve"> TAG co-doped with Ce (0.1 mol. %) and Eu (0.5 and 1.0 mol. %) along with that of undoped TAG. All the three XRD spectra in Fig.1 look exactly same implying that co-doping does not change the structure of TAG</w:t>
      </w:r>
      <w:r w:rsidRPr="00550288">
        <w:rPr>
          <w:rFonts w:ascii="Times New Roman" w:hAnsi="Times New Roman" w:cs="Times New Roman"/>
          <w:sz w:val="20"/>
          <w:szCs w:val="20"/>
        </w:rPr>
        <w:t>.</w:t>
      </w:r>
      <w:r>
        <w:rPr>
          <w:rFonts w:ascii="Times New Roman" w:hAnsi="Times New Roman" w:cs="Times New Roman"/>
          <w:sz w:val="20"/>
          <w:szCs w:val="20"/>
        </w:rPr>
        <w:t xml:space="preserve">  Similar results were obtained using the other co-doping combinations including 1.0 mol. % doping levels of both Ce and Eu.  This conclusion is further supported by FTIR shown in FIG. 2, which compares the FTIR spectra of undoped TAG with those TAG co-doped with Ce (0.1 mol. %) and Eu (0.1, 0.5 and 1.0 mol. %). Similar results were obtained at the co-doping combinations. In Fig. 2 </w:t>
      </w:r>
      <w:r w:rsidRPr="00550288">
        <w:rPr>
          <w:rFonts w:ascii="Times New Roman" w:hAnsi="Times New Roman" w:cs="Times New Roman"/>
          <w:sz w:val="20"/>
          <w:szCs w:val="20"/>
        </w:rPr>
        <w:t>absorption peaks in lower frequency region at 502 cm</w:t>
      </w:r>
      <w:r w:rsidRPr="00550288">
        <w:rPr>
          <w:rFonts w:ascii="Times New Roman" w:hAnsi="Times New Roman" w:cs="Times New Roman"/>
          <w:sz w:val="20"/>
          <w:szCs w:val="20"/>
          <w:vertAlign w:val="superscript"/>
        </w:rPr>
        <w:t>-1</w:t>
      </w:r>
      <w:r w:rsidRPr="00550288">
        <w:rPr>
          <w:rFonts w:ascii="Times New Roman" w:hAnsi="Times New Roman" w:cs="Times New Roman"/>
          <w:sz w:val="20"/>
          <w:szCs w:val="20"/>
        </w:rPr>
        <w:t>,555 cm</w:t>
      </w:r>
      <w:r w:rsidRPr="00550288">
        <w:rPr>
          <w:rFonts w:ascii="Times New Roman" w:hAnsi="Times New Roman" w:cs="Times New Roman"/>
          <w:sz w:val="20"/>
          <w:szCs w:val="20"/>
          <w:vertAlign w:val="superscript"/>
        </w:rPr>
        <w:t>-1</w:t>
      </w:r>
      <w:r w:rsidRPr="00550288">
        <w:rPr>
          <w:rFonts w:ascii="Times New Roman" w:hAnsi="Times New Roman" w:cs="Times New Roman"/>
          <w:sz w:val="20"/>
          <w:szCs w:val="20"/>
        </w:rPr>
        <w:t xml:space="preserve">, </w:t>
      </w:r>
      <w:r>
        <w:rPr>
          <w:rFonts w:ascii="Times New Roman" w:hAnsi="Times New Roman" w:cs="Times New Roman"/>
          <w:sz w:val="20"/>
          <w:szCs w:val="20"/>
        </w:rPr>
        <w:t xml:space="preserve">679 </w:t>
      </w:r>
      <w:r w:rsidRPr="00550288">
        <w:rPr>
          <w:rFonts w:ascii="Times New Roman" w:hAnsi="Times New Roman" w:cs="Times New Roman"/>
          <w:sz w:val="20"/>
          <w:szCs w:val="20"/>
        </w:rPr>
        <w:t>cm</w:t>
      </w:r>
      <w:r w:rsidRPr="00550288">
        <w:rPr>
          <w:rFonts w:ascii="Times New Roman" w:hAnsi="Times New Roman" w:cs="Times New Roman"/>
          <w:sz w:val="20"/>
          <w:szCs w:val="20"/>
          <w:vertAlign w:val="superscript"/>
        </w:rPr>
        <w:t>-1</w:t>
      </w:r>
      <w:r w:rsidRPr="00550288">
        <w:rPr>
          <w:rFonts w:ascii="Times New Roman" w:hAnsi="Times New Roman" w:cs="Times New Roman"/>
          <w:sz w:val="20"/>
          <w:szCs w:val="20"/>
        </w:rPr>
        <w:t>,710 cm</w:t>
      </w:r>
      <w:r w:rsidRPr="00550288">
        <w:rPr>
          <w:rFonts w:ascii="Times New Roman" w:hAnsi="Times New Roman" w:cs="Times New Roman"/>
          <w:sz w:val="20"/>
          <w:szCs w:val="20"/>
          <w:vertAlign w:val="superscript"/>
        </w:rPr>
        <w:t>-</w:t>
      </w:r>
      <w:proofErr w:type="gramStart"/>
      <w:r w:rsidRPr="00550288">
        <w:rPr>
          <w:rFonts w:ascii="Times New Roman" w:hAnsi="Times New Roman" w:cs="Times New Roman"/>
          <w:sz w:val="20"/>
          <w:szCs w:val="20"/>
          <w:vertAlign w:val="superscript"/>
        </w:rPr>
        <w:t>1</w:t>
      </w:r>
      <w:r w:rsidRPr="00550288">
        <w:rPr>
          <w:rFonts w:ascii="Times New Roman" w:hAnsi="Times New Roman" w:cs="Times New Roman"/>
          <w:sz w:val="20"/>
          <w:szCs w:val="20"/>
        </w:rPr>
        <w:t>,and</w:t>
      </w:r>
      <w:proofErr w:type="gramEnd"/>
      <w:r w:rsidRPr="00550288">
        <w:rPr>
          <w:rFonts w:ascii="Times New Roman" w:hAnsi="Times New Roman" w:cs="Times New Roman"/>
          <w:sz w:val="20"/>
          <w:szCs w:val="20"/>
        </w:rPr>
        <w:t xml:space="preserve"> 775 cm</w:t>
      </w:r>
      <w:r w:rsidRPr="00550288">
        <w:rPr>
          <w:rFonts w:ascii="Times New Roman" w:hAnsi="Times New Roman" w:cs="Times New Roman"/>
          <w:sz w:val="20"/>
          <w:szCs w:val="20"/>
          <w:vertAlign w:val="superscript"/>
        </w:rPr>
        <w:t>-1</w:t>
      </w:r>
      <w:r>
        <w:rPr>
          <w:rFonts w:ascii="Times New Roman" w:hAnsi="Times New Roman" w:cs="Times New Roman"/>
          <w:sz w:val="20"/>
          <w:szCs w:val="20"/>
        </w:rPr>
        <w:t xml:space="preserve">can be assigned </w:t>
      </w:r>
      <w:r w:rsidRPr="00550288">
        <w:rPr>
          <w:rFonts w:ascii="Times New Roman" w:hAnsi="Times New Roman" w:cs="Times New Roman"/>
          <w:sz w:val="20"/>
          <w:szCs w:val="20"/>
        </w:rPr>
        <w:t xml:space="preserve"> to the metal oxide bond</w:t>
      </w:r>
      <w:r>
        <w:rPr>
          <w:rFonts w:ascii="Times New Roman" w:hAnsi="Times New Roman" w:cs="Times New Roman"/>
          <w:sz w:val="20"/>
          <w:szCs w:val="20"/>
        </w:rPr>
        <w:t xml:space="preserve">s </w:t>
      </w:r>
      <w:r w:rsidRPr="00550288">
        <w:rPr>
          <w:rFonts w:ascii="Times New Roman" w:hAnsi="Times New Roman" w:cs="Times New Roman"/>
          <w:sz w:val="20"/>
          <w:szCs w:val="20"/>
        </w:rPr>
        <w:t>(Ce-O, Tb-O ,Eu-O and Al-O)</w:t>
      </w:r>
      <w:r>
        <w:rPr>
          <w:rFonts w:ascii="Times New Roman" w:hAnsi="Times New Roman" w:cs="Times New Roman"/>
          <w:sz w:val="20"/>
          <w:szCs w:val="20"/>
        </w:rPr>
        <w:t>. [4]</w:t>
      </w:r>
    </w:p>
    <w:p w14:paraId="7F715E35" w14:textId="77777777" w:rsidR="00480641" w:rsidRPr="00550288"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3B380314" w14:textId="77777777" w:rsidR="00480641" w:rsidRDefault="00480641" w:rsidP="00480641">
      <w:pPr>
        <w:tabs>
          <w:tab w:val="left" w:pos="7650"/>
        </w:tabs>
        <w:autoSpaceDE w:val="0"/>
        <w:autoSpaceDN w:val="0"/>
        <w:adjustRightInd w:val="0"/>
        <w:spacing w:after="0" w:line="240" w:lineRule="auto"/>
        <w:jc w:val="both"/>
        <w:rPr>
          <w:rFonts w:ascii="Times New Roman" w:hAnsi="Times New Roman" w:cs="Times New Roman"/>
          <w:b/>
          <w:noProof/>
          <w:sz w:val="20"/>
          <w:szCs w:val="20"/>
        </w:rPr>
      </w:pPr>
    </w:p>
    <w:p w14:paraId="6EDAD86D" w14:textId="77777777" w:rsidR="00480641" w:rsidRDefault="00480641" w:rsidP="00480641">
      <w:pPr>
        <w:tabs>
          <w:tab w:val="left" w:pos="7650"/>
        </w:tabs>
        <w:autoSpaceDE w:val="0"/>
        <w:autoSpaceDN w:val="0"/>
        <w:adjustRightInd w:val="0"/>
        <w:spacing w:after="0" w:line="240" w:lineRule="auto"/>
        <w:jc w:val="both"/>
        <w:rPr>
          <w:rFonts w:ascii="Times New Roman" w:hAnsi="Times New Roman" w:cs="Times New Roman"/>
          <w:b/>
          <w:sz w:val="20"/>
          <w:szCs w:val="20"/>
        </w:rPr>
      </w:pPr>
      <w:r w:rsidRPr="00550288">
        <w:rPr>
          <w:rFonts w:ascii="Times New Roman" w:hAnsi="Times New Roman" w:cs="Times New Roman"/>
          <w:b/>
          <w:noProof/>
          <w:sz w:val="20"/>
          <w:szCs w:val="20"/>
          <w:lang w:val="en-IN" w:eastAsia="en-IN"/>
        </w:rPr>
        <w:drawing>
          <wp:inline distT="0" distB="0" distL="0" distR="0" wp14:anchorId="226A3F65" wp14:editId="610EC980">
            <wp:extent cx="2226697" cy="2427436"/>
            <wp:effectExtent l="19050" t="0" r="215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247864" cy="2450511"/>
                    </a:xfrm>
                    <a:prstGeom prst="rect">
                      <a:avLst/>
                    </a:prstGeom>
                    <a:noFill/>
                    <a:ln w="9525">
                      <a:noFill/>
                      <a:miter lim="800000"/>
                      <a:headEnd/>
                      <a:tailEnd/>
                    </a:ln>
                  </pic:spPr>
                </pic:pic>
              </a:graphicData>
            </a:graphic>
          </wp:inline>
        </w:drawing>
      </w:r>
    </w:p>
    <w:p w14:paraId="5CADB659" w14:textId="77777777" w:rsidR="00480641" w:rsidRPr="00B56AC2" w:rsidRDefault="00480641" w:rsidP="00480641">
      <w:pPr>
        <w:tabs>
          <w:tab w:val="left" w:pos="7650"/>
        </w:tabs>
        <w:autoSpaceDE w:val="0"/>
        <w:autoSpaceDN w:val="0"/>
        <w:adjustRightInd w:val="0"/>
        <w:spacing w:after="0" w:line="240" w:lineRule="auto"/>
        <w:jc w:val="both"/>
        <w:rPr>
          <w:rFonts w:ascii="Times New Roman" w:hAnsi="Times New Roman" w:cs="Times New Roman"/>
          <w:b/>
          <w:sz w:val="16"/>
          <w:szCs w:val="16"/>
        </w:rPr>
      </w:pPr>
      <w:r w:rsidRPr="00B56AC2">
        <w:rPr>
          <w:rFonts w:ascii="Times New Roman" w:hAnsi="Times New Roman" w:cs="Times New Roman"/>
          <w:b/>
          <w:sz w:val="16"/>
          <w:szCs w:val="16"/>
        </w:rPr>
        <w:tab/>
      </w:r>
    </w:p>
    <w:p w14:paraId="0F394BC7" w14:textId="77777777" w:rsidR="00480641" w:rsidRPr="00B56AC2" w:rsidRDefault="00480641" w:rsidP="00480641">
      <w:pPr>
        <w:autoSpaceDE w:val="0"/>
        <w:autoSpaceDN w:val="0"/>
        <w:adjustRightInd w:val="0"/>
        <w:spacing w:after="0" w:line="240" w:lineRule="auto"/>
        <w:jc w:val="both"/>
        <w:rPr>
          <w:rFonts w:ascii="Times New Roman" w:hAnsi="Times New Roman" w:cs="Times New Roman"/>
          <w:sz w:val="16"/>
          <w:szCs w:val="16"/>
        </w:rPr>
      </w:pPr>
      <w:r w:rsidRPr="00B56AC2">
        <w:rPr>
          <w:rFonts w:ascii="Times New Roman" w:hAnsi="Times New Roman" w:cs="Times New Roman"/>
          <w:sz w:val="16"/>
          <w:szCs w:val="16"/>
        </w:rPr>
        <w:t>Fig.1.XRD pattern of co doped and undoped TAG.</w:t>
      </w:r>
    </w:p>
    <w:p w14:paraId="241CC3CC" w14:textId="77777777" w:rsidR="00480641"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7E902CEA" w14:textId="77777777" w:rsidR="00480641" w:rsidRPr="00CC562D" w:rsidRDefault="00480641" w:rsidP="00480641">
      <w:pPr>
        <w:autoSpaceDE w:val="0"/>
        <w:autoSpaceDN w:val="0"/>
        <w:adjustRightInd w:val="0"/>
        <w:spacing w:before="240" w:after="0" w:line="240" w:lineRule="auto"/>
        <w:ind w:firstLine="720"/>
        <w:jc w:val="both"/>
        <w:rPr>
          <w:rFonts w:ascii="Times New Roman" w:hAnsi="Times New Roman" w:cs="Times New Roman"/>
          <w:sz w:val="20"/>
          <w:szCs w:val="20"/>
        </w:rPr>
      </w:pPr>
      <w:r w:rsidRPr="00550288">
        <w:rPr>
          <w:rFonts w:ascii="Times New Roman" w:hAnsi="Times New Roman" w:cs="Times New Roman"/>
          <w:sz w:val="20"/>
          <w:szCs w:val="20"/>
        </w:rPr>
        <w:t>The particle size and morphology of sintered powder were examined by scanning electron microscope (SEM)</w:t>
      </w:r>
      <w:r>
        <w:rPr>
          <w:rFonts w:ascii="Times New Roman" w:hAnsi="Times New Roman" w:cs="Times New Roman"/>
          <w:sz w:val="20"/>
          <w:szCs w:val="20"/>
        </w:rPr>
        <w:t xml:space="preserve"> and a typical SEM image is shown in Fig. 3. As seen in Fig. 3 the co-doped TAG powder contains nano-sized particles which are almost</w:t>
      </w:r>
      <w:r w:rsidRPr="00550288">
        <w:rPr>
          <w:rFonts w:ascii="Times New Roman" w:hAnsi="Times New Roman" w:cs="Times New Roman"/>
          <w:sz w:val="20"/>
          <w:szCs w:val="20"/>
        </w:rPr>
        <w:t xml:space="preserve"> spherical in </w:t>
      </w:r>
      <w:proofErr w:type="spellStart"/>
      <w:r w:rsidRPr="00550288">
        <w:rPr>
          <w:rFonts w:ascii="Times New Roman" w:hAnsi="Times New Roman" w:cs="Times New Roman"/>
          <w:sz w:val="20"/>
          <w:szCs w:val="20"/>
        </w:rPr>
        <w:t>shape.Some</w:t>
      </w:r>
      <w:proofErr w:type="spellEnd"/>
      <w:r w:rsidRPr="00550288">
        <w:rPr>
          <w:rFonts w:ascii="Times New Roman" w:hAnsi="Times New Roman" w:cs="Times New Roman"/>
          <w:sz w:val="20"/>
          <w:szCs w:val="20"/>
        </w:rPr>
        <w:t xml:space="preserve"> bigger particles are due to agglomeration </w:t>
      </w:r>
      <w:r>
        <w:rPr>
          <w:rFonts w:ascii="Times New Roman" w:hAnsi="Times New Roman" w:cs="Times New Roman"/>
          <w:sz w:val="20"/>
          <w:szCs w:val="20"/>
        </w:rPr>
        <w:t xml:space="preserve">which is observed </w:t>
      </w:r>
      <w:r w:rsidRPr="00550288">
        <w:rPr>
          <w:rFonts w:ascii="Times New Roman" w:hAnsi="Times New Roman" w:cs="Times New Roman"/>
          <w:sz w:val="20"/>
          <w:szCs w:val="20"/>
        </w:rPr>
        <w:t xml:space="preserve">at high </w:t>
      </w:r>
      <w:r>
        <w:rPr>
          <w:rFonts w:ascii="Times New Roman" w:hAnsi="Times New Roman" w:cs="Times New Roman"/>
          <w:sz w:val="20"/>
          <w:szCs w:val="20"/>
        </w:rPr>
        <w:t xml:space="preserve">sintering </w:t>
      </w:r>
      <w:r w:rsidRPr="00550288">
        <w:rPr>
          <w:rFonts w:ascii="Times New Roman" w:hAnsi="Times New Roman" w:cs="Times New Roman"/>
          <w:sz w:val="20"/>
          <w:szCs w:val="20"/>
        </w:rPr>
        <w:t>temperature</w:t>
      </w:r>
      <w:r>
        <w:rPr>
          <w:rFonts w:ascii="Times New Roman" w:hAnsi="Times New Roman" w:cs="Times New Roman"/>
          <w:sz w:val="20"/>
          <w:szCs w:val="20"/>
        </w:rPr>
        <w:t>s. [5]</w:t>
      </w:r>
    </w:p>
    <w:p w14:paraId="7C181BF8" w14:textId="77777777" w:rsidR="00480641" w:rsidRDefault="00480641" w:rsidP="00480641">
      <w:pPr>
        <w:autoSpaceDE w:val="0"/>
        <w:autoSpaceDN w:val="0"/>
        <w:adjustRightInd w:val="0"/>
        <w:spacing w:before="240" w:after="0" w:line="240" w:lineRule="auto"/>
        <w:jc w:val="both"/>
        <w:rPr>
          <w:rFonts w:ascii="Times New Roman" w:hAnsi="Times New Roman" w:cs="Times New Roman"/>
          <w:sz w:val="20"/>
          <w:szCs w:val="20"/>
        </w:rPr>
      </w:pPr>
      <w:r>
        <w:rPr>
          <w:rFonts w:ascii="Times New Roman" w:hAnsi="Times New Roman" w:cs="Times New Roman"/>
          <w:noProof/>
          <w:sz w:val="20"/>
          <w:szCs w:val="20"/>
        </w:rPr>
        <w:t xml:space="preserve">         </w:t>
      </w:r>
      <w:r w:rsidRPr="00550288">
        <w:rPr>
          <w:rFonts w:ascii="Times New Roman" w:hAnsi="Times New Roman" w:cs="Times New Roman"/>
          <w:noProof/>
          <w:sz w:val="20"/>
          <w:szCs w:val="20"/>
          <w:lang w:val="en-IN" w:eastAsia="en-IN"/>
        </w:rPr>
        <w:drawing>
          <wp:inline distT="0" distB="0" distL="0" distR="0" wp14:anchorId="0F551C1A" wp14:editId="4F23DACD">
            <wp:extent cx="2151828" cy="1493300"/>
            <wp:effectExtent l="19050" t="0" r="822" b="0"/>
            <wp:docPr id="14" name="Picture 2" descr="D:\iit bombay\Results\3.7.14-SEM\TAG-E1-CP1-300\3.tif"/>
            <wp:cNvGraphicFramePr/>
            <a:graphic xmlns:a="http://schemas.openxmlformats.org/drawingml/2006/main">
              <a:graphicData uri="http://schemas.openxmlformats.org/drawingml/2006/picture">
                <pic:pic xmlns:pic="http://schemas.openxmlformats.org/drawingml/2006/picture">
                  <pic:nvPicPr>
                    <pic:cNvPr id="2050" name="Picture 2" descr="D:\iit bombay\Results\3.7.14-SEM\TAG-E1-CP1-300\3.tif"/>
                    <pic:cNvPicPr>
                      <a:picLocks noChangeAspect="1" noChangeArrowheads="1"/>
                    </pic:cNvPicPr>
                  </pic:nvPicPr>
                  <pic:blipFill>
                    <a:blip r:embed="rId9"/>
                    <a:srcRect/>
                    <a:stretch>
                      <a:fillRect/>
                    </a:stretch>
                  </pic:blipFill>
                  <pic:spPr bwMode="auto">
                    <a:xfrm>
                      <a:off x="0" y="0"/>
                      <a:ext cx="2183330" cy="1515161"/>
                    </a:xfrm>
                    <a:prstGeom prst="rect">
                      <a:avLst/>
                    </a:prstGeom>
                    <a:noFill/>
                  </pic:spPr>
                </pic:pic>
              </a:graphicData>
            </a:graphic>
          </wp:inline>
        </w:drawing>
      </w:r>
    </w:p>
    <w:p w14:paraId="43F5E8D0" w14:textId="77777777" w:rsidR="00480641" w:rsidRPr="00B56AC2" w:rsidRDefault="00480641" w:rsidP="00480641">
      <w:pPr>
        <w:autoSpaceDE w:val="0"/>
        <w:autoSpaceDN w:val="0"/>
        <w:adjustRightInd w:val="0"/>
        <w:spacing w:after="0" w:line="240" w:lineRule="auto"/>
        <w:rPr>
          <w:rFonts w:ascii="Times New Roman" w:hAnsi="Times New Roman" w:cs="Times New Roman"/>
          <w:i/>
          <w:sz w:val="20"/>
          <w:szCs w:val="20"/>
        </w:rPr>
      </w:pPr>
    </w:p>
    <w:p w14:paraId="4BF146CF" w14:textId="77777777" w:rsidR="00480641" w:rsidRDefault="00480641" w:rsidP="00480641">
      <w:pPr>
        <w:autoSpaceDE w:val="0"/>
        <w:autoSpaceDN w:val="0"/>
        <w:adjustRightInd w:val="0"/>
        <w:spacing w:after="0"/>
        <w:rPr>
          <w:rFonts w:ascii="Times New Roman" w:hAnsi="Times New Roman" w:cs="Times New Roman"/>
          <w:sz w:val="16"/>
          <w:szCs w:val="16"/>
        </w:rPr>
      </w:pPr>
      <w:r w:rsidRPr="00195CBB">
        <w:rPr>
          <w:rFonts w:ascii="Times New Roman" w:hAnsi="Times New Roman" w:cs="Times New Roman"/>
          <w:sz w:val="16"/>
          <w:szCs w:val="16"/>
        </w:rPr>
        <w:t>Fig.3. SEM image of TAG: Ce 0.1 Eu 1 mol% at</w:t>
      </w:r>
      <w:r>
        <w:rPr>
          <w:rFonts w:ascii="Times New Roman" w:hAnsi="Times New Roman" w:cs="Times New Roman"/>
          <w:sz w:val="16"/>
          <w:szCs w:val="16"/>
        </w:rPr>
        <w:t xml:space="preserve"> 1100</w:t>
      </w:r>
      <w:r>
        <w:rPr>
          <w:rFonts w:ascii="Times New Roman" w:hAnsi="Times New Roman" w:cs="Times New Roman"/>
          <w:sz w:val="16"/>
          <w:szCs w:val="16"/>
          <w:vertAlign w:val="subscript"/>
        </w:rPr>
        <w:softHyphen/>
      </w:r>
      <w:r>
        <w:rPr>
          <w:rFonts w:ascii="Times New Roman" w:hAnsi="Times New Roman" w:cs="Times New Roman"/>
          <w:sz w:val="16"/>
          <w:szCs w:val="16"/>
        </w:rPr>
        <w:softHyphen/>
      </w:r>
      <w:r>
        <w:rPr>
          <w:rFonts w:ascii="Times New Roman" w:hAnsi="Times New Roman" w:cs="Times New Roman"/>
          <w:sz w:val="16"/>
          <w:szCs w:val="16"/>
          <w:vertAlign w:val="superscript"/>
        </w:rPr>
        <w:t>o</w:t>
      </w:r>
      <w:r>
        <w:rPr>
          <w:rFonts w:ascii="Times New Roman" w:hAnsi="Times New Roman" w:cs="Times New Roman"/>
          <w:sz w:val="16"/>
          <w:szCs w:val="16"/>
        </w:rPr>
        <w:t xml:space="preserve"> C</w:t>
      </w:r>
    </w:p>
    <w:p w14:paraId="02364579" w14:textId="77777777" w:rsidR="00480641" w:rsidRDefault="00480641" w:rsidP="00480641">
      <w:pPr>
        <w:autoSpaceDE w:val="0"/>
        <w:autoSpaceDN w:val="0"/>
        <w:adjustRightInd w:val="0"/>
        <w:spacing w:after="0"/>
        <w:rPr>
          <w:rFonts w:ascii="Times New Roman" w:hAnsi="Times New Roman" w:cs="Times New Roman"/>
          <w:sz w:val="16"/>
          <w:szCs w:val="16"/>
        </w:rPr>
      </w:pPr>
    </w:p>
    <w:p w14:paraId="7713F75D" w14:textId="77777777" w:rsidR="00480641" w:rsidRDefault="00480641" w:rsidP="00480641">
      <w:pPr>
        <w:autoSpaceDE w:val="0"/>
        <w:autoSpaceDN w:val="0"/>
        <w:adjustRightInd w:val="0"/>
        <w:spacing w:after="0" w:line="240" w:lineRule="auto"/>
        <w:ind w:firstLine="72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This investigation, as mentioned earlier, aims at the assessment of Ce and Eu doped TAG nano phosphorous as a material suitable for white light source which needs detailed study of room temperature photoluminescence in 400-700 nm regions. Photoluminescence spectra excited by 280nm radiation from a Xe lamp was recorded for various co-doped combinations as listed in Table I. Out of all these spectra Fig.5 and Fig.6  show an interesting result which indicate the potential of this material for the realization of white light source. As seen in this figure TAG doped with 0.1 mol.% of Ce and 0.5 mol. % Eu emits in a relatively broader band </w:t>
      </w:r>
      <w:r>
        <w:rPr>
          <w:rFonts w:ascii="Times New Roman" w:hAnsi="Times New Roman" w:cs="Times New Roman"/>
          <w:color w:val="000000"/>
          <w:sz w:val="20"/>
          <w:szCs w:val="20"/>
        </w:rPr>
        <w:lastRenderedPageBreak/>
        <w:t xml:space="preserve">spanning from 400 nm to almost 700 nm </w:t>
      </w:r>
      <w:proofErr w:type="gramStart"/>
      <w:r>
        <w:rPr>
          <w:rFonts w:ascii="Times New Roman" w:hAnsi="Times New Roman" w:cs="Times New Roman"/>
          <w:color w:val="000000"/>
          <w:sz w:val="20"/>
          <w:szCs w:val="20"/>
        </w:rPr>
        <w:t>indicating  that</w:t>
      </w:r>
      <w:proofErr w:type="gramEnd"/>
      <w:r>
        <w:rPr>
          <w:rFonts w:ascii="Times New Roman" w:hAnsi="Times New Roman" w:cs="Times New Roman"/>
          <w:color w:val="000000"/>
          <w:sz w:val="20"/>
          <w:szCs w:val="20"/>
        </w:rPr>
        <w:t xml:space="preserve"> by proper concentration tuning one might  make the emission band flatter as well broader so that white light source based on TAG nano phosphorus co-doped with Eu and Ce can be realized. The exact mechanism responsible for this broadening is being investigated by concentration studies.</w:t>
      </w:r>
    </w:p>
    <w:p w14:paraId="5405A4C5" w14:textId="77777777" w:rsidR="00480641" w:rsidRDefault="00480641" w:rsidP="00480641">
      <w:pPr>
        <w:autoSpaceDE w:val="0"/>
        <w:autoSpaceDN w:val="0"/>
        <w:adjustRightInd w:val="0"/>
        <w:spacing w:after="0" w:line="240" w:lineRule="auto"/>
        <w:ind w:firstLine="720"/>
        <w:jc w:val="both"/>
        <w:rPr>
          <w:rFonts w:ascii="Times New Roman" w:hAnsi="Times New Roman" w:cs="Times New Roman"/>
          <w:color w:val="000000"/>
          <w:sz w:val="20"/>
          <w:szCs w:val="20"/>
        </w:rPr>
      </w:pPr>
    </w:p>
    <w:p w14:paraId="778EFF64" w14:textId="77777777" w:rsidR="00480641" w:rsidRPr="004338B9" w:rsidRDefault="00480641" w:rsidP="00480641">
      <w:pPr>
        <w:autoSpaceDE w:val="0"/>
        <w:autoSpaceDN w:val="0"/>
        <w:adjustRightInd w:val="0"/>
        <w:spacing w:after="0" w:line="240" w:lineRule="auto"/>
        <w:jc w:val="both"/>
        <w:rPr>
          <w:rFonts w:ascii="Times New Roman" w:hAnsi="Times New Roman" w:cs="Times New Roman"/>
          <w:b/>
          <w:i/>
          <w:iCs/>
          <w:sz w:val="20"/>
          <w:szCs w:val="20"/>
        </w:rPr>
      </w:pPr>
      <w:r w:rsidRPr="004338B9">
        <w:rPr>
          <w:rFonts w:ascii="Times New Roman" w:hAnsi="Times New Roman" w:cs="Times New Roman"/>
          <w:b/>
          <w:i/>
          <w:iCs/>
          <w:sz w:val="20"/>
          <w:szCs w:val="20"/>
        </w:rPr>
        <w:t>IV. Conclusions</w:t>
      </w:r>
    </w:p>
    <w:p w14:paraId="43E899C3" w14:textId="77777777" w:rsidR="00480641" w:rsidRPr="004338B9" w:rsidRDefault="00480641" w:rsidP="00480641">
      <w:pPr>
        <w:autoSpaceDE w:val="0"/>
        <w:autoSpaceDN w:val="0"/>
        <w:adjustRightInd w:val="0"/>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ab/>
        <w:t xml:space="preserve">The preliminary results of this investigation show that when TAG nano phosphorus is co-doped with 0.1 mol. % Ce and 0.5 mol. % Eu it emits from 400-700nm region when excited by 280nm radiation indicating the potential of this material for the realization of white light source.  More investigation by changing the </w:t>
      </w:r>
      <w:proofErr w:type="spellStart"/>
      <w:r>
        <w:rPr>
          <w:rFonts w:ascii="Times New Roman" w:hAnsi="Times New Roman" w:cs="Times New Roman"/>
          <w:bCs/>
          <w:sz w:val="20"/>
          <w:szCs w:val="20"/>
        </w:rPr>
        <w:t>dopent</w:t>
      </w:r>
      <w:proofErr w:type="spellEnd"/>
      <w:r>
        <w:rPr>
          <w:rFonts w:ascii="Times New Roman" w:hAnsi="Times New Roman" w:cs="Times New Roman"/>
          <w:bCs/>
          <w:sz w:val="20"/>
          <w:szCs w:val="20"/>
        </w:rPr>
        <w:t xml:space="preserve"> concentration are required to understand the exact mechanism responsible for this broad emission.</w:t>
      </w:r>
    </w:p>
    <w:p w14:paraId="4D5FA030" w14:textId="77777777" w:rsidR="00480641" w:rsidRDefault="00480641" w:rsidP="00480641">
      <w:pPr>
        <w:autoSpaceDE w:val="0"/>
        <w:autoSpaceDN w:val="0"/>
        <w:adjustRightInd w:val="0"/>
        <w:spacing w:after="0" w:line="240" w:lineRule="auto"/>
        <w:jc w:val="both"/>
        <w:rPr>
          <w:rFonts w:ascii="Times New Roman" w:hAnsi="Times New Roman" w:cs="Times New Roman"/>
          <w:b/>
          <w:sz w:val="20"/>
          <w:szCs w:val="20"/>
        </w:rPr>
      </w:pPr>
    </w:p>
    <w:p w14:paraId="68911CD0" w14:textId="77777777" w:rsidR="00480641" w:rsidRDefault="00480641" w:rsidP="00480641">
      <w:pPr>
        <w:autoSpaceDE w:val="0"/>
        <w:autoSpaceDN w:val="0"/>
        <w:adjustRightInd w:val="0"/>
        <w:spacing w:after="0" w:line="240" w:lineRule="auto"/>
        <w:jc w:val="both"/>
        <w:rPr>
          <w:rFonts w:ascii="Times New Roman" w:hAnsi="Times New Roman" w:cs="Times New Roman"/>
          <w:b/>
          <w:sz w:val="20"/>
          <w:szCs w:val="20"/>
        </w:rPr>
      </w:pPr>
    </w:p>
    <w:p w14:paraId="220B4D6D" w14:textId="77777777" w:rsidR="00480641" w:rsidRPr="004338B9" w:rsidRDefault="00480641" w:rsidP="00480641">
      <w:pPr>
        <w:autoSpaceDE w:val="0"/>
        <w:autoSpaceDN w:val="0"/>
        <w:adjustRightInd w:val="0"/>
        <w:spacing w:after="0" w:line="240" w:lineRule="auto"/>
        <w:jc w:val="both"/>
        <w:rPr>
          <w:rFonts w:ascii="Times New Roman" w:hAnsi="Times New Roman" w:cs="Times New Roman"/>
          <w:b/>
          <w:i/>
          <w:iCs/>
          <w:sz w:val="20"/>
          <w:szCs w:val="20"/>
        </w:rPr>
      </w:pPr>
      <w:r w:rsidRPr="004338B9">
        <w:rPr>
          <w:rFonts w:ascii="Times New Roman" w:hAnsi="Times New Roman" w:cs="Times New Roman"/>
          <w:b/>
          <w:i/>
          <w:iCs/>
          <w:sz w:val="20"/>
          <w:szCs w:val="20"/>
        </w:rPr>
        <w:t>V. References</w:t>
      </w:r>
    </w:p>
    <w:p w14:paraId="26A61DB9" w14:textId="77777777" w:rsidR="00480641" w:rsidRPr="004338B9" w:rsidRDefault="00480641" w:rsidP="00480641">
      <w:pPr>
        <w:autoSpaceDE w:val="0"/>
        <w:autoSpaceDN w:val="0"/>
        <w:adjustRightInd w:val="0"/>
        <w:spacing w:after="0" w:line="240" w:lineRule="auto"/>
        <w:jc w:val="both"/>
        <w:rPr>
          <w:rFonts w:ascii="Times New Roman" w:hAnsi="Times New Roman" w:cs="Times New Roman"/>
          <w:b/>
          <w:i/>
          <w:iCs/>
          <w:sz w:val="20"/>
          <w:szCs w:val="20"/>
        </w:rPr>
      </w:pPr>
    </w:p>
    <w:p w14:paraId="4DCF14DA" w14:textId="77777777" w:rsidR="00480641" w:rsidRPr="00550288"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1C5FD673" w14:textId="77777777" w:rsidR="00480641"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23B2B8CB" w14:textId="77777777" w:rsidR="00480641"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1A68145F" w14:textId="77777777" w:rsidR="00480641" w:rsidRPr="00550288" w:rsidRDefault="00480641" w:rsidP="00480641">
      <w:pPr>
        <w:autoSpaceDE w:val="0"/>
        <w:autoSpaceDN w:val="0"/>
        <w:adjustRightInd w:val="0"/>
        <w:spacing w:after="0" w:line="240" w:lineRule="auto"/>
        <w:jc w:val="both"/>
        <w:rPr>
          <w:rFonts w:ascii="Times New Roman" w:hAnsi="Times New Roman" w:cs="Times New Roman"/>
          <w:sz w:val="20"/>
          <w:szCs w:val="20"/>
        </w:rPr>
      </w:pPr>
    </w:p>
    <w:p w14:paraId="25E24513"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W.C. Tsai, Y.H. </w:t>
      </w:r>
      <w:proofErr w:type="spellStart"/>
      <w:r w:rsidRPr="00173D1D">
        <w:rPr>
          <w:sz w:val="20"/>
          <w:szCs w:val="20"/>
          <w:shd w:val="clear" w:color="auto" w:fill="FFFFFF"/>
        </w:rPr>
        <w:t>Liou</w:t>
      </w:r>
      <w:proofErr w:type="spellEnd"/>
      <w:r w:rsidRPr="00173D1D">
        <w:rPr>
          <w:sz w:val="20"/>
          <w:szCs w:val="20"/>
          <w:shd w:val="clear" w:color="auto" w:fill="FFFFFF"/>
        </w:rPr>
        <w:t xml:space="preserve">, Y.C. </w:t>
      </w:r>
      <w:proofErr w:type="spellStart"/>
      <w:r w:rsidRPr="00173D1D">
        <w:rPr>
          <w:sz w:val="20"/>
          <w:szCs w:val="20"/>
          <w:shd w:val="clear" w:color="auto" w:fill="FFFFFF"/>
        </w:rPr>
        <w:t>Liou</w:t>
      </w:r>
      <w:proofErr w:type="spellEnd"/>
      <w:r w:rsidRPr="00173D1D">
        <w:rPr>
          <w:sz w:val="20"/>
          <w:szCs w:val="20"/>
          <w:shd w:val="clear" w:color="auto" w:fill="FFFFFF"/>
        </w:rPr>
        <w:t xml:space="preserve">, </w:t>
      </w:r>
      <w:r w:rsidRPr="00173D1D">
        <w:rPr>
          <w:i/>
          <w:iCs/>
          <w:sz w:val="20"/>
          <w:szCs w:val="20"/>
          <w:shd w:val="clear" w:color="auto" w:fill="FFFFFF"/>
        </w:rPr>
        <w:t>Materials science and engineering: B</w:t>
      </w:r>
      <w:r w:rsidRPr="00173D1D">
        <w:rPr>
          <w:sz w:val="20"/>
          <w:szCs w:val="20"/>
          <w:shd w:val="clear" w:color="auto" w:fill="FFFFFF"/>
        </w:rPr>
        <w:t xml:space="preserve"> (2012) </w:t>
      </w:r>
      <w:r w:rsidRPr="00173D1D">
        <w:rPr>
          <w:sz w:val="20"/>
          <w:szCs w:val="20"/>
          <w:u w:val="single"/>
          <w:shd w:val="clear" w:color="auto" w:fill="FFFFFF"/>
        </w:rPr>
        <w:t xml:space="preserve"> </w:t>
      </w:r>
      <w:hyperlink r:id="rId10" w:tgtFrame="_blank" w:tooltip="Persistent link using digital object identifier" w:history="1">
        <w:r w:rsidRPr="00173D1D">
          <w:rPr>
            <w:rStyle w:val="Hyperlink"/>
            <w:color w:val="548DD4" w:themeColor="text2" w:themeTint="99"/>
            <w:sz w:val="20"/>
            <w:szCs w:val="20"/>
          </w:rPr>
          <w:t>https://doi.org/10.1016/j.mseb.2012.05.023</w:t>
        </w:r>
      </w:hyperlink>
    </w:p>
    <w:p w14:paraId="7480A518"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S. </w:t>
      </w:r>
      <w:proofErr w:type="spellStart"/>
      <w:r w:rsidRPr="00173D1D">
        <w:rPr>
          <w:sz w:val="20"/>
          <w:szCs w:val="20"/>
          <w:shd w:val="clear" w:color="auto" w:fill="FFFFFF"/>
        </w:rPr>
        <w:t>Angappan</w:t>
      </w:r>
      <w:proofErr w:type="spellEnd"/>
      <w:r w:rsidRPr="00173D1D">
        <w:rPr>
          <w:sz w:val="20"/>
          <w:szCs w:val="20"/>
          <w:shd w:val="clear" w:color="auto" w:fill="FFFFFF"/>
        </w:rPr>
        <w:t xml:space="preserve">, L.J. </w:t>
      </w:r>
      <w:proofErr w:type="spellStart"/>
      <w:r w:rsidRPr="00173D1D">
        <w:rPr>
          <w:sz w:val="20"/>
          <w:szCs w:val="20"/>
          <w:shd w:val="clear" w:color="auto" w:fill="FFFFFF"/>
        </w:rPr>
        <w:t>Berchmans</w:t>
      </w:r>
      <w:proofErr w:type="spellEnd"/>
      <w:r w:rsidRPr="00173D1D">
        <w:rPr>
          <w:sz w:val="20"/>
          <w:szCs w:val="20"/>
          <w:shd w:val="clear" w:color="auto" w:fill="FFFFFF"/>
        </w:rPr>
        <w:t xml:space="preserve">, C.O. Augustin, </w:t>
      </w:r>
      <w:r w:rsidRPr="00173D1D">
        <w:rPr>
          <w:i/>
          <w:iCs/>
          <w:sz w:val="20"/>
          <w:szCs w:val="20"/>
          <w:shd w:val="clear" w:color="auto" w:fill="FFFFFF"/>
        </w:rPr>
        <w:t>Materials Letters</w:t>
      </w:r>
      <w:r w:rsidRPr="00173D1D">
        <w:rPr>
          <w:sz w:val="20"/>
          <w:szCs w:val="20"/>
          <w:shd w:val="clear" w:color="auto" w:fill="FFFFFF"/>
        </w:rPr>
        <w:t xml:space="preserve"> (2004) </w:t>
      </w:r>
      <w:hyperlink r:id="rId11" w:tgtFrame="_blank" w:tooltip="Persistent link using digital object identifier" w:history="1">
        <w:r w:rsidRPr="00173D1D">
          <w:rPr>
            <w:rStyle w:val="Hyperlink"/>
            <w:color w:val="548DD4" w:themeColor="text2" w:themeTint="99"/>
            <w:sz w:val="20"/>
            <w:szCs w:val="20"/>
          </w:rPr>
          <w:t>https://doi.org/10.1016/j.matlet.2004.01.033</w:t>
        </w:r>
      </w:hyperlink>
    </w:p>
    <w:p w14:paraId="064A7698"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S. </w:t>
      </w:r>
      <w:proofErr w:type="spellStart"/>
      <w:r w:rsidRPr="00173D1D">
        <w:rPr>
          <w:sz w:val="20"/>
          <w:szCs w:val="20"/>
          <w:shd w:val="clear" w:color="auto" w:fill="FFFFFF"/>
        </w:rPr>
        <w:t>Sanjabi</w:t>
      </w:r>
      <w:proofErr w:type="spellEnd"/>
      <w:r w:rsidRPr="00173D1D">
        <w:rPr>
          <w:sz w:val="20"/>
          <w:szCs w:val="20"/>
          <w:shd w:val="clear" w:color="auto" w:fill="FFFFFF"/>
        </w:rPr>
        <w:t xml:space="preserve">, A. </w:t>
      </w:r>
      <w:proofErr w:type="spellStart"/>
      <w:r w:rsidRPr="00173D1D">
        <w:rPr>
          <w:sz w:val="20"/>
          <w:szCs w:val="20"/>
          <w:shd w:val="clear" w:color="auto" w:fill="FFFFFF"/>
        </w:rPr>
        <w:t>Obeydavi</w:t>
      </w:r>
      <w:proofErr w:type="spellEnd"/>
      <w:r w:rsidRPr="00173D1D">
        <w:rPr>
          <w:sz w:val="20"/>
          <w:szCs w:val="20"/>
          <w:shd w:val="clear" w:color="auto" w:fill="FFFFFF"/>
        </w:rPr>
        <w:t xml:space="preserve">, </w:t>
      </w:r>
      <w:r w:rsidRPr="00173D1D">
        <w:rPr>
          <w:i/>
          <w:iCs/>
          <w:sz w:val="20"/>
          <w:szCs w:val="20"/>
          <w:shd w:val="clear" w:color="auto" w:fill="FFFFFF"/>
        </w:rPr>
        <w:t>Journal of Alloys and Compounds</w:t>
      </w:r>
      <w:r w:rsidRPr="00173D1D">
        <w:rPr>
          <w:sz w:val="20"/>
          <w:szCs w:val="20"/>
          <w:shd w:val="clear" w:color="auto" w:fill="FFFFFF"/>
        </w:rPr>
        <w:t xml:space="preserve"> (2015)  </w:t>
      </w:r>
      <w:hyperlink r:id="rId12" w:tgtFrame="_blank" w:tooltip="Persistent link using digital object identifier" w:history="1">
        <w:r w:rsidRPr="00173D1D">
          <w:rPr>
            <w:rStyle w:val="Hyperlink"/>
            <w:color w:val="548DD4" w:themeColor="text2" w:themeTint="99"/>
            <w:sz w:val="20"/>
            <w:szCs w:val="20"/>
          </w:rPr>
          <w:t>https://doi.org/10.1016/j.jallcom.2015.05.107</w:t>
        </w:r>
      </w:hyperlink>
    </w:p>
    <w:p w14:paraId="71B455D8" w14:textId="77777777" w:rsidR="00480641" w:rsidRPr="00173D1D" w:rsidRDefault="00480641" w:rsidP="00480641">
      <w:pPr>
        <w:pStyle w:val="ListParagraph"/>
        <w:numPr>
          <w:ilvl w:val="0"/>
          <w:numId w:val="1"/>
        </w:numPr>
        <w:spacing w:after="200" w:line="276" w:lineRule="auto"/>
        <w:jc w:val="both"/>
        <w:rPr>
          <w:sz w:val="20"/>
          <w:szCs w:val="20"/>
        </w:rPr>
      </w:pPr>
      <w:r w:rsidRPr="00173D1D">
        <w:rPr>
          <w:sz w:val="20"/>
          <w:szCs w:val="20"/>
          <w:shd w:val="clear" w:color="auto" w:fill="FFFFFF"/>
        </w:rPr>
        <w:t>M.S. Park, J. Kim, K.J. Kim, J.W. Lee, J.H. Kim, Y. Yamauchi, </w:t>
      </w:r>
      <w:r w:rsidRPr="00173D1D">
        <w:rPr>
          <w:i/>
          <w:iCs/>
          <w:sz w:val="20"/>
          <w:szCs w:val="20"/>
          <w:shd w:val="clear" w:color="auto" w:fill="FFFFFF"/>
        </w:rPr>
        <w:t>Physical Chemistry Chemical Physics</w:t>
      </w:r>
      <w:r w:rsidRPr="00173D1D">
        <w:rPr>
          <w:sz w:val="20"/>
          <w:szCs w:val="20"/>
          <w:shd w:val="clear" w:color="auto" w:fill="FFFFFF"/>
        </w:rPr>
        <w:t xml:space="preserve"> (2015) </w:t>
      </w:r>
      <w:hyperlink r:id="rId13" w:tooltip="Link to landing page via DOI" w:history="1">
        <w:r w:rsidRPr="00173D1D">
          <w:rPr>
            <w:rFonts w:eastAsia="Times New Roman"/>
            <w:bCs/>
            <w:color w:val="548DD4" w:themeColor="text2" w:themeTint="99"/>
            <w:sz w:val="20"/>
            <w:szCs w:val="20"/>
            <w:u w:val="single"/>
          </w:rPr>
          <w:t>https://doi.org/10.1039/C5CP05936D</w:t>
        </w:r>
      </w:hyperlink>
    </w:p>
    <w:p w14:paraId="2E4E3B40"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B. Goswami, N. Rani, R. Vats, C. </w:t>
      </w:r>
      <w:proofErr w:type="spellStart"/>
      <w:r w:rsidRPr="00173D1D">
        <w:rPr>
          <w:sz w:val="20"/>
          <w:szCs w:val="20"/>
          <w:shd w:val="clear" w:color="auto" w:fill="FFFFFF"/>
        </w:rPr>
        <w:t>Bhukkal</w:t>
      </w:r>
      <w:proofErr w:type="spellEnd"/>
      <w:r w:rsidRPr="00173D1D">
        <w:rPr>
          <w:sz w:val="20"/>
          <w:szCs w:val="20"/>
          <w:shd w:val="clear" w:color="auto" w:fill="FFFFFF"/>
        </w:rPr>
        <w:t xml:space="preserve">, R. Ahlawat, </w:t>
      </w:r>
      <w:r w:rsidRPr="00173D1D">
        <w:rPr>
          <w:i/>
          <w:iCs/>
          <w:sz w:val="20"/>
          <w:szCs w:val="20"/>
          <w:shd w:val="clear" w:color="auto" w:fill="FFFFFF"/>
        </w:rPr>
        <w:t>AIP Conference Proceedings</w:t>
      </w:r>
      <w:r w:rsidRPr="00173D1D">
        <w:rPr>
          <w:sz w:val="20"/>
          <w:szCs w:val="20"/>
          <w:shd w:val="clear" w:color="auto" w:fill="FFFFFF"/>
        </w:rPr>
        <w:t xml:space="preserve"> (2021) </w:t>
      </w:r>
      <w:hyperlink r:id="rId14" w:history="1">
        <w:r w:rsidRPr="00173D1D">
          <w:rPr>
            <w:rStyle w:val="Hyperlink"/>
            <w:color w:val="548DD4" w:themeColor="text2" w:themeTint="99"/>
            <w:sz w:val="20"/>
            <w:szCs w:val="20"/>
          </w:rPr>
          <w:t>https://doi.org/10.1063/5.0052473</w:t>
        </w:r>
      </w:hyperlink>
    </w:p>
    <w:p w14:paraId="0A43E2CA" w14:textId="77777777" w:rsidR="00480641" w:rsidRPr="00173D1D" w:rsidRDefault="00480641" w:rsidP="00480641">
      <w:pPr>
        <w:pStyle w:val="ListParagraph"/>
        <w:numPr>
          <w:ilvl w:val="0"/>
          <w:numId w:val="1"/>
        </w:numPr>
        <w:spacing w:after="200" w:line="276" w:lineRule="auto"/>
        <w:jc w:val="both"/>
        <w:rPr>
          <w:sz w:val="20"/>
          <w:szCs w:val="20"/>
        </w:rPr>
      </w:pPr>
      <w:r w:rsidRPr="00173D1D">
        <w:rPr>
          <w:sz w:val="20"/>
          <w:szCs w:val="20"/>
          <w:shd w:val="clear" w:color="auto" w:fill="FFFFFF"/>
        </w:rPr>
        <w:t>N. Pathak, B. Sanyal, S.K. Gupta, R.M. Kadam, </w:t>
      </w:r>
      <w:r w:rsidRPr="00173D1D">
        <w:rPr>
          <w:i/>
          <w:iCs/>
          <w:sz w:val="20"/>
          <w:szCs w:val="20"/>
          <w:shd w:val="clear" w:color="auto" w:fill="FFFFFF"/>
        </w:rPr>
        <w:t>Solid State Sciences</w:t>
      </w:r>
      <w:r w:rsidRPr="00173D1D">
        <w:rPr>
          <w:sz w:val="20"/>
          <w:szCs w:val="20"/>
          <w:shd w:val="clear" w:color="auto" w:fill="FFFFFF"/>
        </w:rPr>
        <w:t xml:space="preserve"> (2019) </w:t>
      </w:r>
      <w:hyperlink r:id="rId15" w:tgtFrame="_blank" w:tooltip="Persistent link using digital object identifier" w:history="1">
        <w:r w:rsidRPr="00173D1D">
          <w:rPr>
            <w:rStyle w:val="Hyperlink"/>
            <w:color w:val="548DD4" w:themeColor="text2" w:themeTint="99"/>
            <w:sz w:val="20"/>
            <w:szCs w:val="20"/>
          </w:rPr>
          <w:t>https://doi.org/10.1016/j.solidstatesciences.2018.12.001</w:t>
        </w:r>
      </w:hyperlink>
    </w:p>
    <w:p w14:paraId="69601F5F"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S.S. Raj, S.K. Gupta, V. Grover, K.P. </w:t>
      </w:r>
      <w:proofErr w:type="spellStart"/>
      <w:r w:rsidRPr="00173D1D">
        <w:rPr>
          <w:sz w:val="20"/>
          <w:szCs w:val="20"/>
          <w:shd w:val="clear" w:color="auto" w:fill="FFFFFF"/>
        </w:rPr>
        <w:t>Muthe</w:t>
      </w:r>
      <w:proofErr w:type="spellEnd"/>
      <w:r w:rsidRPr="00173D1D">
        <w:rPr>
          <w:sz w:val="20"/>
          <w:szCs w:val="20"/>
          <w:shd w:val="clear" w:color="auto" w:fill="FFFFFF"/>
        </w:rPr>
        <w:t xml:space="preserve">, V. Natarajan, A.K. Tyagi, </w:t>
      </w:r>
      <w:r w:rsidRPr="00173D1D">
        <w:rPr>
          <w:i/>
          <w:iCs/>
          <w:sz w:val="20"/>
          <w:szCs w:val="20"/>
          <w:shd w:val="clear" w:color="auto" w:fill="FFFFFF"/>
        </w:rPr>
        <w:t>Journal of Molecular Structure</w:t>
      </w:r>
      <w:r w:rsidRPr="00173D1D">
        <w:rPr>
          <w:sz w:val="20"/>
          <w:szCs w:val="20"/>
          <w:shd w:val="clear" w:color="auto" w:fill="FFFFFF"/>
        </w:rPr>
        <w:t xml:space="preserve"> (2015) </w:t>
      </w:r>
      <w:hyperlink r:id="rId16" w:tgtFrame="_blank" w:tooltip="Persistent link using digital object identifier" w:history="1">
        <w:r w:rsidRPr="00173D1D">
          <w:rPr>
            <w:rStyle w:val="Hyperlink"/>
            <w:color w:val="548DD4" w:themeColor="text2" w:themeTint="99"/>
            <w:sz w:val="20"/>
            <w:szCs w:val="20"/>
          </w:rPr>
          <w:t>https://doi.org/10.1016/j.molstruc.2015.02.002</w:t>
        </w:r>
      </w:hyperlink>
    </w:p>
    <w:p w14:paraId="27A05E00"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E.M. Yoshimura, E.G. </w:t>
      </w:r>
      <w:proofErr w:type="spellStart"/>
      <w:r w:rsidRPr="00173D1D">
        <w:rPr>
          <w:sz w:val="20"/>
          <w:szCs w:val="20"/>
          <w:shd w:val="clear" w:color="auto" w:fill="FFFFFF"/>
        </w:rPr>
        <w:t>Yukihara</w:t>
      </w:r>
      <w:proofErr w:type="spellEnd"/>
      <w:r w:rsidRPr="00173D1D">
        <w:rPr>
          <w:sz w:val="20"/>
          <w:szCs w:val="20"/>
          <w:shd w:val="clear" w:color="auto" w:fill="FFFFFF"/>
        </w:rPr>
        <w:t xml:space="preserve">, </w:t>
      </w:r>
      <w:r w:rsidRPr="00173D1D">
        <w:rPr>
          <w:i/>
          <w:iCs/>
          <w:sz w:val="20"/>
          <w:szCs w:val="20"/>
          <w:shd w:val="clear" w:color="auto" w:fill="FFFFFF"/>
        </w:rPr>
        <w:t>Radiation measurements</w:t>
      </w:r>
      <w:r w:rsidRPr="00173D1D">
        <w:rPr>
          <w:sz w:val="20"/>
          <w:szCs w:val="20"/>
          <w:shd w:val="clear" w:color="auto" w:fill="FFFFFF"/>
        </w:rPr>
        <w:t xml:space="preserve"> (2006) </w:t>
      </w:r>
      <w:hyperlink r:id="rId17" w:tgtFrame="_blank" w:tooltip="Persistent link using digital object identifier" w:history="1">
        <w:r w:rsidRPr="004C245B">
          <w:rPr>
            <w:rStyle w:val="Hyperlink"/>
            <w:color w:val="548DD4" w:themeColor="text2" w:themeTint="99"/>
            <w:sz w:val="20"/>
            <w:szCs w:val="20"/>
          </w:rPr>
          <w:t>https://doi.org/10.1016/j.radmeas.2005.09.001</w:t>
        </w:r>
      </w:hyperlink>
    </w:p>
    <w:p w14:paraId="4E42DB59" w14:textId="77777777" w:rsidR="00480641" w:rsidRPr="006F2FE2" w:rsidRDefault="00480641" w:rsidP="00480641">
      <w:pPr>
        <w:pStyle w:val="ListParagraph"/>
        <w:numPr>
          <w:ilvl w:val="0"/>
          <w:numId w:val="1"/>
        </w:numPr>
        <w:spacing w:after="200" w:line="276" w:lineRule="auto"/>
        <w:jc w:val="both"/>
        <w:rPr>
          <w:rStyle w:val="Hyperlink"/>
          <w:sz w:val="20"/>
          <w:szCs w:val="20"/>
        </w:rPr>
      </w:pPr>
      <w:r w:rsidRPr="006F2FE2">
        <w:rPr>
          <w:color w:val="222222"/>
          <w:sz w:val="20"/>
          <w:szCs w:val="20"/>
          <w:shd w:val="clear" w:color="auto" w:fill="FFFFFF"/>
        </w:rPr>
        <w:t xml:space="preserve">Y. Hao and K. Wu, </w:t>
      </w:r>
      <w:r w:rsidRPr="006F2FE2">
        <w:rPr>
          <w:i/>
          <w:iCs/>
          <w:color w:val="222222"/>
          <w:sz w:val="20"/>
          <w:szCs w:val="20"/>
          <w:shd w:val="clear" w:color="auto" w:fill="FFFFFF"/>
        </w:rPr>
        <w:t>Journal of Materials Science: Materials in Electronics</w:t>
      </w:r>
      <w:r w:rsidRPr="006F2FE2">
        <w:rPr>
          <w:color w:val="222222"/>
          <w:sz w:val="20"/>
          <w:szCs w:val="20"/>
          <w:shd w:val="clear" w:color="auto" w:fill="FFFFFF"/>
        </w:rPr>
        <w:t xml:space="preserve"> (2019) </w:t>
      </w:r>
      <w:r w:rsidRPr="006F2FE2">
        <w:rPr>
          <w:color w:val="548DD4" w:themeColor="text2" w:themeTint="99"/>
          <w:sz w:val="20"/>
          <w:szCs w:val="20"/>
          <w:u w:val="single"/>
        </w:rPr>
        <w:t>https://doi.org/10.1007/s10854-019-01678-2</w:t>
      </w:r>
    </w:p>
    <w:p w14:paraId="75E5CBC2"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S.T. Murphy, C.A. Gilbert, R. Smith, T.E. Mitchell, R.W. Grimes, </w:t>
      </w:r>
      <w:r w:rsidRPr="00173D1D">
        <w:rPr>
          <w:i/>
          <w:iCs/>
          <w:sz w:val="20"/>
          <w:szCs w:val="20"/>
          <w:shd w:val="clear" w:color="auto" w:fill="FFFFFF"/>
        </w:rPr>
        <w:t>Philosophical Magazine</w:t>
      </w:r>
      <w:r w:rsidRPr="00173D1D">
        <w:rPr>
          <w:sz w:val="20"/>
          <w:szCs w:val="20"/>
          <w:shd w:val="clear" w:color="auto" w:fill="FFFFFF"/>
        </w:rPr>
        <w:t xml:space="preserve"> (2010)  </w:t>
      </w:r>
      <w:hyperlink r:id="rId18" w:history="1">
        <w:r w:rsidRPr="004C245B">
          <w:rPr>
            <w:rStyle w:val="Hyperlink"/>
            <w:color w:val="548DD4" w:themeColor="text2" w:themeTint="99"/>
            <w:sz w:val="20"/>
            <w:szCs w:val="20"/>
          </w:rPr>
          <w:t>https://doi.org/10.1080/14786430903341402</w:t>
        </w:r>
      </w:hyperlink>
    </w:p>
    <w:p w14:paraId="0BC6B6EF"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J. </w:t>
      </w:r>
      <w:proofErr w:type="spellStart"/>
      <w:r w:rsidRPr="00173D1D">
        <w:rPr>
          <w:sz w:val="20"/>
          <w:szCs w:val="20"/>
          <w:shd w:val="clear" w:color="auto" w:fill="FFFFFF"/>
        </w:rPr>
        <w:t>Spitaler</w:t>
      </w:r>
      <w:proofErr w:type="spellEnd"/>
      <w:r w:rsidRPr="00173D1D">
        <w:rPr>
          <w:sz w:val="20"/>
          <w:szCs w:val="20"/>
          <w:shd w:val="clear" w:color="auto" w:fill="FFFFFF"/>
        </w:rPr>
        <w:t xml:space="preserve">, S.K. </w:t>
      </w:r>
      <w:proofErr w:type="spellStart"/>
      <w:r w:rsidRPr="00173D1D">
        <w:rPr>
          <w:sz w:val="20"/>
          <w:szCs w:val="20"/>
          <w:shd w:val="clear" w:color="auto" w:fill="FFFFFF"/>
        </w:rPr>
        <w:t>Estreicher</w:t>
      </w:r>
      <w:proofErr w:type="spellEnd"/>
      <w:r w:rsidRPr="00173D1D">
        <w:rPr>
          <w:sz w:val="20"/>
          <w:szCs w:val="20"/>
          <w:shd w:val="clear" w:color="auto" w:fill="FFFFFF"/>
        </w:rPr>
        <w:t xml:space="preserve">, </w:t>
      </w:r>
      <w:r w:rsidRPr="00173D1D">
        <w:rPr>
          <w:i/>
          <w:iCs/>
          <w:sz w:val="20"/>
          <w:szCs w:val="20"/>
          <w:shd w:val="clear" w:color="auto" w:fill="FFFFFF"/>
        </w:rPr>
        <w:t>Frontiers in Materials</w:t>
      </w:r>
      <w:r w:rsidRPr="00173D1D">
        <w:rPr>
          <w:sz w:val="20"/>
          <w:szCs w:val="20"/>
          <w:shd w:val="clear" w:color="auto" w:fill="FFFFFF"/>
        </w:rPr>
        <w:t xml:space="preserve"> (2018) </w:t>
      </w:r>
      <w:hyperlink r:id="rId19" w:history="1">
        <w:r w:rsidRPr="004C245B">
          <w:rPr>
            <w:rStyle w:val="Hyperlink"/>
            <w:color w:val="548DD4" w:themeColor="text2" w:themeTint="99"/>
            <w:sz w:val="20"/>
            <w:szCs w:val="20"/>
            <w:shd w:val="clear" w:color="auto" w:fill="FFFFFF"/>
          </w:rPr>
          <w:t>https://doi.org/10.3389/fmats.2018.00070</w:t>
        </w:r>
      </w:hyperlink>
    </w:p>
    <w:p w14:paraId="6164A033" w14:textId="77777777" w:rsidR="00480641" w:rsidRPr="00173D1D" w:rsidRDefault="00480641" w:rsidP="00480641">
      <w:pPr>
        <w:pStyle w:val="ListParagraph"/>
        <w:numPr>
          <w:ilvl w:val="0"/>
          <w:numId w:val="1"/>
        </w:numPr>
        <w:spacing w:after="200" w:line="276" w:lineRule="auto"/>
        <w:jc w:val="both"/>
        <w:rPr>
          <w:rStyle w:val="Hyperlink"/>
          <w:sz w:val="20"/>
          <w:szCs w:val="20"/>
        </w:rPr>
      </w:pPr>
      <w:r w:rsidRPr="00173D1D">
        <w:rPr>
          <w:sz w:val="20"/>
          <w:szCs w:val="20"/>
          <w:shd w:val="clear" w:color="auto" w:fill="FFFFFF"/>
        </w:rPr>
        <w:t xml:space="preserve">P.D. Borges, J. </w:t>
      </w:r>
      <w:proofErr w:type="spellStart"/>
      <w:r w:rsidRPr="00173D1D">
        <w:rPr>
          <w:sz w:val="20"/>
          <w:szCs w:val="20"/>
          <w:shd w:val="clear" w:color="auto" w:fill="FFFFFF"/>
        </w:rPr>
        <w:t>Cott</w:t>
      </w:r>
      <w:proofErr w:type="spellEnd"/>
      <w:r w:rsidRPr="00173D1D">
        <w:rPr>
          <w:sz w:val="20"/>
          <w:szCs w:val="20"/>
          <w:shd w:val="clear" w:color="auto" w:fill="FFFFFF"/>
        </w:rPr>
        <w:t xml:space="preserve">, F.G. Pinto, J. </w:t>
      </w:r>
      <w:proofErr w:type="spellStart"/>
      <w:r w:rsidRPr="00173D1D">
        <w:rPr>
          <w:sz w:val="20"/>
          <w:szCs w:val="20"/>
          <w:shd w:val="clear" w:color="auto" w:fill="FFFFFF"/>
        </w:rPr>
        <w:t>Tronto</w:t>
      </w:r>
      <w:proofErr w:type="spellEnd"/>
      <w:r w:rsidRPr="00173D1D">
        <w:rPr>
          <w:sz w:val="20"/>
          <w:szCs w:val="20"/>
          <w:shd w:val="clear" w:color="auto" w:fill="FFFFFF"/>
        </w:rPr>
        <w:t xml:space="preserve">, L. </w:t>
      </w:r>
      <w:proofErr w:type="spellStart"/>
      <w:r w:rsidRPr="00173D1D">
        <w:rPr>
          <w:sz w:val="20"/>
          <w:szCs w:val="20"/>
          <w:shd w:val="clear" w:color="auto" w:fill="FFFFFF"/>
        </w:rPr>
        <w:t>Scolfaro</w:t>
      </w:r>
      <w:proofErr w:type="spellEnd"/>
      <w:r w:rsidRPr="00173D1D">
        <w:rPr>
          <w:sz w:val="20"/>
          <w:szCs w:val="20"/>
          <w:shd w:val="clear" w:color="auto" w:fill="FFFFFF"/>
        </w:rPr>
        <w:t xml:space="preserve">, </w:t>
      </w:r>
      <w:r w:rsidRPr="00173D1D">
        <w:rPr>
          <w:i/>
          <w:iCs/>
          <w:sz w:val="20"/>
          <w:szCs w:val="20"/>
          <w:shd w:val="clear" w:color="auto" w:fill="FFFFFF"/>
        </w:rPr>
        <w:t>Materials Research Express</w:t>
      </w:r>
      <w:r w:rsidRPr="00173D1D">
        <w:rPr>
          <w:sz w:val="20"/>
          <w:szCs w:val="20"/>
          <w:shd w:val="clear" w:color="auto" w:fill="FFFFFF"/>
        </w:rPr>
        <w:t xml:space="preserve"> (2016) </w:t>
      </w:r>
      <w:hyperlink r:id="rId20" w:history="1">
        <w:r w:rsidRPr="004C245B">
          <w:rPr>
            <w:rStyle w:val="Hyperlink"/>
            <w:color w:val="548DD4" w:themeColor="text2" w:themeTint="99"/>
            <w:sz w:val="20"/>
            <w:szCs w:val="20"/>
            <w:bdr w:val="none" w:sz="0" w:space="0" w:color="auto" w:frame="1"/>
          </w:rPr>
          <w:t>https://doi.org/10.1088/2053-1591/3/7/076202</w:t>
        </w:r>
      </w:hyperlink>
    </w:p>
    <w:p w14:paraId="6C62B943" w14:textId="77777777" w:rsidR="009E6A48" w:rsidRDefault="009E6A48"/>
    <w:sectPr w:rsidR="009E6A48" w:rsidSect="008A60F3">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B7C54"/>
    <w:multiLevelType w:val="hybridMultilevel"/>
    <w:tmpl w:val="CA6C4F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2636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2296"/>
    <w:rsid w:val="00027316"/>
    <w:rsid w:val="00060534"/>
    <w:rsid w:val="001F39D8"/>
    <w:rsid w:val="002D27F2"/>
    <w:rsid w:val="00406CD9"/>
    <w:rsid w:val="00480641"/>
    <w:rsid w:val="0062616F"/>
    <w:rsid w:val="008A60F3"/>
    <w:rsid w:val="009222F1"/>
    <w:rsid w:val="009E6A48"/>
    <w:rsid w:val="009F5A24"/>
    <w:rsid w:val="00A80887"/>
    <w:rsid w:val="00BC2296"/>
    <w:rsid w:val="00F20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12E3F"/>
  <w15:docId w15:val="{56171A90-2D77-4DFF-9366-0583385C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641"/>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641"/>
    <w:pPr>
      <w:spacing w:after="0" w:line="240" w:lineRule="auto"/>
      <w:ind w:left="720"/>
      <w:contextualSpacing/>
    </w:pPr>
    <w:rPr>
      <w:rFonts w:ascii="Times New Roman" w:eastAsia="MS Mincho" w:hAnsi="Times New Roman" w:cs="Times New Roman"/>
      <w:sz w:val="24"/>
      <w:szCs w:val="24"/>
      <w:lang w:eastAsia="ja-JP"/>
    </w:rPr>
  </w:style>
  <w:style w:type="table" w:styleId="TableGrid">
    <w:name w:val="Table Grid"/>
    <w:basedOn w:val="TableNormal"/>
    <w:uiPriority w:val="59"/>
    <w:rsid w:val="0048064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8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641"/>
    <w:rPr>
      <w:rFonts w:ascii="Tahoma" w:eastAsiaTheme="minorEastAsia" w:hAnsi="Tahoma" w:cs="Tahoma"/>
      <w:sz w:val="16"/>
      <w:szCs w:val="16"/>
      <w:lang w:val="en-US"/>
    </w:rPr>
  </w:style>
  <w:style w:type="character" w:styleId="Hyperlink">
    <w:name w:val="Hyperlink"/>
    <w:basedOn w:val="DefaultParagraphFont"/>
    <w:uiPriority w:val="99"/>
    <w:unhideWhenUsed/>
    <w:rsid w:val="00480641"/>
    <w:rPr>
      <w:color w:val="0000FF"/>
      <w:u w:val="single"/>
    </w:rPr>
  </w:style>
  <w:style w:type="character" w:styleId="UnresolvedMention">
    <w:name w:val="Unresolved Mention"/>
    <w:basedOn w:val="DefaultParagraphFont"/>
    <w:uiPriority w:val="99"/>
    <w:semiHidden/>
    <w:unhideWhenUsed/>
    <w:rsid w:val="00027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39/C5CP05936D" TargetMode="External"/><Relationship Id="rId18" Type="http://schemas.openxmlformats.org/officeDocument/2006/relationships/hyperlink" Target="https://doi.org/10.1080/147864309033414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abc@11tb.ac.in" TargetMode="External"/><Relationship Id="rId12" Type="http://schemas.openxmlformats.org/officeDocument/2006/relationships/hyperlink" Target="https://doi.org/10.1016/j.jallcom.2015.05.107" TargetMode="External"/><Relationship Id="rId17" Type="http://schemas.openxmlformats.org/officeDocument/2006/relationships/hyperlink" Target="https://doi.org/10.1016/j.radmeas.2005.09.001" TargetMode="External"/><Relationship Id="rId2" Type="http://schemas.openxmlformats.org/officeDocument/2006/relationships/numbering" Target="numbering.xml"/><Relationship Id="rId16" Type="http://schemas.openxmlformats.org/officeDocument/2006/relationships/hyperlink" Target="https://doi.org/10.1016/j.molstruc.2015.02.002" TargetMode="External"/><Relationship Id="rId20" Type="http://schemas.openxmlformats.org/officeDocument/2006/relationships/hyperlink" Target="https://doi.org/10.1088/2053-1591/3/7/076202" TargetMode="External"/><Relationship Id="rId1" Type="http://schemas.openxmlformats.org/officeDocument/2006/relationships/customXml" Target="../customXml/item1.xml"/><Relationship Id="rId6" Type="http://schemas.openxmlformats.org/officeDocument/2006/relationships/hyperlink" Target="mailto:suman.rani@lpu.co.in" TargetMode="External"/><Relationship Id="rId11" Type="http://schemas.openxmlformats.org/officeDocument/2006/relationships/hyperlink" Target="https://doi.org/10.1016/j.matlet.2004.01.033" TargetMode="External"/><Relationship Id="rId5" Type="http://schemas.openxmlformats.org/officeDocument/2006/relationships/webSettings" Target="webSettings.xml"/><Relationship Id="rId15" Type="http://schemas.openxmlformats.org/officeDocument/2006/relationships/hyperlink" Target="https://doi.org/10.1016/j.solidstatesciences.2018.12.001" TargetMode="External"/><Relationship Id="rId10" Type="http://schemas.openxmlformats.org/officeDocument/2006/relationships/hyperlink" Target="https://doi.org/10.1016/j.mseb.2012.05.023" TargetMode="External"/><Relationship Id="rId19" Type="http://schemas.openxmlformats.org/officeDocument/2006/relationships/hyperlink" Target="https://doi.org/10.3389/fmats.2018.00070"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oi.org/10.1063/5.005247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B3141-E69A-4D0A-A696-A57939C3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Pages>
  <Words>1615</Words>
  <Characters>8869</Characters>
  <Application>Microsoft Office Word</Application>
  <DocSecurity>0</DocSecurity>
  <Lines>201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Pavan Ram Chandar Yendluri</cp:lastModifiedBy>
  <cp:revision>7</cp:revision>
  <dcterms:created xsi:type="dcterms:W3CDTF">2022-10-04T06:50:00Z</dcterms:created>
  <dcterms:modified xsi:type="dcterms:W3CDTF">2022-10-04T13:52:00Z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9cd080eedce81c5a3e00fe35fd143b4081aa6002ba3d0b052463b93c67694684</vt:lpwstr>
  </property>
</Properties>
</file>