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Министерство транспорта Российской Федерации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Федеральное государственное автономное образовательное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«Российский университет транспорта»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(РУТ (МИИТ))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Высшая инженерная школа</w:t>
      </w:r>
    </w:p>
    <w:p/>
    <w:p>
      <w:pPr>
        <w:jc w:val="right"/>
      </w:pPr>
      <w:r>
        <w:rPr>
          <w:rFonts w:ascii="Times New Roman" w:hAnsi="Times New Roman" w:eastAsia="Times New Roman"/>
          <w:sz w:val="28"/>
        </w:rPr>
        <w:t>Руководитель образовательной программы</w:t>
        <w:br/>
      </w:r>
      <w:r>
        <w:rPr>
          <w:rFonts w:ascii="Times New Roman" w:hAnsi="Times New Roman" w:eastAsia="Times New Roman"/>
          <w:sz w:val="28"/>
        </w:rPr>
        <w:t>Проневич О. Б.</w:t>
        <w:br/>
      </w:r>
      <w:r>
        <w:rPr>
          <w:rFonts w:ascii="Times New Roman" w:hAnsi="Times New Roman" w:eastAsia="Times New Roman"/>
          <w:sz w:val="28"/>
        </w:rPr>
        <w:t>__________________</w:t>
        <w:br/>
      </w:r>
      <w:r>
        <w:rPr>
          <w:rFonts w:ascii="Times New Roman" w:hAnsi="Times New Roman" w:eastAsia="Times New Roman"/>
          <w:sz w:val="28"/>
        </w:rPr>
        <w:t>«____» ______________ 2026 г.</w:t>
        <w:br/>
      </w:r>
    </w:p>
    <w:p/>
    <w:p/>
    <w:p>
      <w:pPr>
        <w:ind w:firstLine="0"/>
        <w:jc w:val="center"/>
      </w:pPr>
      <w:r>
        <w:rPr>
          <w:rFonts w:ascii="Times New Roman" w:hAnsi="Times New Roman" w:eastAsia="Times New Roman"/>
          <w:b/>
          <w:sz w:val="36"/>
        </w:rPr>
        <w:t>ОТЧЁТ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t>по проектно-производственной практике</w:t>
        <w:br/>
      </w:r>
      <w:r>
        <w:rPr>
          <w:rFonts w:ascii="Times New Roman" w:hAnsi="Times New Roman" w:eastAsia="Times New Roman"/>
          <w:sz w:val="28"/>
        </w:rPr>
        <w:t>на тему: «Разработка платформы мониторинга и автоматизации обработки обращений пользователей»</w:t>
        <w:br/>
      </w:r>
    </w:p>
    <w:p/>
    <w:p/>
    <w:p>
      <w:pPr>
        <w:ind w:firstLine="0"/>
      </w:pPr>
      <w:r>
        <w:rPr>
          <w:rFonts w:ascii="Times New Roman" w:hAnsi="Times New Roman" w:eastAsia="Times New Roman"/>
          <w:sz w:val="28"/>
        </w:rPr>
        <w:t>Направление подготовки: 09.03.01 «Информатика и вычислительная техника»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Образовательная программа: «IT-сервисы и технологии обработки данных на транспорте»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Обучающийся Чипкинеев П. А.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Руководитель практики от профильной организации __________________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Куратор по практике __________________</w:t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</w:r>
    </w:p>
    <w:p>
      <w:pPr>
        <w:ind w:firstLine="0"/>
      </w:pPr>
      <w:r>
        <w:rPr>
          <w:rFonts w:ascii="Times New Roman" w:hAnsi="Times New Roman" w:eastAsia="Times New Roman"/>
          <w:sz w:val="28"/>
        </w:rPr>
        <w:t>Сроки практики: 16.02.2025 – 25.05.2025</w:t>
      </w:r>
    </w:p>
    <w:p>
      <w:pPr>
        <w:pStyle w:val="Heading1"/>
        <w:pageBreakBefore/>
      </w:pPr>
      <w:r>
        <w:rPr>
          <w:rFonts w:ascii="Times New Roman" w:hAnsi="Times New Roman" w:eastAsia="Times New Roman"/>
        </w:rPr>
        <w:t>СОДЕРЖАНИЕ</w:t>
      </w:r>
    </w:p>
    <w:p>
      <w:pPr>
        <w:ind w:firstLine="0"/>
      </w:pPr>
      <w:r>
        <w:rPr>
          <w:rFonts w:ascii="Times New Roman" w:hAnsi="Times New Roman" w:eastAsia="Times New Roman"/>
        </w:rPr>
        <w:t>Введение</w:t>
      </w:r>
    </w:p>
    <w:p>
      <w:pPr>
        <w:ind w:firstLine="0"/>
      </w:pPr>
      <w:r>
        <w:rPr>
          <w:rFonts w:ascii="Times New Roman" w:hAnsi="Times New Roman" w:eastAsia="Times New Roman"/>
        </w:rPr>
        <w:t>1 Приложение 1. Утвержденное задание и сопоставление с реализацией</w:t>
      </w:r>
    </w:p>
    <w:p>
      <w:pPr>
        <w:ind w:firstLine="0"/>
      </w:pPr>
      <w:r>
        <w:rPr>
          <w:rFonts w:ascii="Times New Roman" w:hAnsi="Times New Roman" w:eastAsia="Times New Roman"/>
        </w:rPr>
        <w:t>2 Приложение 2. Модель данных</w:t>
      </w:r>
    </w:p>
    <w:p>
      <w:pPr>
        <w:ind w:firstLine="0"/>
      </w:pPr>
      <w:r>
        <w:rPr>
          <w:rFonts w:ascii="Times New Roman" w:hAnsi="Times New Roman" w:eastAsia="Times New Roman"/>
        </w:rPr>
        <w:t>3 Приложение 3. Пользовательский путь</w:t>
      </w:r>
    </w:p>
    <w:p>
      <w:pPr>
        <w:ind w:firstLine="0"/>
      </w:pPr>
      <w:r>
        <w:rPr>
          <w:rFonts w:ascii="Times New Roman" w:hAnsi="Times New Roman" w:eastAsia="Times New Roman"/>
        </w:rPr>
        <w:t>4 Приложение 4. Блок-схема обработки обращения по ЕСПД</w:t>
      </w:r>
    </w:p>
    <w:p>
      <w:pPr>
        <w:ind w:firstLine="0"/>
      </w:pPr>
      <w:r>
        <w:rPr>
          <w:rFonts w:ascii="Times New Roman" w:hAnsi="Times New Roman" w:eastAsia="Times New Roman"/>
        </w:rPr>
        <w:t>5 Приложение 5. Описание API</w:t>
      </w:r>
    </w:p>
    <w:p>
      <w:pPr>
        <w:ind w:firstLine="0"/>
      </w:pPr>
      <w:r>
        <w:rPr>
          <w:rFonts w:ascii="Times New Roman" w:hAnsi="Times New Roman" w:eastAsia="Times New Roman"/>
        </w:rPr>
        <w:t>6 Приложение 6. Диаграмма деятельности отправки ответа</w:t>
      </w:r>
    </w:p>
    <w:p>
      <w:pPr>
        <w:ind w:firstLine="0"/>
      </w:pPr>
      <w:r>
        <w:rPr>
          <w:rFonts w:ascii="Times New Roman" w:hAnsi="Times New Roman" w:eastAsia="Times New Roman"/>
        </w:rPr>
        <w:t>7 Приложение 7. Проект интерфейса и алгоритм работы backend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 w:eastAsia="Times New Roman"/>
          <w:sz w:val="28"/>
        </w:rPr>
        <w:t>8 Приложение 8. Демонстрационный стенд и пользовательский интерфейс</w:t>
      </w:r>
    </w:p>
    <w:p>
      <w:pPr>
        <w:ind w:firstLine="0"/>
      </w:pPr>
      <w:r>
        <w:rPr>
          <w:rFonts w:ascii="Times New Roman" w:hAnsi="Times New Roman" w:eastAsia="Times New Roman"/>
        </w:rPr>
        <w:t>Заключение</w:t>
      </w:r>
    </w:p>
    <w:p>
      <w:pPr>
        <w:pStyle w:val="Heading1"/>
        <w:pageBreakBefore/>
      </w:pPr>
      <w:r>
        <w:rPr>
          <w:rFonts w:ascii="Times New Roman" w:hAnsi="Times New Roman" w:eastAsia="Times New Roman"/>
        </w:rPr>
        <w:t>ВВЕДЕНИЕ</w:t>
      </w:r>
    </w:p>
    <w:p>
      <w:pPr/>
      <w:r>
        <w:rPr>
          <w:rFonts w:ascii="Times New Roman" w:hAnsi="Times New Roman" w:eastAsia="Times New Roman"/>
        </w:rPr>
        <w:t>Проектно-производственная практика связана с разработкой платформы мониторинга обращений пользователей для транспортной предметной области. Проект автоматизирует прием сообщений из внешних каналов, классификацию обращений, создание тикетов, контроль сроков обработки и работу оператора в едином веб-интерфейсе.</w:t>
      </w:r>
    </w:p>
    <w:p>
      <w:pPr/>
      <w:r>
        <w:rPr>
          <w:rFonts w:ascii="Times New Roman" w:hAnsi="Times New Roman" w:eastAsia="Times New Roman"/>
        </w:rPr>
        <w:t>Цель практики — применить профессиональные компетенции при проектировании и реализации информационной системы, которая сокращает время первичной реакции на обращения и делает обработку запросов прозрачнее для операторов и администраторов.</w:t>
      </w:r>
    </w:p>
    <w:p>
      <w:pPr/>
      <w:r>
        <w:rPr>
          <w:rFonts w:ascii="Times New Roman" w:hAnsi="Times New Roman" w:eastAsia="Times New Roman"/>
        </w:rPr>
        <w:t>В рамках проекта были решены следующие задачи:</w:t>
      </w:r>
    </w:p>
    <w:p>
      <w:pPr>
        <w:pStyle w:val="ListBullet"/>
      </w:pPr>
      <w:r>
        <w:rPr>
          <w:rFonts w:ascii="Times New Roman" w:hAnsi="Times New Roman" w:eastAsia="Times New Roman"/>
        </w:rPr>
        <w:t>сформирована предметная модель обращений, компаний, пользователей, интеграций и ответов;</w:t>
      </w:r>
    </w:p>
    <w:p>
      <w:pPr>
        <w:pStyle w:val="ListBullet"/>
      </w:pPr>
      <w:r>
        <w:rPr>
          <w:rFonts w:ascii="Times New Roman" w:hAnsi="Times New Roman" w:eastAsia="Times New Roman"/>
        </w:rPr>
        <w:t>реализована серверная часть на Django и REST API для тикетов, аналитики, поиска и интеграций;</w:t>
      </w:r>
    </w:p>
    <w:p>
      <w:pPr>
        <w:pStyle w:val="ListBullet"/>
      </w:pPr>
      <w:r>
        <w:rPr>
          <w:rFonts w:ascii="Times New Roman" w:hAnsi="Times New Roman" w:eastAsia="Times New Roman"/>
        </w:rPr>
        <w:t>настроены фоновые задачи приема сообщений, классификации и контроля SLA;</w:t>
      </w:r>
    </w:p>
    <w:p>
      <w:pPr>
        <w:pStyle w:val="ListBullet"/>
      </w:pPr>
      <w:r>
        <w:rPr>
          <w:rFonts w:ascii="Times New Roman" w:hAnsi="Times New Roman" w:eastAsia="Times New Roman"/>
        </w:rPr>
        <w:t>создан Angular-интерфейс для мониторинга обращений, аналитики и управления интеграциями;</w:t>
      </w:r>
    </w:p>
    <w:p>
      <w:pPr>
        <w:pStyle w:val="ListBullet"/>
      </w:pPr>
      <w:r>
        <w:rPr>
          <w:rFonts w:ascii="Times New Roman" w:hAnsi="Times New Roman" w:eastAsia="Times New Roman"/>
        </w:rPr>
        <w:t>подготовлены схемы данных, пользовательские сценарии, блок-схемы и описание API.</w:t>
      </w:r>
    </w:p>
    <w:p>
      <w:pPr/>
      <w:r>
        <w:rPr>
          <w:rFonts w:ascii="Times New Roman" w:hAnsi="Times New Roman" w:eastAsia="Times New Roman"/>
        </w:rPr>
        <w:t>Личный вклад обучающегося состоит в проектировании и реализации прикладной логики платформы, сборке backend- и frontend-контуров, описании архитектуры и подготовке проектной документации.</w:t>
      </w:r>
    </w:p>
    <w:p>
      <w:pPr/>
      <w:r>
        <w:rPr>
          <w:rFonts w:ascii="Times New Roman" w:hAnsi="Times New Roman" w:eastAsia="Times New Roman"/>
        </w:rPr>
        <w:t>Результат практики — рабочий MVP платформы мониторинга обращений с обработкой сообщений из подключенных каналов, тикетной моделью, аналитическими метриками, ролевым доступом и интерфейсом оператора.</w:t>
      </w:r>
    </w:p>
    <w:p>
      <w:pPr>
        <w:pStyle w:val="Heading1"/>
        <w:pageBreakBefore/>
      </w:pPr>
      <w:r>
        <w:rPr>
          <w:rFonts w:ascii="Times New Roman" w:hAnsi="Times New Roman" w:eastAsia="Times New Roman"/>
        </w:rPr>
        <w:t>1 ПРИЛОЖЕНИЕ 1. УТВЕРЖДЕННОЕ ЗАДАНИЕ И СОПОСТАВЛЕНИЕ С РЕАЛИЗАЦИЕЙ</w:t>
      </w:r>
    </w:p>
    <w:p>
      <w:pPr/>
      <w:r>
        <w:rPr>
          <w:rFonts w:ascii="Times New Roman" w:hAnsi="Times New Roman" w:eastAsia="Times New Roman"/>
        </w:rPr>
        <w:t>Утвержденное задание на выпускной проект хранится отдельным документом в комплекте проектной документации. В нем зафиксированы назначение системы, состав автоматизируемых процессов, базовые требования к интерфейсу и сроки создания системы.</w:t>
      </w:r>
    </w:p>
    <w:p>
      <w:pPr/>
      <w:r>
        <w:rPr>
          <w:rFonts w:ascii="Times New Roman" w:hAnsi="Times New Roman" w:eastAsia="Times New Roman"/>
        </w:rPr>
        <w:t>Сопоставление задания с текущей реализацией показывает, что цели проекта сохранены. В рабочем MVP конкретизированы технологический стек, очередность подключения каналов и способ классификации обращений.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1 — Сопоставление утвержденного задания и фактической реализации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700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Аспект</w:t>
            </w:r>
          </w:p>
        </w:tc>
        <w:tc>
          <w:tcPr>
            <w:tcW w:type="dxa" w:w="2381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 заданию</w:t>
            </w:r>
          </w:p>
        </w:tc>
        <w:tc>
          <w:tcPr>
            <w:tcW w:type="dxa" w:w="2834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Фактическая реализация</w:t>
            </w:r>
          </w:p>
        </w:tc>
        <w:tc>
          <w:tcPr>
            <w:tcW w:type="dxa" w:w="1984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Назначение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Прием, регистрация, классификация и обработка обращений.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Единый цикл: сообщение канала → тикет → работа оператора → ответ и аналитика.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Назначение сохранено.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Каналы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Внешние каналы коммуникации, включая мессенджеры и социальные сети.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Основной MVP-сценарий описан для Telegram; структура интеграций расширена моделями и коннекторами для других каналов.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Интеграции развиваются итерационно.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Классификация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Автоматическая классификация по категориям и приоритетам.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Используются классификатор, правила приоритизации, тональность, транспортный режим и SLA-дедлайны.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Требование конкретизировано кодом маршрутизации.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Интерфейс</w:t>
            </w:r>
          </w:p>
        </w:tc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Веб-приложение с фильтрами, таблицами, графиками и ролевым доступом.</w:t>
            </w:r>
          </w:p>
        </w:tc>
        <w:tc>
          <w:tcPr>
            <w:tcW w:type="dxa" w:w="283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Angular-интерфейс содержит dashboard, тикеты, аналитику и разделы интеграций.</w:t>
            </w:r>
          </w:p>
        </w:tc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Сценарии оператора и администратора покрыты.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</w:rPr>
        <w:t>2 ПРИЛОЖЕНИЕ 2. МОДЕЛЬ ДАННЫХ</w:t>
      </w:r>
    </w:p>
    <w:p>
      <w:pPr/>
      <w:r>
        <w:rPr>
          <w:rFonts w:ascii="Times New Roman" w:hAnsi="Times New Roman" w:eastAsia="Times New Roman"/>
        </w:rPr>
        <w:t>Модель данных реализована в PostgreSQL средствами ORM Django. Центральной сущностью является тикет, который связывает входящее сообщение канала, компанию, исполнителя, историю назначений и исходящие ответы.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5760000" cy="13548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548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Times New Roman"/>
          <w:sz w:val="24"/>
        </w:rPr>
        <w:t>Рисунок 1 — ER-схема основных сущностей платформы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2 — Назначение основных сущностей модели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type="dxa" w:w="3571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344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связи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Company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Компания-клиент платформы, параметры SLA и статус модерации.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Пользователи, боты, тикеты, сообщения.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UserProfile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Роль пользователя и привязка к компании.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Django User и Company.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TelegramBot / VkBot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Настройки интеграций компании с внешними каналами.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Company.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ChannelMessage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Входящее сообщение из канала с текстом, метаданными и тональностью.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Company и опционально Ticket.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Ticket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Обращение с категорией, приоритетом, статусом и SLA-дедлайнами.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Company, ChannelMessage, Assignment, TicketResponse.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Assignment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История назначения обращения.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Ticket.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TicketResponse</w:t>
            </w:r>
          </w:p>
        </w:tc>
        <w:tc>
          <w:tcPr>
            <w:tcW w:type="dxa" w:w="357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Ответ оператора во внешний канал или внутренний ответ.</w:t>
            </w:r>
          </w:p>
        </w:tc>
        <w:tc>
          <w:tcPr>
            <w:tcW w:type="dxa" w:w="334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Ticket, ChannelMessage, User.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2.1 Ключевые перечислимые состояния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3 — Основные статусы и классификационные признаки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677"/>
        <w:gridCol w:w="4677"/>
      </w:tblGrid>
      <w:tr>
        <w:tc>
          <w:tcPr>
            <w:tcW w:type="dxa" w:w="2381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Область</w:t>
            </w:r>
          </w:p>
        </w:tc>
        <w:tc>
          <w:tcPr>
            <w:tcW w:type="dxa" w:w="5952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Роль пользователя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operator, company_admin, superadmin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Статус тикета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new, acknowledged, in_progress, resolved, closed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Категория тикета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complaint, praise, request, incident, suggestion, payment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Приоритет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low, medium, high, critical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Тональность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negative, neutral, positive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Канал сообщения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telegram, email, vk, other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</w:rPr>
        <w:t>3 ПРИЛОЖЕНИЕ 3. ПОЛЬЗОВАТЕЛЬСКИЙ ПУТЬ</w:t>
      </w:r>
    </w:p>
    <w:p>
      <w:pPr/>
      <w:r>
        <w:rPr>
          <w:rFonts w:ascii="Times New Roman" w:hAnsi="Times New Roman" w:eastAsia="Times New Roman"/>
        </w:rPr>
        <w:t>Пользовательский путь описывает движение обращения от пассажира до ответа оператора. В процессе участвуют внешний канал, фоновые задачи backend, операторский интерфейс и хранилища данных.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4 — Сценарий обработки обращения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566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700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Участник</w:t>
            </w:r>
          </w:p>
        </w:tc>
        <w:tc>
          <w:tcPr>
            <w:tcW w:type="dxa" w:w="2891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Действие</w:t>
            </w:r>
          </w:p>
        </w:tc>
        <w:tc>
          <w:tcPr>
            <w:tcW w:type="dxa" w:w="3174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Реакция системы</w:t>
            </w:r>
          </w:p>
        </w:tc>
      </w:tr>
      <w:tr>
        <w:tc>
          <w:tcPr>
            <w:tcW w:type="dxa" w:w="566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Пользователь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Отправляет обращение во внешний канал.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Коннектор получает новое сообщение.</w:t>
            </w:r>
          </w:p>
        </w:tc>
      </w:tr>
      <w:tr>
        <w:tc>
          <w:tcPr>
            <w:tcW w:type="dxa" w:w="566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Backend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Сохраняет ChannelMessage.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Сообщение связывается с компанией и передается на классификацию.</w:t>
            </w:r>
          </w:p>
        </w:tc>
      </w:tr>
      <w:tr>
        <w:tc>
          <w:tcPr>
            <w:tcW w:type="dxa" w:w="566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Backend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Определяет категорию, приоритет, тональность и SLA.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Создается Ticket и поисковый индекс.</w:t>
            </w:r>
          </w:p>
        </w:tc>
      </w:tr>
      <w:tr>
        <w:tc>
          <w:tcPr>
            <w:tcW w:type="dxa" w:w="566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Оператор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Открывает dashboard и список тикетов.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Интерфейс показывает фильтры, статусы и аналитику.</w:t>
            </w:r>
          </w:p>
        </w:tc>
      </w:tr>
      <w:tr>
        <w:tc>
          <w:tcPr>
            <w:tcW w:type="dxa" w:w="566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Оператор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Открывает карточку тикета и пишет ответ.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REST API создает TicketResponse и отправляет сообщение.</w:t>
            </w:r>
          </w:p>
        </w:tc>
      </w:tr>
      <w:tr>
        <w:tc>
          <w:tcPr>
            <w:tcW w:type="dxa" w:w="566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Пользователь</w:t>
            </w:r>
          </w:p>
        </w:tc>
        <w:tc>
          <w:tcPr>
            <w:tcW w:type="dxa" w:w="289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Получает ответ.</w:t>
            </w:r>
          </w:p>
        </w:tc>
        <w:tc>
          <w:tcPr>
            <w:tcW w:type="dxa" w:w="317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История ответа сохраняется в системе.</w:t>
            </w:r>
          </w:p>
        </w:tc>
      </w:tr>
    </w:tbl>
    <w:p/>
    <w:p>
      <w:pPr/>
      <w:r>
        <w:rPr>
          <w:rFonts w:ascii="Times New Roman" w:hAnsi="Times New Roman" w:eastAsia="Times New Roman"/>
        </w:rPr>
        <w:t>Для оператора важны фильтрация по компании и статусам, просмотр контекста обращения, подтверждение тикета, смена статуса и отправка ответа без перехода в сторонний интерфейс.</w:t>
      </w:r>
    </w:p>
    <w:p>
      <w:pPr>
        <w:pStyle w:val="Heading1"/>
        <w:pageBreakBefore/>
      </w:pPr>
      <w:r>
        <w:rPr>
          <w:rFonts w:ascii="Times New Roman" w:hAnsi="Times New Roman" w:eastAsia="Times New Roman"/>
        </w:rPr>
        <w:t>4 ПРИЛОЖЕНИЕ 4. БЛОК-СХЕМА ОБРАБОТКИ ОБРАЩЕНИЯ ПО ЕСПД</w:t>
      </w:r>
    </w:p>
    <w:p>
      <w:pPr/>
      <w:r>
        <w:rPr>
          <w:rFonts w:ascii="Times New Roman" w:hAnsi="Times New Roman" w:eastAsia="Times New Roman"/>
        </w:rPr>
        <w:t>Блок-схема отражает базовый алгоритм обработки обращения: получение сообщения, контроль корректности данных, создание или обновление тикета и отправку ответа пользователю.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4860000" cy="8570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57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Times New Roman"/>
          <w:sz w:val="24"/>
        </w:rPr>
        <w:t>Рисунок 2 — Блок-схема обработки обращения пользователя</w:t>
      </w:r>
    </w:p>
    <w:p>
      <w:pPr/>
      <w:r>
        <w:rPr>
          <w:rFonts w:ascii="Times New Roman" w:hAnsi="Times New Roman" w:eastAsia="Times New Roman"/>
        </w:rPr>
        <w:t>Отрицательная ветвь предусмотрена для случаев, когда входные данные не позволяют продолжить обработку. Положительная ветвь переводит сообщение в тикетный контур и делает его доступным оператору.</w:t>
      </w:r>
    </w:p>
    <w:p>
      <w:pPr>
        <w:pStyle w:val="Heading1"/>
        <w:pageBreakBefore/>
      </w:pPr>
      <w:r>
        <w:rPr>
          <w:rFonts w:ascii="Times New Roman" w:hAnsi="Times New Roman" w:eastAsia="Times New Roman"/>
        </w:rPr>
        <w:t>5 ПРИЛОЖЕНИЕ 5. ОПИСАНИЕ API</w:t>
      </w:r>
    </w:p>
    <w:p>
      <w:pPr/>
      <w:r>
        <w:rPr>
          <w:rFonts w:ascii="Times New Roman" w:hAnsi="Times New Roman" w:eastAsia="Times New Roman"/>
        </w:rPr>
        <w:t>Backend предоставляет REST API по префиксу /api/. В отчет включена ключевая операция ответа оператора по тикету, поскольку она связывает пользовательский интерфейс, права доступа, исходное сообщение и внешний канал.</w:t>
      </w:r>
    </w:p>
    <w:p>
      <w:pPr>
        <w:pStyle w:val="Heading2"/>
      </w:pPr>
      <w:r>
        <w:rPr>
          <w:rFonts w:ascii="Times New Roman" w:hAnsi="Times New Roman" w:eastAsia="Times New Roman"/>
        </w:rPr>
        <w:t>5.1 Операция POST /api/tickets/{id}/respond/</w:t>
      </w:r>
    </w:p>
    <w:p>
      <w:pPr/>
      <w:r>
        <w:rPr>
          <w:rFonts w:ascii="Times New Roman" w:hAnsi="Times New Roman" w:eastAsia="Times New Roman"/>
        </w:rPr>
        <w:t>Назначение операции — отправить текст ответа по выбранному тикету. При успешной обработке создается запись TicketResponse и возвращается ответ с идентификаторами тикета, автора, канала и статусом отправки.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5 — Входные параметры операции ответа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90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1360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Расположение</w:t>
            </w:r>
          </w:p>
        </w:tc>
        <w:tc>
          <w:tcPr>
            <w:tcW w:type="dxa" w:w="1133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type="dxa" w:w="1417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Обязательность</w:t>
            </w:r>
          </w:p>
        </w:tc>
        <w:tc>
          <w:tcPr>
            <w:tcW w:type="dxa" w:w="3231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id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path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integer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да</w:t>
            </w:r>
          </w:p>
        </w:tc>
        <w:tc>
          <w:tcPr>
            <w:tcW w:type="dxa" w:w="323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Идентификатор доступного пользователю тикета.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body</w:t>
            </w:r>
          </w:p>
        </w:tc>
        <w:tc>
          <w:tcPr>
            <w:tcW w:type="dxa" w:w="136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JSON body</w:t>
            </w:r>
          </w:p>
        </w:tc>
        <w:tc>
          <w:tcPr>
            <w:tcW w:type="dxa" w:w="1133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string</w:t>
            </w:r>
          </w:p>
        </w:tc>
        <w:tc>
          <w:tcPr>
            <w:tcW w:type="dxa" w:w="141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да</w:t>
            </w:r>
          </w:p>
        </w:tc>
        <w:tc>
          <w:tcPr>
            <w:tcW w:type="dxa" w:w="323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Текст ответа; пустая строка после trim не допускается.</w:t>
            </w:r>
          </w:p>
        </w:tc>
      </w:tr>
    </w:tbl>
    <w:p/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6 — Основные ответы операции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133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Код</w:t>
            </w:r>
          </w:p>
        </w:tc>
        <w:tc>
          <w:tcPr>
            <w:tcW w:type="dxa" w:w="2664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Ситуация</w:t>
            </w:r>
          </w:p>
        </w:tc>
        <w:tc>
          <w:tcPr>
            <w:tcW w:type="dxa" w:w="4535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201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Ответ принят и обработан.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Возвращается сериализованный TicketResponse.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400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Текст ответа пустой.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Возвращается сообщение о необходимости текста ответа.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401/403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Нет авторизации или прав на объект.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Операция блокируется permission-контуром API.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404</w:t>
            </w:r>
          </w:p>
        </w:tc>
        <w:tc>
          <w:tcPr>
            <w:tcW w:type="dxa" w:w="2664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Тикет отсутствует или недоступен.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Объект не возвращается пользователю.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5.2 Группы API платформы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7 — Основные API-направления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677"/>
        <w:gridCol w:w="4677"/>
      </w:tblGrid>
      <w:tr>
        <w:tc>
          <w:tcPr>
            <w:tcW w:type="dxa" w:w="2381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5952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/api/tickets/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CRUD тикетов, acknowledge, resolve, respond.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/api/messages/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Работа с входящими сообщениями и постановка классификации.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/api/assignments/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Назначения исполнителей и история обработки.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/api/responses/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Чтение сохраненных ответов.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/api/analytics/metrics/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Агрегированные показатели MTTA, MTTR и состояние потока обращений.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/api/search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Поиск по обращениям с учетом компании пользователя.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/api/companies/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Регистрация компаний, роли и интеграции.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</w:rPr>
        <w:t>6 ПРИЛОЖЕНИЕ 6. ДИАГРАММА ДЕЯТЕЛЬНОСТИ ОТПРАВКИ ОТВЕТА</w:t>
      </w:r>
    </w:p>
    <w:p>
      <w:pPr/>
      <w:r>
        <w:rPr>
          <w:rFonts w:ascii="Times New Roman" w:hAnsi="Times New Roman" w:eastAsia="Times New Roman"/>
        </w:rPr>
        <w:t>Диаграмма деятельности показывает переходы операции ответа: проверку текста, создание записи ответа, отправку во внешний канал и фиксацию успешного либо ошибочного результата.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4140000" cy="7823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e-a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82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 w:eastAsia="Times New Roman"/>
          <w:sz w:val="24"/>
        </w:rPr>
        <w:t>Рисунок 3 — Диаграмма деятельности отправки ответа оператором</w:t>
      </w:r>
    </w:p>
    <w:p>
      <w:pPr/>
      <w:r>
        <w:rPr>
          <w:rFonts w:ascii="Times New Roman" w:hAnsi="Times New Roman" w:eastAsia="Times New Roman"/>
        </w:rPr>
        <w:t>Такой алгоритм сохраняет историю исходящих сообщений и позволяет интерфейсу показать оператору результат отправки.</w:t>
      </w:r>
    </w:p>
    <w:p>
      <w:pPr>
        <w:pStyle w:val="Heading1"/>
        <w:pageBreakBefore/>
      </w:pPr>
      <w:r>
        <w:rPr>
          <w:rFonts w:ascii="Times New Roman" w:hAnsi="Times New Roman" w:eastAsia="Times New Roman"/>
        </w:rPr>
        <w:t>7 ПРИЛОЖЕНИЕ 7. ПРОЕКТ ИНТЕРФЕЙСА И АЛГОРИТМ РАБОТЫ BACKEND</w:t>
      </w:r>
    </w:p>
    <w:p>
      <w:pPr>
        <w:pStyle w:val="Heading2"/>
      </w:pPr>
      <w:r>
        <w:rPr>
          <w:rFonts w:ascii="Times New Roman" w:hAnsi="Times New Roman" w:eastAsia="Times New Roman"/>
        </w:rPr>
        <w:t>7.1 Архитектурный контур</w:t>
      </w:r>
    </w:p>
    <w:p>
      <w:pPr/>
      <w:r>
        <w:rPr>
          <w:rFonts w:ascii="Times New Roman" w:hAnsi="Times New Roman" w:eastAsia="Times New Roman"/>
        </w:rPr>
        <w:t>Система построена как веб-приложение с Django backend и Angular frontend. Фоновые процессы выполняются через Celery и Redis, транзакционные данные сохраняются в PostgreSQL, а поисковый контур использует Elasticsearch.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8 — Ответственность основных модулей backend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4677"/>
        <w:gridCol w:w="4677"/>
      </w:tblGrid>
      <w:tr>
        <w:tc>
          <w:tcPr>
            <w:tcW w:type="dxa" w:w="2381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type="dxa" w:w="5952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Ответственность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companies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Компании, роли пользователей, Telegram- и VK-интеграции.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ingestion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Получение сообщений из каналов и сохранение ChannelMessage.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routing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Классификация, приоритизация, создание тикетов и SLA-контроль.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tickets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Модели тикетов, назначений и сервис отправки ответов.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analytics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Метрики и поисковая индексация.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monolith.api</w:t>
            </w:r>
          </w:p>
        </w:tc>
        <w:tc>
          <w:tcPr>
            <w:tcW w:type="dxa" w:w="5952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REST API, сериализация и объектные permissions.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7.2 Алгоритм backend</w:t>
      </w:r>
    </w:p>
    <w:p>
      <w:pPr>
        <w:pStyle w:val="ListNumber"/>
      </w:pPr>
      <w:r>
        <w:rPr>
          <w:rFonts w:ascii="Times New Roman" w:hAnsi="Times New Roman" w:eastAsia="Times New Roman"/>
        </w:rPr>
        <w:t>коннектор получает новое сообщение и создает ChannelMessage;</w:t>
      </w:r>
    </w:p>
    <w:p>
      <w:pPr>
        <w:pStyle w:val="ListNumber"/>
      </w:pPr>
      <w:r>
        <w:rPr>
          <w:rFonts w:ascii="Times New Roman" w:hAnsi="Times New Roman" w:eastAsia="Times New Roman"/>
        </w:rPr>
        <w:t>задача классификации определяет тему, приоритет, тональность и транспортный режим;</w:t>
      </w:r>
    </w:p>
    <w:p>
      <w:pPr>
        <w:pStyle w:val="ListNumber"/>
      </w:pPr>
      <w:r>
        <w:rPr>
          <w:rFonts w:ascii="Times New Roman" w:hAnsi="Times New Roman" w:eastAsia="Times New Roman"/>
        </w:rPr>
        <w:t>создается Ticket с SLA-дедлайнами и индексируется для поиска;</w:t>
      </w:r>
    </w:p>
    <w:p>
      <w:pPr>
        <w:pStyle w:val="ListNumber"/>
      </w:pPr>
      <w:r>
        <w:rPr>
          <w:rFonts w:ascii="Times New Roman" w:hAnsi="Times New Roman" w:eastAsia="Times New Roman"/>
        </w:rPr>
        <w:t>API фильтрует данные по роли и компании пользователя;</w:t>
      </w:r>
    </w:p>
    <w:p>
      <w:pPr>
        <w:pStyle w:val="ListNumber"/>
      </w:pPr>
      <w:r>
        <w:rPr>
          <w:rFonts w:ascii="Times New Roman" w:hAnsi="Times New Roman" w:eastAsia="Times New Roman"/>
        </w:rPr>
        <w:t>оператор подтверждает, решает тикет или отправляет ответ;</w:t>
      </w:r>
    </w:p>
    <w:p>
      <w:pPr>
        <w:pStyle w:val="ListNumber"/>
      </w:pPr>
      <w:r>
        <w:rPr>
          <w:rFonts w:ascii="Times New Roman" w:hAnsi="Times New Roman" w:eastAsia="Times New Roman"/>
        </w:rPr>
        <w:t>аналитика агрегирует состояние тикетов и показывает метрики в интерфейсе.</w:t>
      </w:r>
    </w:p>
    <w:p>
      <w:pPr>
        <w:pStyle w:val="Heading2"/>
      </w:pPr>
      <w:r>
        <w:rPr>
          <w:rFonts w:ascii="Times New Roman" w:hAnsi="Times New Roman" w:eastAsia="Times New Roman"/>
        </w:rPr>
        <w:t>7.3 Интерфейс</w:t>
      </w:r>
    </w:p>
    <w:p>
      <w:pPr/>
      <w:r>
        <w:rPr>
          <w:rFonts w:ascii="Times New Roman" w:hAnsi="Times New Roman" w:eastAsia="Times New Roman"/>
        </w:rPr>
        <w:t>Frontend разделен на страницы авторизации, dashboard, тикетов, аналитики и интеграций. Главный экран показывает KPI, SLA-метрики, поток обращений, тональность и последние тикеты.</w:t>
      </w:r>
    </w:p>
    <w:p>
      <w:pPr>
        <w:spacing w:before="120" w:after="80"/>
      </w:pPr>
      <w:r>
        <w:rPr>
          <w:rFonts w:ascii="Times New Roman" w:hAnsi="Times New Roman" w:eastAsia="Times New Roman"/>
          <w:sz w:val="28"/>
        </w:rPr>
        <w:t>Таблица 9 — Основные экраны интерфейса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700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Маршрут</w:t>
            </w:r>
          </w:p>
        </w:tc>
        <w:tc>
          <w:tcPr>
            <w:tcW w:type="dxa" w:w="2267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Экран</w:t>
            </w:r>
          </w:p>
        </w:tc>
        <w:tc>
          <w:tcPr>
            <w:tcW w:type="dxa" w:w="4365"/>
            <w:vAlign w:val="center"/>
            <w:shd w:fill="E7E6E6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/login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Авторизация</w:t>
            </w:r>
          </w:p>
        </w:tc>
        <w:tc>
          <w:tcPr>
            <w:tcW w:type="dxa" w:w="436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Вход пользователя.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/register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Регистрация</w:t>
            </w:r>
          </w:p>
        </w:tc>
        <w:tc>
          <w:tcPr>
            <w:tcW w:type="dxa" w:w="436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Регистрация компании и администратора.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Dashboard</w:t>
            </w:r>
          </w:p>
        </w:tc>
        <w:tc>
          <w:tcPr>
            <w:tcW w:type="dxa" w:w="436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KPI, SLA, каналы, активность, последние обращения.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/tickets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Тикеты</w:t>
            </w:r>
          </w:p>
        </w:tc>
        <w:tc>
          <w:tcPr>
            <w:tcW w:type="dxa" w:w="436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Работа со списком, деталями и ответами.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/analytics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Аналитика</w:t>
            </w:r>
          </w:p>
        </w:tc>
        <w:tc>
          <w:tcPr>
            <w:tcW w:type="dxa" w:w="436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Метрики и графики.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/integrations/telegram-bots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Telegram-интеграции</w:t>
            </w:r>
          </w:p>
        </w:tc>
        <w:tc>
          <w:tcPr>
            <w:tcW w:type="dxa" w:w="436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Управление ботами компании.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/integrations/vk-bots</w:t>
            </w:r>
          </w:p>
        </w:tc>
        <w:tc>
          <w:tcPr>
            <w:tcW w:type="dxa" w:w="2267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VK-интеграции</w:t>
            </w:r>
          </w:p>
        </w:tc>
        <w:tc>
          <w:tcPr>
            <w:tcW w:type="dxa" w:w="4365"/>
            <w:vAlign w:val="center"/>
          </w:tcPr>
          <w:p>
            <w:pPr>
              <w:spacing w:after="0" w:line="276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Управление ботами сообществ.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</w:rPr>
        <w:t>7.4 Безопасность и смежные сценарии</w:t>
      </w:r>
    </w:p>
    <w:p>
      <w:pPr/>
      <w:r>
        <w:rPr>
          <w:rFonts w:ascii="Times New Roman" w:hAnsi="Times New Roman" w:eastAsia="Times New Roman"/>
        </w:rPr>
        <w:t>Контур доступа опирается на роли operator, company_admin и superadmin. API ограничивает видимость тикетов, сообщений, назначений и ответов компанией пользователя. Смежные сценарии включают модерацию компаний, привязку ботов, поиск, расчет аналитики и работу фоновых задач.</w:t>
      </w:r>
    </w:p>
    <w:p>
      <w:pPr>
        <w:pStyle w:val="Heading1"/>
        <w:pageBreakBefore/>
        <w:spacing w:line="360" w:lineRule="auto" w:after="16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8 ПРИЛОЖЕНИЕ 8. ДЕМОНСТРАЦИОННЫЙ СТЕНД И ПОЛЬЗОВАТЕЛЬСКИЙ ИНТЕРФЕЙС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Данный раздел фиксирует фактический демонстрационный контур проекта и показывает пользовательский интерфейс после развёртывания. Он дополняет архитектурное описание практическими результатами: где запущено приложение, какие сервисы проверены, какие интеграции подключены и какие сценарии доступны оператору.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Материалы раздела основаны на журнале развёртывания и демонстрационной настройки, а также на актуальных снимках экранов, сделанных после rollout на публичном домене стенда.</w:t>
      </w:r>
    </w:p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8.1 Контур демонстрационного стенда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Демонстрационный стенд используется для проверки результата практики в условиях, близких к рабочему использованию. Он позволяет открыть интерфейс по публичному домену, выполнить вход, увидеть обращения, проверить аналитику и подтвердить связку frontend с backend API.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10 — Параметры демонстрационного стенда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26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Параметр</w:t>
            </w:r>
          </w:p>
        </w:tc>
        <w:tc>
          <w:tcPr>
            <w:tcW w:type="dxa" w:w="2721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Значение</w:t>
            </w:r>
          </w:p>
        </w:tc>
        <w:tc>
          <w:tcPr>
            <w:tcW w:type="dxa" w:w="3401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Дата фиксации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22.05.2026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Дата актуального состояния стенда и снимков интерфейса.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Публичный адрес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https://chipkineev.ru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Точка доступа к пользовательскому интерфейсу.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Серверный каталог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/home/oem/automatic-monitoring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Каталог проекта на сервере.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Compose-файл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docker-compose.deploy.yml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Состав сервисов deploy-контура.</w:t>
            </w:r>
          </w:p>
        </w:tc>
      </w:tr>
      <w:tr>
        <w:tc>
          <w:tcPr>
            <w:tcW w:type="dxa" w:w="226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Поисковый контур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Elasticsearch не поднимается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Для стенда выбран облегчённый запуск без отдельного поискового сервиса.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Такой контур выбран для демонстрации MVP: он показывает основные пользовательские сценарии без избыточной инфраструктуры и при этом сохраняет разделение backend, frontend, очередей, PostgreSQL и Redis.</w:t>
      </w:r>
    </w:p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8.2 Развёртывание и проверка запуска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Серверный запуск выполняется через отдельный deploy-compose. Для первичного запуска использовались локально собранные linux/amd64-образы, так как сервер не смог стабильно получить нужные базовые образы из внешнего registry. После запуска проверялись как веб-сервисы, так и фоновые процессы.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11 — Проверенные сервисы deploy-контура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700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Сервис</w:t>
            </w:r>
          </w:p>
        </w:tc>
        <w:tc>
          <w:tcPr>
            <w:tcW w:type="dxa" w:w="3401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Роль в системе</w:t>
            </w:r>
          </w:p>
        </w:tc>
        <w:tc>
          <w:tcPr>
            <w:tcW w:type="dxa" w:w="3288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Признак проверки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backend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Django API, авторизация, тикеты, аналитика.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Gunicorn слушает порт 8000, API доступен через proxy.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frontend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Angular-интерфейс оператора.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Открываются страницы входа и рабочие маршруты.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celery_worker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Выполнение фоновых задач.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Worker получает и завершает задачи.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celery_beat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Планирование регулярных задач.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Ставит poll_telegram, poll_vk и sla_watchdog.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postgres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Транзакционное хранилище.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Контейнер имеет healthy-статус.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redis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Брокер задач и служебное состояние.</w:t>
            </w:r>
          </w:p>
        </w:tc>
        <w:tc>
          <w:tcPr>
            <w:tcW w:type="dxa" w:w="328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Контейнер имеет healthy-статус.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Отдельно проверено, что миграции Django применяются без новых изменений, Swagger backend доступен по /api/docs/, а интерфейс открывается без ошибок frontend-консоли на проверенном маршруте.</w:t>
      </w:r>
    </w:p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8.3 Домен, маршрутизация и доступ к API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Публичный домен chipkineev.ru ведёт на сервер стенда и обслуживается существующим nginx-proxy. Frontend опубликован как доменный upstream, а путь /api/ проксируется на backend-контейнер. За счёт этого пользователь работает с единым адресом, а API остаётся доступным интерфейсу без отдельного ручного переключения адресов.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 точки зрения демонстрации это важно: проверяющий видит не локальный прототип, а развернутое веб-приложение с авторизацией, интерфейсом, API и фоновыми задачами. Такой запуск также подтверждает, что конфигурация окружения вынесена из кода и может настраиваться отдельно для стенда.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12 — Маршрутизация основных пользовательских путей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92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Путь</w:t>
            </w:r>
          </w:p>
        </w:tc>
        <w:tc>
          <w:tcPr>
            <w:tcW w:type="dxa" w:w="3118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Компонент</w:t>
            </w:r>
          </w:p>
        </w:tc>
        <w:tc>
          <w:tcPr>
            <w:tcW w:type="dxa" w:w="334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frontend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Главная панель мониторинга.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/tickets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frontend + /api/tickets/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Список обращений и карточка тикета.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/analytics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frontend + /api/analytics/metrics/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Аналитика и фильтр периода.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/api/docs/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backend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Swagger-документация API.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/api/companies/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backend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Компании, пользователи и интеграции.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8.4 Демонстрационные данные и интеграции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демонстрации создана активная компания «ООО Поездка лакшери». В рамках стенда проверялись интеграции Telegram и VK, при этом секреты, токены и пароли не фиксируются в проектных документах. Такой подход сохраняет воспроизводимость описания без раскрытия чувствительных данных.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VK создана и проверена интеграция с сообществом. Первый polling показал, что Long Poll API был выключен; после включения статус интеграции возвращён в active, а повторный polling подтвердил рабочий цикл без ошибки. Для Telegram запись бота создана и токен проверен отдельно, но сервер на момент проверки не мог установить исходящее соединение с api.telegram.org.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13 — Состояние интеграций на демонстрационном стенде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700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Интеграция</w:t>
            </w:r>
          </w:p>
        </w:tc>
        <w:tc>
          <w:tcPr>
            <w:tcW w:type="dxa" w:w="283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Состояние</w:t>
            </w:r>
          </w:p>
        </w:tc>
        <w:tc>
          <w:tcPr>
            <w:tcW w:type="dxa" w:w="3855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Что проверено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Telegram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Запись бота создана, сетевой доступ сервера требует восстановления.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Polling видит активного бота; обнаружен и устранён риск раскрытия токена в новых exception-логах.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VK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Интеграция активна после включения Long Poll.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Worker видит активную интеграцию и получает ответ VK без ошибки.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Демо-данные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Добавлены обращения и сообщения.</w:t>
            </w:r>
          </w:p>
        </w:tc>
        <w:tc>
          <w:tcPr>
            <w:tcW w:type="dxa" w:w="3855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Подготовлены четыре демонстрационных обращения и десять сообщений из VK и Telegram.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8.5 Общая логика пользовательского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Интерфейс ориентирован на оператора, которому нужно быстро понять состояние потока обращений, отфильтровать нужные тикеты, открыть карточку обращения и принять решение. После доработки рабочее меню оставлено коротким: главная, обращения, аналитика. Группа интеграций убрана из основного меню, чтобы не перегружать типовой операторский сценарий.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Страница обращений переведена с правой панели деталей на модальное окно. Это делает список компактнее и позволяет оператору воспринимать карточку обращения как отдельный фокусный сценарий: статус, приоритет, тональность, SLA и диалог находятся в одном окне.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14 — Основные экраны интерфейса после rollout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92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Экран</w:t>
            </w:r>
          </w:p>
        </w:tc>
        <w:tc>
          <w:tcPr>
            <w:tcW w:type="dxa" w:w="3231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458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элементы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Главная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Оперативная оценка состояния потока обращений.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KPI, SLA, MTTA, MTTR, последние обращения.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Обращения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Работа со списком тикетов.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Поиск, фильтры, таблица, открытие модального окна.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Карточка обращения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Разбор конкретного тикета.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Статусы, приоритет, SLA, диалог, действия оператора.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Аналитика</w:t>
            </w:r>
          </w:p>
        </w:tc>
        <w:tc>
          <w:tcPr>
            <w:tcW w:type="dxa" w:w="323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Проверка динамики и результатов обработки.</w:t>
            </w:r>
          </w:p>
        </w:tc>
        <w:tc>
          <w:tcPr>
            <w:tcW w:type="dxa" w:w="345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Фильтр дат, количество обращений, доля решённых.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8.6 Главная панель мониторинга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Главная панель показывает оператору состояние системы без перехода в детальные разделы. На экране видны общее количество обращений за период, число решённых тикетов, поступления за сегодня и индикатор нарушений SLA. Такой экран подходит для быстрого утреннего или сменного контроля.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3888000" cy="5160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16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4 — Главная панель мониторинга обращений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На снимке видно, что интерфейс выделяет потенциально проблемные показатели цветом: нарушение SLA отображается красным индикатором, а решённые обращения — зелёным. В нижней части главного экрана расположены метрики SLA, включая MTTA, что помогает оценивать скорость первичной реакции.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15 — Проверяемые элементы главной панели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040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300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Что показывает</w:t>
            </w:r>
          </w:p>
        </w:tc>
        <w:tc>
          <w:tcPr>
            <w:tcW w:type="dxa" w:w="334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Практическая польза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Всего обращений</w:t>
            </w:r>
          </w:p>
        </w:tc>
        <w:tc>
          <w:tcPr>
            <w:tcW w:type="dxa" w:w="300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Объём входящего потока за 24 часа.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Позволяет быстро оценить нагрузку.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Решено</w:t>
            </w:r>
          </w:p>
        </w:tc>
        <w:tc>
          <w:tcPr>
            <w:tcW w:type="dxa" w:w="300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Долю закрытых или решённых обращений.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Показывает результат работы смены.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Сегодня</w:t>
            </w:r>
          </w:p>
        </w:tc>
        <w:tc>
          <w:tcPr>
            <w:tcW w:type="dxa" w:w="300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Количество новых обращений за день и неделю.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Помогает сравнить текущую активность с недельной.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SLA нарушено</w:t>
            </w:r>
          </w:p>
        </w:tc>
        <w:tc>
          <w:tcPr>
            <w:tcW w:type="dxa" w:w="300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Количество обращений, требующих внимания.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Фокусирует оператора на рисковых тикетах.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MTTA</w:t>
            </w:r>
          </w:p>
        </w:tc>
        <w:tc>
          <w:tcPr>
            <w:tcW w:type="dxa" w:w="300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Среднее время до подтверждения.</w:t>
            </w:r>
          </w:p>
        </w:tc>
        <w:tc>
          <w:tcPr>
            <w:tcW w:type="dxa" w:w="334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Используется для контроля скорости реакции.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8.7 Список обращений и фильтрация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Список обращений предназначен для основной ежедневной работы оператора. В верхней части размещены поиск и фильтры по статусу, категории, приоритету, тональности и группе. Ниже находится таблица обращений, где оператор может выбрать нужный тикет для просмотра.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3888000" cy="5160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s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16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5 — Список обращений с фильтрами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Фильтры позволяют сузить поток до конкретного рабочего набора: например, показать только высокоприоритетные негативные обращения по определённой группе. Кнопка сброса фильтров возвращает список к исходному состоянию, что важно при быстрой смене контекста.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16 — Фильтры списка обращений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75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Фильтр</w:t>
            </w:r>
          </w:p>
        </w:tc>
        <w:tc>
          <w:tcPr>
            <w:tcW w:type="dxa" w:w="3118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type="dxa" w:w="351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Пример использования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Поиск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Поиск по заголовку и тексту обращения.</w:t>
            </w:r>
          </w:p>
        </w:tc>
        <w:tc>
          <w:tcPr>
            <w:tcW w:type="dxa" w:w="35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Найти обращение по слову «задержка».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Статус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Отбор по жизненному циклу тикета.</w:t>
            </w:r>
          </w:p>
        </w:tc>
        <w:tc>
          <w:tcPr>
            <w:tcW w:type="dxa" w:w="35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Показать новые или находящиеся в работе.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Категория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Отбор по тематике обращения.</w:t>
            </w:r>
          </w:p>
        </w:tc>
        <w:tc>
          <w:tcPr>
            <w:tcW w:type="dxa" w:w="35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Посмотреть обращения по оплате или жалобы.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Приоритет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Фокус на срочных обращениях.</w:t>
            </w:r>
          </w:p>
        </w:tc>
        <w:tc>
          <w:tcPr>
            <w:tcW w:type="dxa" w:w="35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Выбрать высокий и критический приоритет.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Тональность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Отбор эмоционально негативных сообщений.</w:t>
            </w:r>
          </w:p>
        </w:tc>
        <w:tc>
          <w:tcPr>
            <w:tcW w:type="dxa" w:w="35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Быстро найти потенциально конфликтные случаи.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Группа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Работа по ответственному подразделению.</w:t>
            </w:r>
          </w:p>
        </w:tc>
        <w:tc>
          <w:tcPr>
            <w:tcW w:type="dxa" w:w="35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Передать обращения клиентскому сервису.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8.8 Модальное окно обращения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Модальное окно обращения собирает в одном месте атрибуты тикета и историю диалога. Оператор видит статус, тональность, ответственную группу, категорию, дедлайны SLA, дату создания и время обновления. Ниже отображается цепочка сообщений пользователя.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3888000" cy="5160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16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6 — Модальное окно обращения с диалогом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примере обращение связано с задержкой трансфера к вокзалу. Диалог содержит несколько сообщений одного автора, объединённых в один тикет. Это демонстрирует доработанный сценарий, при котором новые сообщения одного автора в одном канале и компании попадают в уже открытое обращение, а не создают разрозненные тикеты.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17 — Информация в карточке обращения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700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Блок</w:t>
            </w:r>
          </w:p>
        </w:tc>
        <w:tc>
          <w:tcPr>
            <w:tcW w:type="dxa" w:w="3118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Содержимое</w:t>
            </w:r>
          </w:p>
        </w:tc>
        <w:tc>
          <w:tcPr>
            <w:tcW w:type="dxa" w:w="3571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Зачем нужен оператору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Статус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Новое, в работе, решено или закрыто.</w:t>
            </w:r>
          </w:p>
        </w:tc>
        <w:tc>
          <w:tcPr>
            <w:tcW w:type="dxa" w:w="357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Понимать стадию обработки.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Тональность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Негативная, нейтральная или позитивная.</w:t>
            </w:r>
          </w:p>
        </w:tc>
        <w:tc>
          <w:tcPr>
            <w:tcW w:type="dxa" w:w="357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Оценивать риск конфликта.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Группа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Ответственное подразделение.</w:t>
            </w:r>
          </w:p>
        </w:tc>
        <w:tc>
          <w:tcPr>
            <w:tcW w:type="dxa" w:w="357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Понимать, кто должен обработать обращение.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SLA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Дедлайны подтверждения и решения.</w:t>
            </w:r>
          </w:p>
        </w:tc>
        <w:tc>
          <w:tcPr>
            <w:tcW w:type="dxa" w:w="357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 пропустить нарушение сроков.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Диалог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Последовательность сообщений пользователя.</w:t>
            </w:r>
          </w:p>
        </w:tc>
        <w:tc>
          <w:tcPr>
            <w:tcW w:type="dxa" w:w="357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Видеть контекст без перехода во внешний канал.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Действия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Подтвердить или закрыть обращение.</w:t>
            </w:r>
          </w:p>
        </w:tc>
        <w:tc>
          <w:tcPr>
            <w:tcW w:type="dxa" w:w="357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Зафиксировать результат обработки.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8.9 Аналитика и фильтр периода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Раздел аналитики показывает агрегированное состояние обращений за выбранный период. После доработки фиксированные кнопки периода заменены фильтром дат «от» и «до», а конечная дата ограничена текущим днём. Это делает отчётность гибче и ближе к реальным задачам проверки.</w:t>
      </w:r>
    </w:p>
    <w:p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3888000" cy="5160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516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4"/>
        </w:rPr>
        <w:t>Рисунок 7 — Аналитика с фильтром дат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На снимке выбран период с 16.05.2026 по 22.05.2026. Интерфейс показывает количество обращений и число решённых тикетов с процентом от общего количества. Такой экран полезен для руководителя смены или администратора компании, которому важно оценивать результат обработки за произвольный интервал.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18 — Показатели аналитического экрана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09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3118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Смысл</w:t>
            </w:r>
          </w:p>
        </w:tc>
        <w:tc>
          <w:tcPr>
            <w:tcW w:type="dxa" w:w="317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Связанный сценарий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Всего обращений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Количество тикетов за выбранный период.</w:t>
            </w:r>
          </w:p>
        </w:tc>
        <w:tc>
          <w:tcPr>
            <w:tcW w:type="dxa" w:w="317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Оценка нагрузки.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Решено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Количество и доля закрытых обращений.</w:t>
            </w:r>
          </w:p>
        </w:tc>
        <w:tc>
          <w:tcPr>
            <w:tcW w:type="dxa" w:w="317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Оценка результата обработки.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Период от/до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Границы расчёта метрик.</w:t>
            </w:r>
          </w:p>
        </w:tc>
        <w:tc>
          <w:tcPr>
            <w:tcW w:type="dxa" w:w="317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Подготовка отчёта за нужные даты.</w:t>
            </w:r>
          </w:p>
        </w:tc>
      </w:tr>
      <w:tr>
        <w:tc>
          <w:tcPr>
            <w:tcW w:type="dxa" w:w="209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Ограничение конечной даты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Нельзя выбрать будущий день.</w:t>
            </w:r>
          </w:p>
        </w:tc>
        <w:tc>
          <w:tcPr>
            <w:tcW w:type="dxa" w:w="317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Защита от некорректного отчётного диапазона.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8.10 CI/CD и договорённый workflow изменений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репозитория pavel195/automatic-monitoring реализован GitHub Actions workflow .github/workflows/ci-cd.yml. Он запускается для pull request, push в main и ручного workflow_dispatch. На pull request выполняются проверки качества и сборки, а server deploy запускается только для main и только если в настройках репозитория включена переменная ENABLE_SERVER_DEPLOY=true.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Deploy job устроен так, чтобы сервер не собирал проект сам. Runner собирает backend, frontend, celery_worker и celery_beat как linux/amd64 Docker-образы из docker-compose.deploy.yml, затем по SSH выполняет на сервере fast-forward git pull в /home/oem/automatic-monitoring, передаёт собранные образы через docker save | gzip | ssh | docker load и запускает deploy-compose без build.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После запуска контейнеров workflow делает server-side проверку результата: ждёт доступности Swagger по http://127.0.0.1:8000/api/docs/, проверяет frontend по http://127.0.0.1:4200/, выполняет python manage.py check внутри backend-контейнера и печатает docker compose ps. Если проверка падает, workflow выводит состояние контейнеров и хвост логов backend, frontend, celery_worker и celery_beat, чтобы причина была видна сразу в логе GitHub Actions.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фактического запуска deploy в GitHub должны быть заданы repository variable ENABLE_SERVER_DEPLOY=true и secrets DEPLOY_SSH_PRIVATE_KEY, DEPLOY_KNOWN_HOSTS. Приватный ключ не хранится в репозитории: workflow получает его только из GitHub Secrets и использует для подключения к oem@chipkineev.ru.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19 — Этапы CI/CD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181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Этап</w:t>
            </w:r>
          </w:p>
        </w:tc>
        <w:tc>
          <w:tcPr>
            <w:tcW w:type="dxa" w:w="3968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Что выполняется</w:t>
            </w:r>
          </w:p>
        </w:tc>
        <w:tc>
          <w:tcPr>
            <w:tcW w:type="dxa" w:w="260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Цель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Backend lint</w:t>
            </w:r>
          </w:p>
        </w:tc>
        <w:tc>
          <w:tcPr>
            <w:tcW w:type="dxa" w:w="396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Установка backend dev-зависимостей и ruff check backend.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 пропускать в main очевидные ошибки Python-кода и стиля.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Frontend lint</w:t>
            </w:r>
          </w:p>
        </w:tc>
        <w:tc>
          <w:tcPr>
            <w:tcW w:type="dxa" w:w="396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npm ci и npm run lint в frontend/monitoring-ui.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Angular-код до сборки и деплоя.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Frontend build</w:t>
            </w:r>
          </w:p>
        </w:tc>
        <w:tc>
          <w:tcPr>
            <w:tcW w:type="dxa" w:w="396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npm run build -- --configuration production.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Подтвердить, что пользовательский интерфейс собирается для production.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Backend tests</w:t>
            </w:r>
          </w:p>
        </w:tc>
        <w:tc>
          <w:tcPr>
            <w:tcW w:type="dxa" w:w="396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docker compose -f docker-compose.yml --project-name transport run --rm backend pytest.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Проверить backend-сценарии в окружении, близком к локальному compose.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Build deploy images</w:t>
            </w:r>
          </w:p>
        </w:tc>
        <w:tc>
          <w:tcPr>
            <w:tcW w:type="dxa" w:w="396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docker compose -p automatic-monitoring -f docker-compose.deploy.yml build backend frontend celery_worker celery_beat.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Собрать linux/amd64-образы на runner, а не на сервере.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Server pull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git -C /home/oem/automatic-monitoring pull --ff-only origin main.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Синхронизировать server checkout с commit из main без ручных правок на сервере.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Transfer images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docker save, gzip, SSH и docker load на сервере.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Доставить готовые образы даже если сервер не может скачать базовые образы из registry.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Start services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docker compose up -d --no-build postgres redis backend frontend celery_worker celery_beat.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Поднять весь deploy-контур без Elasticsearch и без серверной сборки.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Server validation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HTTP-check backend/frontend, manage.py check, docker compose ps и диагностические логи при ошибке.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Считать deploy успешным только после проверки работающего стенда.</w:t>
            </w:r>
          </w:p>
        </w:tc>
      </w:tr>
    </w:tbl>
    <w:p/>
    <w:p>
      <w:pPr>
        <w:pStyle w:val="Heading2"/>
        <w:pageBreakBefore/>
        <w:spacing w:line="360" w:lineRule="auto" w:after="12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8.11 Ограничения и следующие проверки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Текущее состояние стенда достаточно для демонстрации интерфейса, API и основных сценариев работы с обращениями. При этом остаются ограничения, которые нужно учитывать при дальнейшей эксплуатации и защите проекта.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для VK должны быть включены события Long Poll, включая входящие сообщения message_new;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после включения событий VK нужно отправить тестовое сообщение и проверить цепочку ChannelMessage -&gt; Ticket -&gt; UI;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для Telegram требуется восстановить сетевой доступ сервера к Telegram API;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после восстановления Telegram токен бота нужно перевыпустить, так как старые логи могли содержать URL с токеном;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для отчётной демонстрации полезно поддерживать набор обращений с несколькими сообщениями в одном тикете.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Эти ограничения не отменяют достигнутый результат MVP, но фиксируют границы текущего стенда и дают понятный план дальнейших проверок перед полноценной эксплуатацией.</w:t>
      </w:r>
    </w:p>
    <w:p>
      <w:pPr>
        <w:pStyle w:val="Heading2"/>
        <w:pageBreakBefore/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8.12 Матрица демонстрационной проверки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подтверждения результата практики недостаточно только показать экраны. Важно связать каждый экран с проверяемым сценарием, ожидаемым результатом и соседними рисками. Такая матрица помогает повторить демонстрацию и быстро понять, какие части системы уже подтверждены на стенде.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20 — Матрица демонстрационной проверки интерфейса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92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Сценарий</w:t>
            </w:r>
          </w:p>
        </w:tc>
        <w:tc>
          <w:tcPr>
            <w:tcW w:type="dxa" w:w="260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Действие проверяющего</w:t>
            </w:r>
          </w:p>
        </w:tc>
        <w:tc>
          <w:tcPr>
            <w:tcW w:type="dxa" w:w="2551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437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Смежная проверка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Открытие приложения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Перейти на публичный домен.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Открывается frontend без ошибок загрузки.</w:t>
            </w:r>
          </w:p>
        </w:tc>
        <w:tc>
          <w:tcPr>
            <w:tcW w:type="dxa" w:w="243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Проверить доступность backend через API-маршруты.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Просмотр главной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Войти и открыть главную панель.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Показаны KPI, SLA и состояние обращений.</w:t>
            </w:r>
          </w:p>
        </w:tc>
        <w:tc>
          <w:tcPr>
            <w:tcW w:type="dxa" w:w="243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Сравнить числа с аналитикой за период.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Фильтрация обращений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Открыть список и применить фильтры.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Список сокращается по выбранным критериям.</w:t>
            </w:r>
          </w:p>
        </w:tc>
        <w:tc>
          <w:tcPr>
            <w:tcW w:type="dxa" w:w="243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Сбросить фильтры и проверить возврат полного списка.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Открытие тикета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Выбрать обращение в таблице.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Открывается модальное окно с атрибутами и диалогом.</w:t>
            </w:r>
          </w:p>
        </w:tc>
        <w:tc>
          <w:tcPr>
            <w:tcW w:type="dxa" w:w="243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Проверить несколько сообщений одного автора в одном тикете.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Аналитика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Выбрать даты от и до.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Метрики пересчитываются за выбранный диапазон.</w:t>
            </w:r>
          </w:p>
        </w:tc>
        <w:tc>
          <w:tcPr>
            <w:tcW w:type="dxa" w:w="243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Проверить включение конечной даты диапазона.</w:t>
            </w:r>
          </w:p>
        </w:tc>
      </w:tr>
      <w:tr>
        <w:tc>
          <w:tcPr>
            <w:tcW w:type="dxa" w:w="192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Фоновые задачи</w:t>
            </w:r>
          </w:p>
        </w:tc>
        <w:tc>
          <w:tcPr>
            <w:tcW w:type="dxa" w:w="260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Проверить логи worker и beat.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Задачи ставятся и завершаются без runtime-ошибок.</w:t>
            </w:r>
          </w:p>
        </w:tc>
        <w:tc>
          <w:tcPr>
            <w:tcW w:type="dxa" w:w="2437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Сверить polling-интеграции VK и Telegram.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Эта матрица также задаёт минимальный набор ручных проверок перед показом проекта: открыть стенд, проверить интерфейс, пройти сценарий обращения и убедиться, что аналитика соответствует подготовленным демонстрационным данным.</w:t>
      </w:r>
    </w:p>
    <w:p>
      <w:pPr>
        <w:pStyle w:val="Heading2"/>
        <w:pageBreakBefore/>
        <w:spacing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8.13 Связь интерфейса с требованиями технического задания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Пользовательский интерфейс напрямую связан с требованиями технического задания: единое окно мониторинга, фильтрация, визуализация данных, работа с тикетом, роли и аналитика. Ниже приведено сопоставление требований с фактическими экранами, добавленными в отчёт.</w:t>
      </w:r>
    </w:p>
    <w:p>
      <w:pPr>
        <w:spacing w:before="120" w:after="80"/>
        <w:ind w:firstLine="0"/>
        <w:jc w:val="left"/>
      </w:pPr>
      <w:r>
        <w:rPr>
          <w:rFonts w:ascii="Times New Roman" w:hAnsi="Times New Roman" w:eastAsia="Times New Roman"/>
          <w:sz w:val="24"/>
        </w:rPr>
        <w:t>Таблица 21 — Соответствие интерфейса требованиям технического задания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118"/>
        <w:gridCol w:w="3118"/>
        <w:gridCol w:w="3118"/>
      </w:tblGrid>
      <w:tr>
        <w:tc>
          <w:tcPr>
            <w:tcW w:type="dxa" w:w="266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Требование</w:t>
            </w:r>
          </w:p>
        </w:tc>
        <w:tc>
          <w:tcPr>
            <w:tcW w:type="dxa" w:w="3401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Реализация в интерфейсе</w:t>
            </w:r>
          </w:p>
        </w:tc>
        <w:tc>
          <w:tcPr>
            <w:tcW w:type="dxa" w:w="2834"/>
            <w:shd w:fill="E7E6E6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Подтверждение в отчёте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Единое окно мониторинга обращений.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Главная панель показывает KPI, SLA и поток обращений.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Рисунок 4 и таблица 15.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Фильтрация по статусам, категориям и приоритетам.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Список обращений содержит поиск и набор фильтров.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Рисунок 5 и таблица 16.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Просмотр деталей обращения.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Модальное окно показывает атрибуты тикета и диалог.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Рисунок 6 и таблица 17.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Контроль сроков обработки.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 карточке тикета отображаются SLA подтверждения и решения.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Раздел 8.8.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Формирование аналитики.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Раздел аналитики показывает показатели за выбранный период.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Рисунок 7 и таблица 18.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Работа с несколькими ролями и компаниями.</w:t>
            </w:r>
          </w:p>
        </w:tc>
        <w:tc>
          <w:tcPr>
            <w:tcW w:type="dxa" w:w="3401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API и интерфейс фильтруют данные по компании пользователя.</w:t>
            </w:r>
          </w:p>
        </w:tc>
        <w:tc>
          <w:tcPr>
            <w:tcW w:type="dxa" w:w="2834"/>
            <w:vAlign w:val="center"/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Разделы 7.4 и 8.4.</w:t>
            </w:r>
          </w:p>
        </w:tc>
      </w:tr>
    </w:tbl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Таким образом, скриншоты в отчёте не являются декоративным приложением: они подтверждают выполнение ключевых пользовательских и функциональных требований, описанных в техническом задании.</w:t>
      </w:r>
    </w:p>
    <w:p>
      <w:pPr>
        <w:pStyle w:val="Heading1"/>
        <w:pageBreakBefore/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проектно-производственной практики разработан и развернут MVP платформы мониторинга обращений пользователей для транспортной предметной области. Система объединяет прием сообщений из внешних каналов, классификацию, создание тикетов, контроль SLA, операторскую обработку и аналитический контур.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Практический результат подтверждается не только кодом и архитектурной документацией, но и демонстрационным стендом: приложение опубликовано по публичному домену, backend и frontend работают через единый proxy-контур, фоновые задачи выполняются через Celery, а интерфейс содержит основные рабочие экраны оператора.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Достигнутые результаты: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спроектирована модель компаний, пользователей, интеграций, сообщений, тикетов, назначений и ответов;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реализованы backend, фоновые задачи и REST API для основных сценариев мониторинга обращений;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создан веб-интерфейс с главной панелью, списком обращений, модальным окном тикета и аналитикой;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подготовлен демонстрационный стенд с рабочими сервисами, доменной маршрутизацией и проверенными интеграционными сценариями;</w:t>
      </w:r>
    </w:p>
    <w:p>
      <w:pPr>
        <w:pStyle w:val="ListBullet"/>
        <w:spacing w:line="360" w:lineRule="auto" w:after="0"/>
        <w:ind w:firstLine="0"/>
      </w:pPr>
      <w:r>
        <w:rPr>
          <w:rFonts w:ascii="Times New Roman" w:hAnsi="Times New Roman" w:eastAsia="Times New Roman"/>
          <w:sz w:val="28"/>
        </w:rPr>
        <w:t>описаны ограничения текущего стенда и дальнейшие проверки для VK, Telegram и отчётной демонстрации.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Проект готов к демонстрации как MVP: он показывает полный путь обращения от внешнего сообщения до тикета, операторской обработки и аналитики. Дальнейшее развитие связано с расширением интеграций, повышением качества классификации, развитием real-time оповещений и усилением автоматизированной доставки на серверный стенд.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ind w:firstLine="0" w:left="709"/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/>
      <w:ind w:firstLine="0" w:left="709"/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