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2. Канон и контрканон: механизмы исключения и включения</w:t>
      </w:r>
    </w:p>
    <w:p>
      <w:r>
        <w:t>Автор курса: Павел Викторович Алексеев</w:t>
        <w:br/>
        <w:t>Курс: «Альтернативная литература» (34 ч)</w:t>
      </w:r>
    </w:p>
    <w:p>
      <w:pPr>
        <w:pStyle w:val="Heading2"/>
      </w:pPr>
      <w:r>
        <w:t>Основные понятия</w:t>
      </w:r>
    </w:p>
    <w:p>
      <w:r>
        <w:t>Лекция посвящена пониманию литературного канона как динамической системы культурной власти, регулирующей признание и забвение текстов. Канон — не просто перечень лучших произведений, а инструмент распределения культурного капитала (по Джону Гийори). Он формируется через образование, издательскую политику, академическую критику и премии. Контрканон, напротив, — это совокупность исключённых, маргинализированных текстов, формирующих собственные эстетические и этические принципы.</w:t>
      </w:r>
    </w:p>
    <w:p>
      <w:pPr>
        <w:pStyle w:val="Heading2"/>
      </w:pPr>
      <w:r>
        <w:t>Формирование и функции канона</w:t>
      </w:r>
    </w:p>
    <w:p>
      <w:r>
        <w:t>- Канон создаётся институтами — университетами, антологиями, издательствами, литературными премиями.</w:t>
      </w:r>
    </w:p>
    <w:p>
      <w:r>
        <w:t>- Он закрепляет представления о «высокой культуре» и поддерживает символическую иерархию.</w:t>
      </w:r>
    </w:p>
    <w:p>
      <w:r>
        <w:t>- Академическая критика и школьные программы легитимируют отобранные тексты и авторов.</w:t>
      </w:r>
    </w:p>
    <w:p>
      <w:pPr>
        <w:pStyle w:val="Heading2"/>
      </w:pPr>
      <w:r>
        <w:t>Механизмы исключения</w:t>
      </w:r>
    </w:p>
    <w:p>
      <w:r>
        <w:t>- Гендерный фильтр: исключение женщин-авторов (Каролина Павлова, Евгения Тур, Авдотья Панаева).</w:t>
      </w:r>
    </w:p>
    <w:p>
      <w:r>
        <w:t>- Этнический и постколониальный фильтр: игнорирование «периферийных» голосов (авторы из колоний и окраин империй).</w:t>
      </w:r>
    </w:p>
    <w:p>
      <w:r>
        <w:t>- Идеологический фильтр: цензура и догматизм (СССР, маккартизм).</w:t>
      </w:r>
    </w:p>
    <w:p>
      <w:r>
        <w:t>- Жанровый фильтр: пренебрежение массовыми жанрами — детективом, фантастикой, комиксом.</w:t>
      </w:r>
    </w:p>
    <w:p>
      <w:pPr>
        <w:pStyle w:val="Heading2"/>
      </w:pPr>
      <w:r>
        <w:t>Механизмы включения и пересмотра</w:t>
      </w:r>
    </w:p>
    <w:p>
      <w:r>
        <w:t>- Феминистская критика возвращает в историю литературы женские голоса (Гилберт и Губар).</w:t>
      </w:r>
    </w:p>
    <w:p>
      <w:r>
        <w:t>- Постколониальная перспектива (Э. Саид, Ч. Ачебе, С. Рушди) расширяет канон, включая тексты «без центра».</w:t>
      </w:r>
    </w:p>
    <w:p>
      <w:r>
        <w:t>- Академическая реабилитация: институции сами создают «национальных гениев» (пример Пушкина как сконструированного символа).</w:t>
      </w:r>
    </w:p>
    <w:p>
      <w:pPr>
        <w:pStyle w:val="Heading2"/>
      </w:pPr>
      <w:r>
        <w:t>Контрканон и его значение</w:t>
      </w:r>
    </w:p>
    <w:p>
      <w:r>
        <w:t>Контрканон — это лаборатория новых эстетик, зона сопротивления и обновления культуры. Он может проявляться как самиздат, андеграунд, фанфикшн, поэзия социальных сетей. Многие тексты контрканона со временем становятся частью нового канона — примером служат советские диссиденты, битники, цифровые поэты.</w:t>
      </w:r>
    </w:p>
    <w:p>
      <w:pPr>
        <w:pStyle w:val="Heading2"/>
      </w:pPr>
      <w:r>
        <w:t>Итог</w:t>
      </w:r>
    </w:p>
    <w:p>
      <w:r>
        <w:t>Канон и контрканон образуют диалектическую систему. Первый стабилизирует культурную память, второй обеспечивает её обновление. Понимание механизмов включения и исключения позволяет увидеть, как литература отражает борьбу за власть, идентичность и видимость в обществе.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