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55" w:rsidRPr="002D1F35" w:rsidRDefault="007A49C1">
      <w:pPr>
        <w:pStyle w:val="Default"/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 xml:space="preserve">Политика </w:t>
      </w:r>
      <w:r w:rsidR="001C3078">
        <w:rPr>
          <w:b/>
          <w:bCs/>
        </w:rPr>
        <w:t xml:space="preserve">конфиденциальности и </w:t>
      </w:r>
      <w:bookmarkStart w:id="0" w:name="_GoBack"/>
      <w:bookmarkEnd w:id="0"/>
      <w:r w:rsidRPr="002D1F35">
        <w:rPr>
          <w:b/>
          <w:bCs/>
        </w:rPr>
        <w:t>обработки персональных данных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Настоящая Политика обработки персональных данных (далее – Политика) определяет порядок обработки персональных данных Пользователей сайта </w:t>
      </w:r>
      <w:proofErr w:type="spellStart"/>
      <w:r w:rsidR="00170439" w:rsidRPr="002D1F35">
        <w:rPr>
          <w:lang w:val="en-US"/>
        </w:rPr>
        <w:t>valik</w:t>
      </w:r>
      <w:proofErr w:type="spellEnd"/>
      <w:r w:rsidR="00170439" w:rsidRPr="002D1F35">
        <w:t>-</w:t>
      </w:r>
      <w:r w:rsidR="00170439" w:rsidRPr="002D1F35">
        <w:rPr>
          <w:lang w:val="en-US"/>
        </w:rPr>
        <w:t>mini</w:t>
      </w:r>
      <w:r w:rsidR="00170439" w:rsidRPr="002D1F35">
        <w:t>.</w:t>
      </w:r>
      <w:proofErr w:type="spellStart"/>
      <w:r w:rsidR="00170439" w:rsidRPr="002D1F35">
        <w:rPr>
          <w:lang w:val="en-US"/>
        </w:rPr>
        <w:t>ru</w:t>
      </w:r>
      <w:proofErr w:type="spellEnd"/>
      <w:r w:rsidR="00170439" w:rsidRPr="002D1F35">
        <w:t xml:space="preserve">. </w:t>
      </w:r>
      <w:r w:rsidRPr="002D1F35">
        <w:t>Политика составлена в соответствии с Федеральным законом «О персональных данных» № 152-ФЗ от 27 июля 2006 г.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В случае несогласия с Политикой Пользователь должен воздержаться от использования Сайта.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 xml:space="preserve">Персональные данные, которые обрабатывает </w:t>
      </w:r>
      <w:proofErr w:type="gramStart"/>
      <w:r w:rsidRPr="002D1F35">
        <w:rPr>
          <w:b/>
          <w:bCs/>
          <w:lang w:val="en-US"/>
        </w:rPr>
        <w:t>C</w:t>
      </w:r>
      <w:proofErr w:type="spellStart"/>
      <w:proofErr w:type="gramEnd"/>
      <w:r w:rsidRPr="002D1F35">
        <w:rPr>
          <w:b/>
          <w:bCs/>
        </w:rPr>
        <w:t>айт</w:t>
      </w:r>
      <w:proofErr w:type="spellEnd"/>
    </w:p>
    <w:p w:rsidR="00791255" w:rsidRPr="002D1F35" w:rsidRDefault="007A49C1">
      <w:pPr>
        <w:pStyle w:val="Default"/>
        <w:numPr>
          <w:ilvl w:val="0"/>
          <w:numId w:val="3"/>
        </w:numPr>
        <w:spacing w:before="120" w:after="120"/>
        <w:ind w:left="142" w:hanging="142"/>
        <w:jc w:val="both"/>
      </w:pPr>
      <w:r w:rsidRPr="002D1F35">
        <w:t>Персональные данные, предоставляемые Пользователем самостоятельно при регистрации (создании учётной записи) или в процессе использования Сайта: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Фамилия, имя, отчество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Электронный адрес (</w:t>
      </w:r>
      <w:proofErr w:type="spellStart"/>
      <w:r w:rsidRPr="002D1F35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2D1F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Номера телефонов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Адрес доставки заказа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Сведения о заказах</w:t>
      </w:r>
    </w:p>
    <w:p w:rsidR="00773EAE" w:rsidRPr="002D1F35" w:rsidRDefault="00773EAE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Иные данные, предоставленные Пользователем.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Обязательная для предоставления информация помечена специальным образом. Иная информация предоставляется Пользователем на его усмотрение.</w:t>
      </w:r>
    </w:p>
    <w:p w:rsidR="00791255" w:rsidRPr="002D1F35" w:rsidRDefault="007A49C1">
      <w:pPr>
        <w:pStyle w:val="Default"/>
        <w:numPr>
          <w:ilvl w:val="0"/>
          <w:numId w:val="3"/>
        </w:numPr>
        <w:spacing w:before="120" w:after="120"/>
        <w:ind w:left="142" w:hanging="142"/>
        <w:jc w:val="both"/>
      </w:pPr>
      <w:r w:rsidRPr="002D1F35">
        <w:t>Данные, которые передаются в автоматическом режиме Сайту: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IP-адрес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 xml:space="preserve">данные файлов </w:t>
      </w:r>
      <w:proofErr w:type="spellStart"/>
      <w:r w:rsidRPr="002D1F3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информация о браузере Пользователя (или иной программе, с помощью которой осуществляется доступ к Сайту)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 xml:space="preserve">технические характеристики оборудования и программного обеспечения, </w:t>
      </w:r>
      <w:proofErr w:type="gramStart"/>
      <w:r w:rsidRPr="002D1F35">
        <w:rPr>
          <w:rFonts w:ascii="Times New Roman" w:hAnsi="Times New Roman" w:cs="Times New Roman"/>
          <w:color w:val="000000"/>
          <w:sz w:val="24"/>
          <w:szCs w:val="24"/>
        </w:rPr>
        <w:t>используемых</w:t>
      </w:r>
      <w:proofErr w:type="gramEnd"/>
      <w:r w:rsidRPr="002D1F35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Пользователем 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дата и время доступа к Сайту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адреса запрашиваемых страниц.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>Цели обработки персональных данных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 xml:space="preserve">Оператор обрабатывает персональные данные Пользователей в следующих целях: 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Предоставление Пользователю персонализированных сервисов и услуг, а также исполнение соглашений и договоров;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Направление уведомлений, запросов и информации, касающихся использования Сайта, исполнения соглашений и договоров, а также обработка запросов и заявок от Пользователя;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Улучшение качества работы Сайта, удобства его использования для Пользователя, разработка новых услуг и сервисов.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>Правовые основания обработки персональных данных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Заполняя формы </w:t>
      </w:r>
      <w:proofErr w:type="gramStart"/>
      <w:r w:rsidRPr="002D1F35">
        <w:t>Сайте</w:t>
      </w:r>
      <w:proofErr w:type="gramEnd"/>
      <w:r w:rsidRPr="002D1F35">
        <w:t xml:space="preserve"> и/или отправляя свои персональные данные Оператору, Пользователь выражает свое согласие с Политикой.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Оператор обрабатывает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2D1F35">
        <w:t>cookie</w:t>
      </w:r>
      <w:proofErr w:type="spellEnd"/>
      <w:r w:rsidRPr="002D1F35">
        <w:t xml:space="preserve">» и использование технологии </w:t>
      </w:r>
      <w:proofErr w:type="spellStart"/>
      <w:r w:rsidRPr="002D1F35">
        <w:t>JavaScript</w:t>
      </w:r>
      <w:proofErr w:type="spellEnd"/>
      <w:r w:rsidRPr="002D1F35">
        <w:t>).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>Порядок и условия обработки персональных данных</w:t>
      </w:r>
    </w:p>
    <w:p w:rsidR="00791255" w:rsidRPr="002D1F35" w:rsidRDefault="007A49C1">
      <w:pPr>
        <w:pStyle w:val="Default"/>
        <w:spacing w:before="120" w:after="120"/>
        <w:jc w:val="both"/>
      </w:pPr>
      <w:proofErr w:type="gramStart"/>
      <w:r w:rsidRPr="002D1F35">
        <w:t xml:space="preserve">Оператор осуществляет сбор, запись, систематизацию, накопление, хранение, уточнение (обновление, изменение), извлечение, использование, передачу (предоставление, доступ), блокирование, удаление персональных данных с использованием средств автоматизации. </w:t>
      </w:r>
      <w:proofErr w:type="gramEnd"/>
    </w:p>
    <w:p w:rsidR="00791255" w:rsidRPr="002D1F35" w:rsidRDefault="007A49C1">
      <w:pPr>
        <w:pStyle w:val="Default"/>
        <w:spacing w:before="120" w:after="120"/>
        <w:jc w:val="both"/>
      </w:pPr>
      <w:r w:rsidRPr="002D1F35">
        <w:lastRenderedPageBreak/>
        <w:t>Оператор не осуществляет принятия решений, порождающих юридические последствия в отношении Пользователя или иным образом затрагивающих его права и законные интересы, на основании исключительно автоматизированной обработки персональных данных.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судимости, а также биометрических персональных данных Оператором не осуществляется.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>Хранение и передача персональных данных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Оператор обрабатывает персональные данные Пользователей с использованием ЭВМ «Платформы </w:t>
      </w:r>
      <w:proofErr w:type="spellStart"/>
      <w:r w:rsidRPr="002D1F35">
        <w:t>Insales</w:t>
      </w:r>
      <w:proofErr w:type="spellEnd"/>
      <w:r w:rsidRPr="002D1F35">
        <w:t xml:space="preserve">». 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Персональные данные Пользователей передаются </w:t>
      </w:r>
      <w:r w:rsidR="0014240A" w:rsidRPr="002D1F35">
        <w:t xml:space="preserve">владельцу сайта и партнерам </w:t>
      </w:r>
      <w:r w:rsidRPr="002D1F35">
        <w:t xml:space="preserve"> с целью предоставления Пользователю персонализированных сервисов и услуг, а также исполнение соглашений и договоров. </w:t>
      </w:r>
      <w:r w:rsidR="0014240A" w:rsidRPr="002D1F35">
        <w:t xml:space="preserve">Владелец сайта </w:t>
      </w:r>
      <w:r w:rsidRPr="002D1F35">
        <w:t xml:space="preserve">обязуется обеспечивать конфиденциальность персональных данных и безопасность при их обработке в соответствии с </w:t>
      </w:r>
      <w:hyperlink r:id="rId8" w:tooltip="https://www.insales.ru/page/privacy" w:history="1">
        <w:r w:rsidRPr="002D1F35">
          <w:rPr>
            <w:rStyle w:val="af7"/>
          </w:rPr>
          <w:t>Политикой конфиденциальности и обработки персональных данных</w:t>
        </w:r>
      </w:hyperlink>
      <w:r w:rsidRPr="002D1F35">
        <w:t>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Персональные данные хранятся на оборудовании </w:t>
      </w:r>
      <w:proofErr w:type="gramStart"/>
      <w:r w:rsidRPr="002D1F35">
        <w:t>в</w:t>
      </w:r>
      <w:proofErr w:type="gramEnd"/>
      <w:r w:rsidRPr="002D1F35">
        <w:t xml:space="preserve"> защищенном, строго охраняемом и контролируемом </w:t>
      </w:r>
      <w:r w:rsidR="00961C7F" w:rsidRPr="002D1F35">
        <w:t xml:space="preserve">владельцем  хостинга </w:t>
      </w:r>
      <w:r w:rsidRPr="002D1F35">
        <w:t>дата-центре</w:t>
      </w:r>
      <w:r w:rsidR="00AB26DC" w:rsidRPr="002D1F35">
        <w:t>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Персональные данные зарегистрированных Пользователей хранятся в течение всего срока действия учетной записи Пользователя. Персональные данные незарегистрированного Пользователя хранятся в течение трех лет.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Пользователь может в любой момент отказаться от обработки персональных данных, обратившись к Сайту </w:t>
      </w:r>
      <w:r w:rsidR="00AC27FC" w:rsidRPr="002D1F35">
        <w:t xml:space="preserve">по эл. почте, указанной </w:t>
      </w:r>
      <w:r w:rsidR="00AB26DC" w:rsidRPr="002D1F35">
        <w:t>в разделе реквизиты (контакты).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Трансграничная передача персональных данных Оператором не осуществляется.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</w:rPr>
      </w:pPr>
      <w:r w:rsidRPr="002D1F35">
        <w:rPr>
          <w:b/>
        </w:rPr>
        <w:t>Удаление персональных данных</w:t>
      </w:r>
    </w:p>
    <w:p w:rsidR="00791255" w:rsidRPr="002D1F35" w:rsidRDefault="007A49C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/>
        <w:jc w:val="both"/>
      </w:pPr>
      <w:r w:rsidRPr="002D1F35">
        <w:rPr>
          <w:color w:val="000000"/>
        </w:rPr>
        <w:t>Персональные данные Пользователей подлежат удалению, если иное не предусмотрено законодательством Российской Федерации, в следующих случаях:</w:t>
      </w:r>
    </w:p>
    <w:p w:rsidR="00791255" w:rsidRPr="002D1F35" w:rsidRDefault="007A49C1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D1F35">
        <w:rPr>
          <w:color w:val="000000"/>
        </w:rPr>
        <w:t>по запросу Пользователя (его представителя) или уполномоченного органа по защите прав субъектов персональных данных, если персональные данные являются неполными, устаревшими, недостоверными, полученными незаконно или не являются необходимыми для заявленной цели обработки;</w:t>
      </w:r>
    </w:p>
    <w:p w:rsidR="00791255" w:rsidRPr="002D1F35" w:rsidRDefault="007A49C1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D1F35">
        <w:rPr>
          <w:color w:val="000000"/>
        </w:rPr>
        <w:t>в случае отзыва Пользователем согласия на обработку своих персональных данных;</w:t>
      </w:r>
    </w:p>
    <w:p w:rsidR="00791255" w:rsidRPr="002D1F35" w:rsidRDefault="007A49C1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D1F35">
        <w:rPr>
          <w:color w:val="000000"/>
        </w:rPr>
        <w:t>в случае выявления неправомерной обработки персональных данных и невозможности устранения допущенных нарушений;</w:t>
      </w:r>
    </w:p>
    <w:p w:rsidR="00791255" w:rsidRPr="002D1F35" w:rsidRDefault="007A49C1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D1F35">
        <w:rPr>
          <w:color w:val="000000"/>
        </w:rPr>
        <w:t>по истечению установленных сроков обработки персональных данных.</w:t>
      </w:r>
    </w:p>
    <w:p w:rsidR="00791255" w:rsidRPr="002D1F35" w:rsidRDefault="007A49C1">
      <w:pPr>
        <w:spacing w:before="120" w:after="120"/>
        <w:jc w:val="both"/>
        <w:rPr>
          <w:color w:val="000000"/>
        </w:rPr>
      </w:pPr>
      <w:r w:rsidRPr="002D1F35">
        <w:rPr>
          <w:color w:val="000000"/>
        </w:rPr>
        <w:t xml:space="preserve">Оператор осуществляет контроль истечения сроков обработки персональных данных. 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>Защита персональных данных Пользователя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>Оператор предпринимает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:rsidR="00791255" w:rsidRPr="002D1F35" w:rsidRDefault="007A49C1">
      <w:pPr>
        <w:spacing w:before="120" w:after="120"/>
        <w:rPr>
          <w:color w:val="1C1F22"/>
          <w:spacing w:val="-4"/>
        </w:rPr>
      </w:pPr>
      <w:r w:rsidRPr="002D1F35">
        <w:rPr>
          <w:rFonts w:eastAsia="Calibri"/>
          <w:color w:val="000000"/>
          <w:lang w:eastAsia="en-US"/>
        </w:rPr>
        <w:t>К таким мерам в соответствии, в частности, относятся: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назначение лица, ответственного за организацию обработки персональных данных, и лица, ответственного за обеспечение безопасности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разработка и утверждение локальных актов по вопросам обработки и защиты персональных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D1F35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контроль за</w:t>
      </w:r>
      <w:proofErr w:type="gramEnd"/>
      <w:r w:rsidRPr="002D1F35">
        <w:rPr>
          <w:rFonts w:ascii="Times New Roman" w:hAnsi="Times New Roman" w:cs="Times New Roman"/>
          <w:color w:val="000000"/>
          <w:sz w:val="24"/>
          <w:szCs w:val="24"/>
        </w:rPr>
        <w:t xml:space="preserve"> принимаемыми мерами по обеспечению безопасности персональных данных и уровнем защищенности информационных систем персональных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оценка вреда, который может быть причинен субъектам персональных данных в случае нарушения требований законодательства о персональных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ознакомление работников Оператора, непосредственно осуществляющих обработку персональных данных, с положениями законодательства РФ о персональных данных.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jc w:val="center"/>
        <w:rPr>
          <w:b/>
          <w:bCs/>
        </w:rPr>
      </w:pPr>
      <w:r w:rsidRPr="002D1F35">
        <w:rPr>
          <w:b/>
          <w:bCs/>
        </w:rPr>
        <w:t xml:space="preserve">Обработка персональной информации при помощи файлов </w:t>
      </w:r>
      <w:proofErr w:type="spellStart"/>
      <w:r w:rsidRPr="002D1F35">
        <w:rPr>
          <w:b/>
          <w:bCs/>
        </w:rPr>
        <w:t>Cookie</w:t>
      </w:r>
      <w:proofErr w:type="spellEnd"/>
      <w:r w:rsidRPr="002D1F35">
        <w:rPr>
          <w:b/>
          <w:bCs/>
        </w:rPr>
        <w:t xml:space="preserve"> 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Файлы </w:t>
      </w:r>
      <w:proofErr w:type="spellStart"/>
      <w:r w:rsidRPr="002D1F35">
        <w:t>cookie</w:t>
      </w:r>
      <w:proofErr w:type="spellEnd"/>
      <w:r w:rsidRPr="002D1F35">
        <w:t>, передаваемые Сайтом оборудованию Пользователя и оборудованием Пользователя Сайту, могут использоваться Сайтом с целью улучшения качества работы Сайта, удобства его использования для Пользователя, разработки новых услуг и сервисов.</w:t>
      </w:r>
    </w:p>
    <w:p w:rsidR="00791255" w:rsidRPr="002D1F35" w:rsidRDefault="007A49C1">
      <w:pPr>
        <w:pStyle w:val="Default"/>
        <w:spacing w:before="120" w:after="120"/>
        <w:jc w:val="both"/>
      </w:pPr>
      <w:r w:rsidRPr="002D1F35">
        <w:t xml:space="preserve">Пользователь осознает, что оборудование и программное обеспечение, используемые им для посещения сайтов в сети интернет могут обладать функцией запрещения операций с файлами </w:t>
      </w:r>
      <w:proofErr w:type="spellStart"/>
      <w:r w:rsidRPr="002D1F35">
        <w:t>cookie</w:t>
      </w:r>
      <w:proofErr w:type="spellEnd"/>
      <w:r w:rsidRPr="002D1F35">
        <w:t xml:space="preserve"> (для любых сайтов или для определенных сайтов), а также удаления ранее полученных файлов </w:t>
      </w:r>
      <w:proofErr w:type="spellStart"/>
      <w:r w:rsidRPr="002D1F35">
        <w:t>cookie</w:t>
      </w:r>
      <w:proofErr w:type="spellEnd"/>
      <w:r w:rsidRPr="002D1F35">
        <w:t>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ind w:left="714" w:hanging="357"/>
        <w:jc w:val="center"/>
        <w:rPr>
          <w:b/>
          <w:bCs/>
        </w:rPr>
      </w:pPr>
      <w:r w:rsidRPr="002D1F35">
        <w:rPr>
          <w:b/>
          <w:bCs/>
        </w:rPr>
        <w:t>Права и обязанности Пользователя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>Пользователь имеет право: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отзывать свое согласие на обработку персональных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получать информацию об обработке персональных данных, требовать уточнения своих персональных данных, их блокирования или удаления в случаях, предусмотренных законодательством о персональных данных;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на принятие предусмотренных законом мер по защите своих прав.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jc w:val="both"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>Пользователь обязан: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сообщать Оператору достоверную информацию о себе;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сообщать Оператору об изменении своих персональных данных.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ind w:left="714" w:hanging="357"/>
        <w:jc w:val="center"/>
        <w:rPr>
          <w:b/>
          <w:bCs/>
        </w:rPr>
      </w:pPr>
      <w:r w:rsidRPr="002D1F35">
        <w:rPr>
          <w:b/>
          <w:bCs/>
        </w:rPr>
        <w:t>Основные права и обязанности Оператора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>Оператор обязан: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обрабатывать персональные данные в порядке, установленном действующим законодательством РФ;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рассматривать обращения Пользователя по вопросам обработки персональных данных и давать мотивированные ответы;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предоставлять Пользователю возможность безвозмездного доступа к его персональным данным;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принимать меры по уточнению, удалению персональных данных Пользователя в связи с его обращением с законными и обоснованными требованиями;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организовывать защиту персональных данных в соответствии с требованиями законодательства РФ.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>Оператор имеет право: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в случае отзыва Пользователем согласия на обработку персональных данных продолжить их обработку при наличии правовых оснований, установленных законодательством Российской Федерации;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получать от Пользователя достоверные персональные данные;</w:t>
      </w:r>
    </w:p>
    <w:p w:rsidR="00791255" w:rsidRPr="002D1F35" w:rsidRDefault="007A49C1">
      <w:pPr>
        <w:pStyle w:val="aff1"/>
        <w:numPr>
          <w:ilvl w:val="0"/>
          <w:numId w:val="7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1F35">
        <w:rPr>
          <w:rFonts w:ascii="Times New Roman" w:hAnsi="Times New Roman" w:cs="Times New Roman"/>
          <w:color w:val="000000"/>
          <w:sz w:val="24"/>
          <w:szCs w:val="24"/>
        </w:rPr>
        <w:t>требовать от Пользователя своевременного уточнения предоставленных персональных данных.</w:t>
      </w: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ind w:left="714" w:hanging="357"/>
        <w:jc w:val="center"/>
        <w:rPr>
          <w:b/>
          <w:bCs/>
        </w:rPr>
      </w:pPr>
      <w:r w:rsidRPr="002D1F35">
        <w:rPr>
          <w:b/>
          <w:bCs/>
        </w:rPr>
        <w:t xml:space="preserve">Изменение Политики 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jc w:val="both"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 xml:space="preserve">Оператор имеет право вносить изменения в Политику. При внесении изменений в актуальной редакции указывается дата последнего обновления. Новая редакция Политики </w:t>
      </w:r>
      <w:r w:rsidRPr="002D1F35">
        <w:rPr>
          <w:rFonts w:eastAsia="Calibri"/>
          <w:color w:val="000000"/>
          <w:lang w:eastAsia="en-US"/>
        </w:rPr>
        <w:lastRenderedPageBreak/>
        <w:t>вступает в силу с момента ее размещения, если иное не предусмотрено новой редакцией Политики. Действующая редакция постоянно доступна на странице по адресу</w:t>
      </w:r>
      <w:r w:rsidRPr="002D1F35">
        <w:rPr>
          <w:rFonts w:eastAsia="Calibri"/>
          <w:lang w:eastAsia="en-US"/>
        </w:rPr>
        <w:t> </w:t>
      </w:r>
      <w:proofErr w:type="spellStart"/>
      <w:r w:rsidRPr="002D1F35">
        <w:rPr>
          <w:rFonts w:eastAsia="Calibri"/>
          <w:lang w:eastAsia="en-US"/>
        </w:rPr>
        <w:t>www</w:t>
      </w:r>
      <w:proofErr w:type="spellEnd"/>
      <w:r w:rsidRPr="002D1F35">
        <w:rPr>
          <w:rFonts w:eastAsia="Calibri"/>
          <w:lang w:eastAsia="en-US"/>
        </w:rPr>
        <w:t>.</w:t>
      </w:r>
      <w:proofErr w:type="spellStart"/>
      <w:r w:rsidR="009E39FE" w:rsidRPr="002D1F35">
        <w:rPr>
          <w:lang w:val="en-US"/>
        </w:rPr>
        <w:t>valik</w:t>
      </w:r>
      <w:proofErr w:type="spellEnd"/>
      <w:r w:rsidR="009E39FE" w:rsidRPr="002D1F35">
        <w:t>-</w:t>
      </w:r>
      <w:r w:rsidR="009E39FE" w:rsidRPr="002D1F35">
        <w:rPr>
          <w:lang w:val="en-US"/>
        </w:rPr>
        <w:t>mini</w:t>
      </w:r>
      <w:r w:rsidR="009E39FE" w:rsidRPr="002D1F35">
        <w:t>.</w:t>
      </w:r>
      <w:proofErr w:type="spellStart"/>
      <w:r w:rsidR="009E39FE" w:rsidRPr="002D1F35">
        <w:rPr>
          <w:lang w:val="en-US"/>
        </w:rPr>
        <w:t>ru</w:t>
      </w:r>
      <w:proofErr w:type="spellEnd"/>
      <w:r w:rsidR="009E39FE" w:rsidRPr="002D1F35">
        <w:t>.</w:t>
      </w:r>
    </w:p>
    <w:p w:rsidR="00791255" w:rsidRPr="002D1F35" w:rsidRDefault="00791255">
      <w:pPr>
        <w:pStyle w:val="p"/>
        <w:spacing w:before="120" w:beforeAutospacing="0" w:after="120" w:afterAutospacing="0"/>
        <w:contextualSpacing/>
        <w:rPr>
          <w:color w:val="000000"/>
        </w:rPr>
      </w:pPr>
    </w:p>
    <w:p w:rsidR="00791255" w:rsidRPr="002D1F35" w:rsidRDefault="007A49C1">
      <w:pPr>
        <w:pStyle w:val="Default"/>
        <w:numPr>
          <w:ilvl w:val="0"/>
          <w:numId w:val="1"/>
        </w:numPr>
        <w:spacing w:before="120" w:after="120"/>
        <w:ind w:left="714" w:hanging="357"/>
        <w:jc w:val="center"/>
        <w:rPr>
          <w:b/>
          <w:bCs/>
        </w:rPr>
      </w:pPr>
      <w:r w:rsidRPr="002D1F35">
        <w:rPr>
          <w:b/>
          <w:bCs/>
        </w:rPr>
        <w:t>Контакты и вопросы по персональным данным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jc w:val="both"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>Все предложения, вопросы, запросы и иные обращения по поводу настоящей Политики и использования своих персональных данных Пользователь вправе направлять Оператору:</w:t>
      </w:r>
    </w:p>
    <w:p w:rsidR="00791255" w:rsidRPr="002D1F35" w:rsidRDefault="007A49C1">
      <w:pPr>
        <w:pStyle w:val="p"/>
        <w:spacing w:before="120" w:beforeAutospacing="0" w:after="120" w:afterAutospacing="0"/>
        <w:contextualSpacing/>
        <w:jc w:val="both"/>
        <w:rPr>
          <w:rFonts w:eastAsia="Calibri"/>
          <w:color w:val="000000"/>
          <w:lang w:eastAsia="en-US"/>
        </w:rPr>
      </w:pPr>
      <w:r w:rsidRPr="002D1F35">
        <w:rPr>
          <w:rFonts w:eastAsia="Calibri"/>
          <w:color w:val="000000"/>
          <w:lang w:eastAsia="en-US"/>
        </w:rPr>
        <w:t xml:space="preserve">-по адресу электронной почты: </w:t>
      </w:r>
      <w:r w:rsidR="008E41D3" w:rsidRPr="002D1F35">
        <w:t xml:space="preserve"> </w:t>
      </w:r>
      <w:proofErr w:type="spellStart"/>
      <w:r w:rsidR="008E41D3" w:rsidRPr="002D1F35">
        <w:rPr>
          <w:lang w:val="en-US"/>
        </w:rPr>
        <w:t>valik</w:t>
      </w:r>
      <w:proofErr w:type="spellEnd"/>
      <w:r w:rsidR="008E41D3" w:rsidRPr="002D1F35">
        <w:t>-</w:t>
      </w:r>
      <w:r w:rsidR="008E41D3" w:rsidRPr="002D1F35">
        <w:rPr>
          <w:lang w:val="en-US"/>
        </w:rPr>
        <w:t>mini</w:t>
      </w:r>
      <w:r w:rsidR="008E41D3" w:rsidRPr="002D1F35">
        <w:t>24@</w:t>
      </w:r>
      <w:proofErr w:type="spellStart"/>
      <w:r w:rsidR="008E41D3" w:rsidRPr="002D1F35">
        <w:rPr>
          <w:lang w:val="en-US"/>
        </w:rPr>
        <w:t>yandex</w:t>
      </w:r>
      <w:proofErr w:type="spellEnd"/>
      <w:r w:rsidR="008E41D3" w:rsidRPr="002D1F35">
        <w:t>.</w:t>
      </w:r>
      <w:proofErr w:type="spellStart"/>
      <w:r w:rsidR="008E41D3" w:rsidRPr="002D1F35">
        <w:rPr>
          <w:lang w:val="en-US"/>
        </w:rPr>
        <w:t>ru</w:t>
      </w:r>
      <w:proofErr w:type="spellEnd"/>
    </w:p>
    <w:p w:rsidR="00791255" w:rsidRPr="002D1F35" w:rsidRDefault="00791255">
      <w:pPr>
        <w:pStyle w:val="p"/>
        <w:spacing w:before="120" w:beforeAutospacing="0" w:after="120" w:afterAutospacing="0"/>
        <w:contextualSpacing/>
        <w:jc w:val="both"/>
        <w:rPr>
          <w:rFonts w:eastAsia="Calibri"/>
          <w:color w:val="000000"/>
          <w:lang w:eastAsia="en-US"/>
        </w:rPr>
      </w:pPr>
    </w:p>
    <w:p w:rsidR="00791255" w:rsidRPr="002D1F35" w:rsidRDefault="007A49C1">
      <w:pPr>
        <w:pStyle w:val="p"/>
        <w:spacing w:before="120" w:beforeAutospacing="0" w:after="120" w:afterAutospacing="0"/>
        <w:jc w:val="both"/>
        <w:rPr>
          <w:rFonts w:eastAsia="Calibri"/>
          <w:color w:val="000000"/>
          <w:lang w:val="en-US" w:eastAsia="en-US"/>
        </w:rPr>
      </w:pPr>
      <w:r w:rsidRPr="002D1F35">
        <w:rPr>
          <w:rFonts w:eastAsia="Calibri"/>
          <w:iCs/>
          <w:lang w:eastAsia="en-US"/>
        </w:rPr>
        <w:t xml:space="preserve">Дата публикации: </w:t>
      </w:r>
      <w:r w:rsidR="008E41D3" w:rsidRPr="002D1F35">
        <w:rPr>
          <w:rFonts w:eastAsia="Calibri"/>
          <w:iCs/>
          <w:lang w:val="en-US" w:eastAsia="en-US"/>
        </w:rPr>
        <w:t>01/09/2024</w:t>
      </w:r>
      <w:r w:rsidR="008E41D3" w:rsidRPr="002D1F35">
        <w:rPr>
          <w:rFonts w:eastAsia="Calibri"/>
          <w:iCs/>
          <w:lang w:eastAsia="en-US"/>
        </w:rPr>
        <w:t xml:space="preserve"> г</w:t>
      </w:r>
    </w:p>
    <w:p w:rsidR="00791255" w:rsidRPr="002D1F35" w:rsidRDefault="00791255">
      <w:pPr>
        <w:spacing w:before="120" w:after="120"/>
        <w:contextualSpacing/>
        <w:rPr>
          <w:color w:val="000000"/>
        </w:rPr>
      </w:pPr>
    </w:p>
    <w:sectPr w:rsidR="00791255" w:rsidRPr="002D1F3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B8D" w:rsidRDefault="006E3B8D">
      <w:r>
        <w:separator/>
      </w:r>
    </w:p>
  </w:endnote>
  <w:endnote w:type="continuationSeparator" w:id="0">
    <w:p w:rsidR="006E3B8D" w:rsidRDefault="006E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B8D" w:rsidRDefault="006E3B8D">
      <w:r>
        <w:separator/>
      </w:r>
    </w:p>
  </w:footnote>
  <w:footnote w:type="continuationSeparator" w:id="0">
    <w:p w:rsidR="006E3B8D" w:rsidRDefault="006E3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444"/>
    <w:multiLevelType w:val="hybridMultilevel"/>
    <w:tmpl w:val="EF563CE0"/>
    <w:lvl w:ilvl="0" w:tplc="D7347E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0DCE8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57891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FE839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3A764A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8C46E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5D682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D7AE9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70464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nsid w:val="176C405F"/>
    <w:multiLevelType w:val="hybridMultilevel"/>
    <w:tmpl w:val="9F88BCE6"/>
    <w:lvl w:ilvl="0" w:tplc="78885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342A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DAE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8476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C6D4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86C9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A02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88FFB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EC4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84A85"/>
    <w:multiLevelType w:val="hybridMultilevel"/>
    <w:tmpl w:val="265E2A26"/>
    <w:lvl w:ilvl="0" w:tplc="7B3666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C29215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7F0D0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0A49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668AD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434AE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74A6B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71CAB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74CB4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24AD44C9"/>
    <w:multiLevelType w:val="hybridMultilevel"/>
    <w:tmpl w:val="101AF15E"/>
    <w:lvl w:ilvl="0" w:tplc="56D49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903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5EE4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723F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CAACD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EA3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800C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9EF3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8C5E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02DD8"/>
    <w:multiLevelType w:val="hybridMultilevel"/>
    <w:tmpl w:val="E2961BFA"/>
    <w:lvl w:ilvl="0" w:tplc="A380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CDB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ED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E2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0F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9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4F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827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14A95"/>
    <w:multiLevelType w:val="hybridMultilevel"/>
    <w:tmpl w:val="0A22158E"/>
    <w:lvl w:ilvl="0" w:tplc="3C062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65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DAE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3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E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83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6B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67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8F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82A5A"/>
    <w:multiLevelType w:val="hybridMultilevel"/>
    <w:tmpl w:val="04BE2740"/>
    <w:lvl w:ilvl="0" w:tplc="486CB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C065E0">
      <w:start w:val="1"/>
      <w:numFmt w:val="lowerLetter"/>
      <w:lvlText w:val="%2."/>
      <w:lvlJc w:val="left"/>
      <w:pPr>
        <w:ind w:left="1440" w:hanging="360"/>
      </w:pPr>
    </w:lvl>
    <w:lvl w:ilvl="2" w:tplc="B7E2D3A6">
      <w:start w:val="1"/>
      <w:numFmt w:val="lowerRoman"/>
      <w:lvlText w:val="%3."/>
      <w:lvlJc w:val="right"/>
      <w:pPr>
        <w:ind w:left="2160" w:hanging="180"/>
      </w:pPr>
    </w:lvl>
    <w:lvl w:ilvl="3" w:tplc="1540C02E">
      <w:start w:val="1"/>
      <w:numFmt w:val="decimal"/>
      <w:lvlText w:val="%4."/>
      <w:lvlJc w:val="left"/>
      <w:pPr>
        <w:ind w:left="2880" w:hanging="360"/>
      </w:pPr>
    </w:lvl>
    <w:lvl w:ilvl="4" w:tplc="5BBE1EFA">
      <w:start w:val="1"/>
      <w:numFmt w:val="lowerLetter"/>
      <w:lvlText w:val="%5."/>
      <w:lvlJc w:val="left"/>
      <w:pPr>
        <w:ind w:left="3600" w:hanging="360"/>
      </w:pPr>
    </w:lvl>
    <w:lvl w:ilvl="5" w:tplc="E6084038">
      <w:start w:val="1"/>
      <w:numFmt w:val="lowerRoman"/>
      <w:lvlText w:val="%6."/>
      <w:lvlJc w:val="right"/>
      <w:pPr>
        <w:ind w:left="4320" w:hanging="180"/>
      </w:pPr>
    </w:lvl>
    <w:lvl w:ilvl="6" w:tplc="F3943A64">
      <w:start w:val="1"/>
      <w:numFmt w:val="decimal"/>
      <w:lvlText w:val="%7."/>
      <w:lvlJc w:val="left"/>
      <w:pPr>
        <w:ind w:left="5040" w:hanging="360"/>
      </w:pPr>
    </w:lvl>
    <w:lvl w:ilvl="7" w:tplc="8630888C">
      <w:start w:val="1"/>
      <w:numFmt w:val="lowerLetter"/>
      <w:lvlText w:val="%8."/>
      <w:lvlJc w:val="left"/>
      <w:pPr>
        <w:ind w:left="5760" w:hanging="360"/>
      </w:pPr>
    </w:lvl>
    <w:lvl w:ilvl="8" w:tplc="D81ADBA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966E8"/>
    <w:multiLevelType w:val="hybridMultilevel"/>
    <w:tmpl w:val="243ECFC2"/>
    <w:lvl w:ilvl="0" w:tplc="DA381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54E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9461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96C7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063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90F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52F1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D632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041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0368F"/>
    <w:multiLevelType w:val="hybridMultilevel"/>
    <w:tmpl w:val="8B804E98"/>
    <w:lvl w:ilvl="0" w:tplc="AD24A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A0D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6C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EB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C0E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4A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6C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6C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4C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E1BF1"/>
    <w:multiLevelType w:val="hybridMultilevel"/>
    <w:tmpl w:val="3D543EC8"/>
    <w:lvl w:ilvl="0" w:tplc="E9BC5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0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C66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AF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E8F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0A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64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8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E62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55"/>
    <w:rsid w:val="0014240A"/>
    <w:rsid w:val="00170439"/>
    <w:rsid w:val="001C3078"/>
    <w:rsid w:val="001C7C59"/>
    <w:rsid w:val="002D1F35"/>
    <w:rsid w:val="003069BF"/>
    <w:rsid w:val="006E3B8D"/>
    <w:rsid w:val="00773EAE"/>
    <w:rsid w:val="00791255"/>
    <w:rsid w:val="007A49C1"/>
    <w:rsid w:val="008E41D3"/>
    <w:rsid w:val="00961C7F"/>
    <w:rsid w:val="009E39FE"/>
    <w:rsid w:val="00A70815"/>
    <w:rsid w:val="00AB26DC"/>
    <w:rsid w:val="00AC27FC"/>
    <w:rsid w:val="00F842F3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tab-span">
    <w:name w:val="apple-tab-span"/>
    <w:basedOn w:val="a0"/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customStyle="1" w:styleId="p">
    <w:name w:val="p"/>
    <w:basedOn w:val="a"/>
    <w:pPr>
      <w:spacing w:before="100" w:beforeAutospacing="1" w:after="100" w:afterAutospacing="1"/>
    </w:p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pPr>
      <w:spacing w:after="16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b/>
      <w:bCs/>
      <w:sz w:val="20"/>
      <w:szCs w:val="20"/>
    </w:rPr>
  </w:style>
  <w:style w:type="paragraph" w:styleId="aff1">
    <w:name w:val="List Paragraph"/>
    <w:basedOn w:val="a"/>
    <w:link w:val="aff2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  <w:style w:type="character" w:customStyle="1" w:styleId="aff2">
    <w:name w:val="Абзац списка Знак"/>
    <w:link w:val="aff1"/>
    <w:uiPriority w:val="34"/>
    <w:qFormat/>
  </w:style>
  <w:style w:type="paragraph" w:styleId="11">
    <w:name w:val="toc 1"/>
    <w:basedOn w:val="a"/>
    <w:next w:val="a"/>
    <w:uiPriority w:val="39"/>
    <w:unhideWhenUsed/>
    <w:pPr>
      <w:spacing w:before="120"/>
    </w:pPr>
    <w:rPr>
      <w:rFonts w:cs="Calibri"/>
      <w:bCs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tab-span">
    <w:name w:val="apple-tab-span"/>
    <w:basedOn w:val="a0"/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customStyle="1" w:styleId="p">
    <w:name w:val="p"/>
    <w:basedOn w:val="a"/>
    <w:pPr>
      <w:spacing w:before="100" w:beforeAutospacing="1" w:after="100" w:afterAutospacing="1"/>
    </w:p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pPr>
      <w:spacing w:after="16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b/>
      <w:bCs/>
      <w:sz w:val="20"/>
      <w:szCs w:val="20"/>
    </w:rPr>
  </w:style>
  <w:style w:type="paragraph" w:styleId="aff1">
    <w:name w:val="List Paragraph"/>
    <w:basedOn w:val="a"/>
    <w:link w:val="aff2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  <w:style w:type="character" w:customStyle="1" w:styleId="aff2">
    <w:name w:val="Абзац списка Знак"/>
    <w:link w:val="aff1"/>
    <w:uiPriority w:val="34"/>
    <w:qFormat/>
  </w:style>
  <w:style w:type="paragraph" w:styleId="11">
    <w:name w:val="toc 1"/>
    <w:basedOn w:val="a"/>
    <w:next w:val="a"/>
    <w:uiPriority w:val="39"/>
    <w:unhideWhenUsed/>
    <w:pPr>
      <w:spacing w:before="120"/>
    </w:pPr>
    <w:rPr>
      <w:rFonts w:cs="Calibri"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ales.ru/page/privac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Александр</cp:lastModifiedBy>
  <cp:revision>21</cp:revision>
  <dcterms:created xsi:type="dcterms:W3CDTF">2024-09-01T13:55:00Z</dcterms:created>
  <dcterms:modified xsi:type="dcterms:W3CDTF">2024-09-01T14:54:00Z</dcterms:modified>
</cp:coreProperties>
</file>